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2FE9" w:rsidRDefault="002C2FE9" w:rsidP="002C2FE9">
      <w:pPr>
        <w:jc w:val="both"/>
      </w:pPr>
      <w:r>
        <w:rPr>
          <w:rFonts w:hint="eastAsia"/>
          <w:noProof/>
          <w:lang w:eastAsia="en-US"/>
        </w:rPr>
        <w:drawing>
          <wp:inline distT="0" distB="0" distL="114300" distR="114300" wp14:anchorId="0241897C" wp14:editId="27440D00">
            <wp:extent cx="5259705" cy="5551805"/>
            <wp:effectExtent l="0" t="0" r="17145" b="10795"/>
            <wp:docPr id="8" name="图片 8" descr="Fig S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ig S1-2"/>
                    <pic:cNvPicPr>
                      <a:picLocks noChangeAspect="1"/>
                    </pic:cNvPicPr>
                  </pic:nvPicPr>
                  <pic:blipFill>
                    <a:blip r:embed="rId4"/>
                    <a:stretch>
                      <a:fillRect/>
                    </a:stretch>
                  </pic:blipFill>
                  <pic:spPr>
                    <a:xfrm>
                      <a:off x="0" y="0"/>
                      <a:ext cx="5259705" cy="5551805"/>
                    </a:xfrm>
                    <a:prstGeom prst="rect">
                      <a:avLst/>
                    </a:prstGeom>
                  </pic:spPr>
                </pic:pic>
              </a:graphicData>
            </a:graphic>
          </wp:inline>
        </w:drawing>
      </w:r>
    </w:p>
    <w:p w:rsidR="002C2FE9" w:rsidRDefault="002C2FE9" w:rsidP="002C2FE9">
      <w:pPr>
        <w:jc w:val="both"/>
        <w:rPr>
          <w:rFonts w:ascii="Times New Roman" w:hAnsi="Times New Roman" w:cs="Times New Roman"/>
          <w:color w:val="000000" w:themeColor="text1"/>
        </w:rPr>
      </w:pPr>
      <w:r>
        <w:rPr>
          <w:rFonts w:ascii="Times New Roman" w:hAnsi="Times New Roman" w:cs="Times New Roman"/>
          <w:bCs/>
        </w:rPr>
        <w:t>Fig S1. Decreased NFIL3 mRNA indicates elevated NFIL3 protein in pancancer.</w:t>
      </w:r>
      <w:r>
        <w:rPr>
          <w:rFonts w:ascii="Times New Roman" w:hAnsi="Times New Roman" w:cs="Times New Roman" w:hint="eastAsia"/>
          <w:bCs/>
        </w:rPr>
        <w:t xml:space="preserve"> </w:t>
      </w:r>
      <w:r>
        <w:rPr>
          <w:rFonts w:ascii="Times New Roman" w:hAnsi="Times New Roman" w:cs="Times New Roman" w:hint="eastAsia"/>
          <w:b/>
        </w:rPr>
        <w:t>A.</w:t>
      </w:r>
      <w:r>
        <w:rPr>
          <w:rFonts w:ascii="Times New Roman" w:hAnsi="Times New Roman" w:cs="Times New Roman"/>
          <w:b/>
        </w:rPr>
        <w:t xml:space="preserve"> </w:t>
      </w:r>
      <w:r>
        <w:rPr>
          <w:rFonts w:ascii="Times New Roman" w:hAnsi="Times New Roman" w:cs="Times New Roman"/>
        </w:rPr>
        <w:t xml:space="preserve">The expression of 26 rhythm genes </w:t>
      </w:r>
      <w:r>
        <w:rPr>
          <w:rFonts w:ascii="Times New Roman" w:hAnsi="Times New Roman" w:cs="Times New Roman"/>
          <w:color w:val="000000"/>
        </w:rPr>
        <w:t xml:space="preserve">was not </w:t>
      </w:r>
      <w:r>
        <w:rPr>
          <w:rFonts w:ascii="Times New Roman" w:hAnsi="Times New Roman" w:cs="Times New Roman" w:hint="eastAsia"/>
          <w:color w:val="000000"/>
        </w:rPr>
        <w:t>alter</w:t>
      </w:r>
      <w:r>
        <w:rPr>
          <w:rFonts w:ascii="Times New Roman" w:hAnsi="Times New Roman" w:cs="Times New Roman"/>
          <w:color w:val="000000"/>
        </w:rPr>
        <w:t xml:space="preserve">ed in breast cancer compared with normal breast tissues. </w:t>
      </w:r>
      <w:r>
        <w:rPr>
          <w:rFonts w:ascii="Times New Roman" w:hAnsi="Times New Roman" w:cs="Times New Roman" w:hint="eastAsia"/>
          <w:b/>
          <w:bCs/>
          <w:color w:val="000000"/>
        </w:rPr>
        <w:t>B.</w:t>
      </w:r>
      <w:r>
        <w:rPr>
          <w:rFonts w:ascii="Times New Roman" w:hAnsi="Times New Roman" w:cs="Times New Roman"/>
          <w:color w:val="000000"/>
        </w:rPr>
        <w:t xml:space="preserve"> </w:t>
      </w:r>
      <w:r>
        <w:rPr>
          <w:rFonts w:ascii="Times New Roman" w:hAnsi="Times New Roman" w:cs="Times New Roman"/>
        </w:rPr>
        <w:t>NFIL3 is significantly downregulated at the mRNA level in most cancer types</w:t>
      </w:r>
      <w:r>
        <w:rPr>
          <w:rFonts w:ascii="Times New Roman" w:hAnsi="Times New Roman" w:cs="Times New Roman" w:hint="eastAsia"/>
          <w:color w:val="000000" w:themeColor="text1"/>
        </w:rPr>
        <w:t xml:space="preserve"> (</w:t>
      </w:r>
      <w:r>
        <w:rPr>
          <w:rFonts w:ascii="Times New Roman" w:hAnsi="Times New Roman" w:cs="Times New Roman"/>
          <w:color w:val="000000" w:themeColor="text1"/>
        </w:rPr>
        <w:t>*</w:t>
      </w:r>
      <w:r>
        <w:rPr>
          <w:rFonts w:ascii="Times New Roman" w:hAnsi="Times New Roman" w:cs="Times New Roman"/>
          <w:i/>
          <w:color w:val="000000" w:themeColor="text1"/>
        </w:rPr>
        <w:t>p</w:t>
      </w:r>
      <w:r>
        <w:rPr>
          <w:rFonts w:ascii="Times New Roman" w:hAnsi="Times New Roman" w:cs="Times New Roman"/>
          <w:color w:val="000000" w:themeColor="text1"/>
        </w:rPr>
        <w:t>&lt;0.05</w:t>
      </w:r>
      <w:r>
        <w:rPr>
          <w:rFonts w:ascii="Times New Roman" w:hAnsi="Times New Roman" w:cs="Times New Roman" w:hint="eastAsia"/>
        </w:rPr>
        <w:t>)</w:t>
      </w:r>
      <w:r>
        <w:rPr>
          <w:rFonts w:ascii="Times New Roman" w:hAnsi="Times New Roman" w:cs="Times New Roman"/>
        </w:rPr>
        <w:t xml:space="preserve">. </w:t>
      </w:r>
      <w:r>
        <w:rPr>
          <w:rFonts w:ascii="Times New Roman" w:hAnsi="Times New Roman" w:cs="Times New Roman" w:hint="eastAsia"/>
          <w:b/>
          <w:bCs/>
        </w:rPr>
        <w:t>C.</w:t>
      </w:r>
      <w:r>
        <w:rPr>
          <w:rFonts w:ascii="Times New Roman" w:hAnsi="Times New Roman" w:cs="Times New Roman"/>
        </w:rPr>
        <w:t xml:space="preserve"> The expression of NFIL3 protein in four representative cancer types was evaluated using IHC </w:t>
      </w:r>
      <w:r>
        <w:rPr>
          <w:rFonts w:ascii="Times New Roman" w:hAnsi="Times New Roman" w:cs="Times New Roman"/>
          <w:color w:val="000000" w:themeColor="text1"/>
        </w:rPr>
        <w:t>(Magn</w:t>
      </w:r>
      <w:r>
        <w:rPr>
          <w:rFonts w:ascii="Times New Roman" w:hAnsi="Times New Roman" w:cs="Times New Roman"/>
          <w:color w:val="000000"/>
        </w:rPr>
        <w:t>ification 200×, Scale bars=100 μm;</w:t>
      </w:r>
      <w:r>
        <w:rPr>
          <w:rFonts w:ascii="Times New Roman" w:hAnsi="Times New Roman" w:cs="Times New Roman"/>
          <w:color w:val="FF0000"/>
        </w:rPr>
        <w:t xml:space="preserve"> </w:t>
      </w:r>
      <w:r>
        <w:rPr>
          <w:rFonts w:ascii="Times New Roman" w:hAnsi="Times New Roman" w:cs="Times New Roman"/>
          <w:color w:val="000000" w:themeColor="text1"/>
        </w:rPr>
        <w:t>*</w:t>
      </w:r>
      <w:r>
        <w:rPr>
          <w:rFonts w:ascii="Times New Roman" w:hAnsi="Times New Roman" w:cs="Times New Roman"/>
          <w:i/>
          <w:color w:val="000000" w:themeColor="text1"/>
        </w:rPr>
        <w:t>p</w:t>
      </w:r>
      <w:r>
        <w:rPr>
          <w:rFonts w:ascii="Times New Roman" w:hAnsi="Times New Roman" w:cs="Times New Roman"/>
          <w:color w:val="000000" w:themeColor="text1"/>
        </w:rPr>
        <w:t>&lt;0.05, **</w:t>
      </w:r>
      <w:r>
        <w:rPr>
          <w:rFonts w:ascii="Times New Roman" w:hAnsi="Times New Roman" w:cs="Times New Roman"/>
          <w:i/>
          <w:color w:val="000000" w:themeColor="text1"/>
        </w:rPr>
        <w:t>p</w:t>
      </w:r>
      <w:r>
        <w:rPr>
          <w:rFonts w:ascii="Times New Roman" w:hAnsi="Times New Roman" w:cs="Times New Roman"/>
          <w:color w:val="000000" w:themeColor="text1"/>
        </w:rPr>
        <w:t xml:space="preserve">&lt;0.01). </w:t>
      </w:r>
      <w:r>
        <w:rPr>
          <w:rFonts w:ascii="Times New Roman" w:hAnsi="Times New Roman" w:cs="Times New Roman" w:hint="eastAsia"/>
          <w:b/>
          <w:bCs/>
          <w:color w:val="000000" w:themeColor="text1"/>
        </w:rPr>
        <w:t>D.</w:t>
      </w:r>
      <w:r>
        <w:rPr>
          <w:rFonts w:ascii="Times New Roman" w:hAnsi="Times New Roman" w:cs="Times New Roman"/>
          <w:color w:val="000000" w:themeColor="text1"/>
        </w:rPr>
        <w:t xml:space="preserve"> Top 20 transcriptional regulators potentially regulate the transcription of the h</w:t>
      </w:r>
      <w:r>
        <w:rPr>
          <w:rFonts w:ascii="Times New Roman" w:hAnsi="Times New Roman" w:cs="Times New Roman"/>
        </w:rPr>
        <w:t xml:space="preserve">uman NFIL3 gene identified using Cistrome DB Toolkit. Regulatory potential (RP) is a score to estimate how possible the factor can regulate a gene. </w:t>
      </w:r>
      <w:r>
        <w:rPr>
          <w:rFonts w:ascii="Times New Roman" w:hAnsi="Times New Roman" w:cs="Times New Roman" w:hint="eastAsia"/>
          <w:b/>
          <w:bCs/>
        </w:rPr>
        <w:t>E.</w:t>
      </w:r>
      <w:r>
        <w:rPr>
          <w:rFonts w:ascii="Times New Roman" w:hAnsi="Times New Roman" w:cs="Times New Roman"/>
        </w:rPr>
        <w:t xml:space="preserve"> There are several NFIL3 binding sites in the promoter region of the NFIL3 gene revealed by ChIP sequencing in the Cistrome database. The binding site highlighted with a box was selected for further validation in colon cancer cell lines. </w:t>
      </w:r>
      <w:r>
        <w:rPr>
          <w:rFonts w:ascii="Times New Roman" w:hAnsi="Times New Roman" w:cs="Times New Roman" w:hint="eastAsia"/>
          <w:b/>
          <w:bCs/>
        </w:rPr>
        <w:t>F.</w:t>
      </w:r>
      <w:r>
        <w:rPr>
          <w:rFonts w:ascii="Times New Roman" w:hAnsi="Times New Roman" w:cs="Times New Roman"/>
        </w:rPr>
        <w:t xml:space="preserve"> The overexpression of NFIL3 protein in seven cancer cell lines representing six cancer types was verified by western blot after forced expression of exogenous NFIL3. </w:t>
      </w:r>
      <w:r>
        <w:rPr>
          <w:rFonts w:ascii="Times New Roman" w:hAnsi="Times New Roman" w:cs="Times New Roman" w:hint="eastAsia"/>
          <w:b/>
          <w:bCs/>
        </w:rPr>
        <w:t>G.</w:t>
      </w:r>
      <w:r>
        <w:rPr>
          <w:rFonts w:ascii="Times New Roman" w:hAnsi="Times New Roman" w:cs="Times New Roman" w:hint="eastAsia"/>
        </w:rPr>
        <w:t xml:space="preserve"> </w:t>
      </w:r>
      <w:r>
        <w:rPr>
          <w:rFonts w:ascii="Times New Roman" w:hAnsi="Times New Roman" w:cs="Times New Roman"/>
        </w:rPr>
        <w:t>The r</w:t>
      </w:r>
      <w:r>
        <w:rPr>
          <w:rFonts w:ascii="Times New Roman" w:hAnsi="Times New Roman" w:cs="Times New Roman"/>
          <w:color w:val="000000" w:themeColor="text1"/>
        </w:rPr>
        <w:t xml:space="preserve">elative </w:t>
      </w:r>
      <w:r>
        <w:rPr>
          <w:rFonts w:ascii="Times New Roman" w:hAnsi="Times New Roman" w:cs="Times New Roman" w:hint="eastAsia"/>
          <w:color w:val="000000" w:themeColor="text1"/>
        </w:rPr>
        <w:t xml:space="preserve">protein </w:t>
      </w:r>
      <w:r>
        <w:rPr>
          <w:rFonts w:ascii="Times New Roman" w:hAnsi="Times New Roman" w:cs="Times New Roman"/>
          <w:color w:val="000000" w:themeColor="text1"/>
        </w:rPr>
        <w:t xml:space="preserve">expression of NFIL3 to GAPDH was normalized using Image J </w:t>
      </w:r>
      <w:r>
        <w:rPr>
          <w:rFonts w:ascii="Times New Roman" w:hAnsi="Times New Roman" w:cs="Times New Roman"/>
          <w:color w:val="000000" w:themeColor="text1"/>
        </w:rPr>
        <w:lastRenderedPageBreak/>
        <w:t>software (*</w:t>
      </w:r>
      <w:r>
        <w:rPr>
          <w:rFonts w:ascii="Times New Roman" w:hAnsi="Times New Roman" w:cs="Times New Roman"/>
          <w:i/>
          <w:color w:val="000000" w:themeColor="text1"/>
        </w:rPr>
        <w:t>p</w:t>
      </w:r>
      <w:r>
        <w:rPr>
          <w:rFonts w:ascii="Times New Roman" w:hAnsi="Times New Roman" w:cs="Times New Roman"/>
          <w:color w:val="000000" w:themeColor="text1"/>
        </w:rPr>
        <w:t>&lt;0.05, **</w:t>
      </w:r>
      <w:r>
        <w:rPr>
          <w:rFonts w:ascii="Times New Roman" w:hAnsi="Times New Roman" w:cs="Times New Roman"/>
          <w:i/>
          <w:color w:val="000000" w:themeColor="text1"/>
        </w:rPr>
        <w:t>p</w:t>
      </w:r>
      <w:r>
        <w:rPr>
          <w:rFonts w:ascii="Times New Roman" w:hAnsi="Times New Roman" w:cs="Times New Roman"/>
          <w:color w:val="000000" w:themeColor="text1"/>
        </w:rPr>
        <w:t>&lt;0.01, ***</w:t>
      </w:r>
      <w:r>
        <w:rPr>
          <w:rFonts w:ascii="Times New Roman" w:hAnsi="Times New Roman" w:cs="Times New Roman"/>
          <w:i/>
          <w:color w:val="000000" w:themeColor="text1"/>
        </w:rPr>
        <w:t>p</w:t>
      </w:r>
      <w:r>
        <w:rPr>
          <w:rFonts w:ascii="Times New Roman" w:hAnsi="Times New Roman" w:cs="Times New Roman"/>
          <w:color w:val="000000" w:themeColor="text1"/>
        </w:rPr>
        <w:t xml:space="preserve">&lt;0.001). </w:t>
      </w:r>
      <w:r>
        <w:rPr>
          <w:rFonts w:ascii="Times New Roman" w:hAnsi="Times New Roman" w:cs="Times New Roman" w:hint="eastAsia"/>
          <w:b/>
          <w:bCs/>
          <w:color w:val="000000" w:themeColor="text1"/>
        </w:rPr>
        <w:t>H.</w:t>
      </w:r>
      <w:r>
        <w:rPr>
          <w:rFonts w:ascii="Times New Roman" w:hAnsi="Times New Roman" w:cs="Times New Roman"/>
          <w:color w:val="000000" w:themeColor="text1"/>
        </w:rPr>
        <w:t xml:space="preserve"> The relative NFIL3 pre-mRNA level was detected by qRT–PCR after overexpressing exogenous NFIL3</w:t>
      </w:r>
      <w:r>
        <w:rPr>
          <w:rFonts w:ascii="Times New Roman" w:hAnsi="Times New Roman" w:cs="Times New Roman" w:hint="eastAsia"/>
          <w:color w:val="000000" w:themeColor="text1"/>
        </w:rPr>
        <w:t xml:space="preserve"> (</w:t>
      </w:r>
      <w:r>
        <w:rPr>
          <w:rFonts w:ascii="Times New Roman" w:hAnsi="Times New Roman" w:cs="Times New Roman"/>
          <w:color w:val="000000" w:themeColor="text1"/>
        </w:rPr>
        <w:t>*</w:t>
      </w:r>
      <w:r>
        <w:rPr>
          <w:rFonts w:ascii="Times New Roman" w:hAnsi="Times New Roman" w:cs="Times New Roman"/>
          <w:i/>
          <w:color w:val="000000" w:themeColor="text1"/>
        </w:rPr>
        <w:t>p</w:t>
      </w:r>
      <w:r>
        <w:rPr>
          <w:rFonts w:ascii="Times New Roman" w:hAnsi="Times New Roman" w:cs="Times New Roman"/>
          <w:color w:val="000000" w:themeColor="text1"/>
        </w:rPr>
        <w:t>&lt;0.05, **</w:t>
      </w:r>
      <w:r>
        <w:rPr>
          <w:rFonts w:ascii="Times New Roman" w:hAnsi="Times New Roman" w:cs="Times New Roman"/>
          <w:i/>
          <w:color w:val="000000" w:themeColor="text1"/>
        </w:rPr>
        <w:t>p</w:t>
      </w:r>
      <w:r>
        <w:rPr>
          <w:rFonts w:ascii="Times New Roman" w:hAnsi="Times New Roman" w:cs="Times New Roman"/>
          <w:color w:val="000000" w:themeColor="text1"/>
        </w:rPr>
        <w:t>&lt;0.01, ***</w:t>
      </w:r>
      <w:r>
        <w:rPr>
          <w:rFonts w:ascii="Times New Roman" w:hAnsi="Times New Roman" w:cs="Times New Roman"/>
          <w:i/>
          <w:color w:val="000000" w:themeColor="text1"/>
        </w:rPr>
        <w:t>p</w:t>
      </w:r>
      <w:r>
        <w:rPr>
          <w:rFonts w:ascii="Times New Roman" w:hAnsi="Times New Roman" w:cs="Times New Roman"/>
          <w:color w:val="000000" w:themeColor="text1"/>
        </w:rPr>
        <w:t>&lt;0.001</w:t>
      </w:r>
      <w:r>
        <w:rPr>
          <w:rFonts w:ascii="Times New Roman" w:hAnsi="Times New Roman" w:cs="Times New Roman" w:hint="eastAsia"/>
          <w:color w:val="000000" w:themeColor="text1"/>
        </w:rPr>
        <w:t>)</w:t>
      </w:r>
      <w:r>
        <w:rPr>
          <w:rFonts w:ascii="Times New Roman" w:hAnsi="Times New Roman" w:cs="Times New Roman"/>
          <w:color w:val="000000" w:themeColor="text1"/>
        </w:rPr>
        <w:t>.</w:t>
      </w:r>
    </w:p>
    <w:p w:rsidR="002C2FE9" w:rsidRDefault="002C2FE9" w:rsidP="002C2FE9">
      <w:pPr>
        <w:jc w:val="both"/>
      </w:pPr>
      <w:r>
        <w:rPr>
          <w:rFonts w:hint="eastAsia"/>
          <w:noProof/>
          <w:lang w:eastAsia="en-US"/>
        </w:rPr>
        <w:drawing>
          <wp:inline distT="0" distB="0" distL="114300" distR="114300" wp14:anchorId="78B38042" wp14:editId="194C4ADB">
            <wp:extent cx="5266690" cy="3738880"/>
            <wp:effectExtent l="0" t="0" r="10160" b="13970"/>
            <wp:docPr id="9" name="图片 9" descr="Fig S2-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 S2-改"/>
                    <pic:cNvPicPr>
                      <a:picLocks noChangeAspect="1"/>
                    </pic:cNvPicPr>
                  </pic:nvPicPr>
                  <pic:blipFill>
                    <a:blip r:embed="rId5"/>
                    <a:stretch>
                      <a:fillRect/>
                    </a:stretch>
                  </pic:blipFill>
                  <pic:spPr>
                    <a:xfrm>
                      <a:off x="0" y="0"/>
                      <a:ext cx="5266690" cy="3738880"/>
                    </a:xfrm>
                    <a:prstGeom prst="rect">
                      <a:avLst/>
                    </a:prstGeom>
                  </pic:spPr>
                </pic:pic>
              </a:graphicData>
            </a:graphic>
          </wp:inline>
        </w:drawing>
      </w:r>
    </w:p>
    <w:p w:rsidR="002C2FE9" w:rsidRDefault="002C2FE9" w:rsidP="002C2FE9">
      <w:pPr>
        <w:pStyle w:val="ListParagraph"/>
        <w:ind w:firstLineChars="0" w:firstLine="0"/>
        <w:jc w:val="both"/>
        <w:rPr>
          <w:rFonts w:ascii="Times New Roman" w:hAnsi="Times New Roman" w:cs="Times New Roman"/>
        </w:rPr>
      </w:pPr>
      <w:r>
        <w:rPr>
          <w:rFonts w:ascii="Times New Roman" w:hAnsi="Times New Roman" w:cs="Times New Roman"/>
        </w:rPr>
        <w:t>Fig S2. NFIL3 promotes the proliferation, migration and invasion of BT549 cells.</w:t>
      </w:r>
      <w:r>
        <w:rPr>
          <w:rFonts w:ascii="Times New Roman" w:hAnsi="Times New Roman" w:cs="Times New Roman" w:hint="eastAsia"/>
        </w:rPr>
        <w:t xml:space="preserve"> </w:t>
      </w:r>
      <w:r>
        <w:rPr>
          <w:rFonts w:ascii="Times New Roman" w:hAnsi="Times New Roman" w:cs="Times New Roman" w:hint="eastAsia"/>
          <w:b/>
          <w:bCs/>
        </w:rPr>
        <w:t>A.</w:t>
      </w:r>
      <w:r>
        <w:rPr>
          <w:rFonts w:ascii="Times New Roman" w:hAnsi="Times New Roman" w:cs="Times New Roman"/>
        </w:rPr>
        <w:t xml:space="preserve"> Overexpression of NFIL3 in Hs578T cells and BT549 cells was confirmed using qRT–PCR</w:t>
      </w:r>
      <w:r>
        <w:rPr>
          <w:rFonts w:ascii="Times New Roman" w:hAnsi="Times New Roman" w:cs="Times New Roman"/>
          <w:color w:val="000000" w:themeColor="text1"/>
        </w:rPr>
        <w:t xml:space="preserve"> (**</w:t>
      </w:r>
      <w:r>
        <w:rPr>
          <w:rFonts w:ascii="Times New Roman" w:hAnsi="Times New Roman" w:cs="Times New Roman"/>
          <w:i/>
          <w:iCs/>
          <w:color w:val="000000" w:themeColor="text1"/>
        </w:rPr>
        <w:t>p</w:t>
      </w:r>
      <w:r>
        <w:rPr>
          <w:rFonts w:ascii="Times New Roman" w:hAnsi="Times New Roman" w:cs="Times New Roman"/>
          <w:color w:val="000000" w:themeColor="text1"/>
        </w:rPr>
        <w:t>&lt;0.01).</w:t>
      </w:r>
      <w:r>
        <w:rPr>
          <w:rFonts w:ascii="Times New Roman" w:hAnsi="Times New Roman" w:cs="Times New Roman"/>
        </w:rPr>
        <w:t xml:space="preserve"> </w:t>
      </w:r>
      <w:r>
        <w:rPr>
          <w:rFonts w:ascii="Times New Roman" w:hAnsi="Times New Roman" w:cs="Times New Roman" w:hint="eastAsia"/>
          <w:b/>
          <w:bCs/>
        </w:rPr>
        <w:t>B.</w:t>
      </w:r>
      <w:r>
        <w:rPr>
          <w:rFonts w:ascii="Times New Roman" w:hAnsi="Times New Roman" w:cs="Times New Roman"/>
        </w:rPr>
        <w:t xml:space="preserve"> Overexpression of NFIL3 in Hs578T cells and BT549 cells was confirmed by western blot</w:t>
      </w:r>
      <w:r>
        <w:rPr>
          <w:rFonts w:ascii="Times New Roman" w:hAnsi="Times New Roman" w:cs="Times New Roman"/>
          <w:color w:val="000000" w:themeColor="text1"/>
        </w:rPr>
        <w:t xml:space="preserve"> (***</w:t>
      </w:r>
      <w:r>
        <w:rPr>
          <w:rFonts w:ascii="Times New Roman" w:hAnsi="Times New Roman" w:cs="Times New Roman"/>
          <w:i/>
          <w:iCs/>
          <w:color w:val="000000" w:themeColor="text1"/>
        </w:rPr>
        <w:t>p</w:t>
      </w:r>
      <w:r>
        <w:rPr>
          <w:rFonts w:ascii="Times New Roman" w:hAnsi="Times New Roman" w:cs="Times New Roman"/>
          <w:color w:val="000000" w:themeColor="text1"/>
        </w:rPr>
        <w:t>&lt;0.001).</w:t>
      </w:r>
      <w:r>
        <w:rPr>
          <w:rFonts w:ascii="Times New Roman" w:hAnsi="Times New Roman" w:cs="Times New Roman"/>
        </w:rPr>
        <w:t xml:space="preserve"> </w:t>
      </w:r>
      <w:r>
        <w:rPr>
          <w:rFonts w:ascii="Times New Roman" w:hAnsi="Times New Roman" w:cs="Times New Roman" w:hint="eastAsia"/>
          <w:b/>
          <w:bCs/>
        </w:rPr>
        <w:t>C.</w:t>
      </w:r>
      <w:r>
        <w:rPr>
          <w:rFonts w:ascii="Times New Roman" w:hAnsi="Times New Roman" w:cs="Times New Roman"/>
        </w:rPr>
        <w:t xml:space="preserve"> Overexpression of NFIL3 promoted the proliferation of BT549 cells, as determined by the cell counting test (*</w:t>
      </w:r>
      <w:r>
        <w:rPr>
          <w:rFonts w:ascii="Times New Roman" w:hAnsi="Times New Roman" w:cs="Times New Roman"/>
          <w:i/>
          <w:iCs/>
        </w:rPr>
        <w:t>p</w:t>
      </w:r>
      <w:r>
        <w:rPr>
          <w:rFonts w:ascii="Times New Roman" w:hAnsi="Times New Roman" w:cs="Times New Roman"/>
        </w:rPr>
        <w:t xml:space="preserve">&lt;0.05). </w:t>
      </w:r>
      <w:r>
        <w:rPr>
          <w:rFonts w:ascii="Times New Roman" w:hAnsi="Times New Roman" w:cs="Times New Roman" w:hint="eastAsia"/>
          <w:b/>
          <w:bCs/>
        </w:rPr>
        <w:t>D.</w:t>
      </w:r>
      <w:r>
        <w:rPr>
          <w:rFonts w:ascii="Times New Roman" w:hAnsi="Times New Roman" w:cs="Times New Roman"/>
          <w:b/>
          <w:bCs/>
        </w:rPr>
        <w:t xml:space="preserve"> </w:t>
      </w:r>
      <w:r>
        <w:rPr>
          <w:rFonts w:ascii="Times New Roman" w:hAnsi="Times New Roman" w:cs="Times New Roman"/>
        </w:rPr>
        <w:t>Overexpression of NFIL3 promoted the clone formation rate of BT549 cells (*</w:t>
      </w:r>
      <w:r>
        <w:rPr>
          <w:rFonts w:ascii="Times New Roman" w:hAnsi="Times New Roman" w:cs="Times New Roman"/>
          <w:i/>
          <w:iCs/>
        </w:rPr>
        <w:t>p</w:t>
      </w:r>
      <w:r>
        <w:rPr>
          <w:rFonts w:ascii="Times New Roman" w:hAnsi="Times New Roman" w:cs="Times New Roman"/>
        </w:rPr>
        <w:t xml:space="preserve">&lt;0.05). </w:t>
      </w:r>
      <w:r>
        <w:rPr>
          <w:rFonts w:ascii="Times New Roman" w:hAnsi="Times New Roman" w:cs="Times New Roman" w:hint="eastAsia"/>
          <w:b/>
          <w:bCs/>
        </w:rPr>
        <w:t>E.</w:t>
      </w:r>
      <w:r>
        <w:rPr>
          <w:rFonts w:ascii="Times New Roman" w:hAnsi="Times New Roman" w:cs="Times New Roman"/>
        </w:rPr>
        <w:t xml:space="preserve"> Knockdown of NFIL3 in Hs578T cells and BT549 cells was confirmed using qRT–PCR </w:t>
      </w:r>
      <w:r>
        <w:rPr>
          <w:rFonts w:ascii="Times New Roman" w:hAnsi="Times New Roman" w:cs="Times New Roman"/>
          <w:color w:val="000000" w:themeColor="text1"/>
        </w:rPr>
        <w:t>(**</w:t>
      </w:r>
      <w:r>
        <w:rPr>
          <w:rFonts w:ascii="Times New Roman" w:hAnsi="Times New Roman" w:cs="Times New Roman"/>
          <w:i/>
          <w:iCs/>
          <w:color w:val="000000" w:themeColor="text1"/>
        </w:rPr>
        <w:t>p</w:t>
      </w:r>
      <w:r>
        <w:rPr>
          <w:rFonts w:ascii="Times New Roman" w:hAnsi="Times New Roman" w:cs="Times New Roman"/>
          <w:color w:val="000000" w:themeColor="text1"/>
        </w:rPr>
        <w:t>&lt;0.01).</w:t>
      </w:r>
      <w:r>
        <w:rPr>
          <w:rFonts w:ascii="Times New Roman" w:hAnsi="Times New Roman" w:cs="Times New Roman"/>
        </w:rPr>
        <w:t xml:space="preserve"> </w:t>
      </w:r>
      <w:r>
        <w:rPr>
          <w:rFonts w:ascii="Times New Roman" w:hAnsi="Times New Roman" w:cs="Times New Roman" w:hint="eastAsia"/>
          <w:b/>
          <w:bCs/>
        </w:rPr>
        <w:t>F.</w:t>
      </w:r>
      <w:r>
        <w:rPr>
          <w:rFonts w:ascii="Times New Roman" w:hAnsi="Times New Roman" w:cs="Times New Roman"/>
        </w:rPr>
        <w:t xml:space="preserve"> Knockdown of NFIL3 in Hs578T cells and BT549 cells was confirmed by western blot </w:t>
      </w:r>
      <w:r>
        <w:rPr>
          <w:rFonts w:ascii="Times New Roman" w:hAnsi="Times New Roman" w:cs="Times New Roman"/>
          <w:color w:val="000000" w:themeColor="text1"/>
        </w:rPr>
        <w:t>(***</w:t>
      </w:r>
      <w:r>
        <w:rPr>
          <w:rFonts w:ascii="Times New Roman" w:hAnsi="Times New Roman" w:cs="Times New Roman"/>
          <w:i/>
          <w:iCs/>
          <w:color w:val="000000" w:themeColor="text1"/>
        </w:rPr>
        <w:t>p</w:t>
      </w:r>
      <w:r>
        <w:rPr>
          <w:rFonts w:ascii="Times New Roman" w:hAnsi="Times New Roman" w:cs="Times New Roman"/>
          <w:color w:val="000000" w:themeColor="text1"/>
        </w:rPr>
        <w:t>&lt;0.001)</w:t>
      </w:r>
      <w:r>
        <w:rPr>
          <w:rFonts w:ascii="Times New Roman" w:hAnsi="Times New Roman" w:cs="Times New Roman"/>
        </w:rPr>
        <w:t xml:space="preserve">. </w:t>
      </w:r>
      <w:r>
        <w:rPr>
          <w:rFonts w:ascii="Times New Roman" w:hAnsi="Times New Roman" w:cs="Times New Roman" w:hint="eastAsia"/>
          <w:b/>
          <w:bCs/>
        </w:rPr>
        <w:t>G.</w:t>
      </w:r>
      <w:r>
        <w:rPr>
          <w:rFonts w:ascii="Times New Roman" w:hAnsi="Times New Roman" w:cs="Times New Roman"/>
        </w:rPr>
        <w:t xml:space="preserve"> Knockdown of NFIL3 inhibited the proliferation of BT549 cells, as determined by the cell counting test</w:t>
      </w:r>
      <w:r>
        <w:rPr>
          <w:rFonts w:ascii="Times New Roman" w:hAnsi="Times New Roman" w:cs="Times New Roman"/>
          <w:color w:val="000000" w:themeColor="text1"/>
        </w:rPr>
        <w:t xml:space="preserve"> (**</w:t>
      </w:r>
      <w:r>
        <w:rPr>
          <w:rFonts w:ascii="Times New Roman" w:hAnsi="Times New Roman" w:cs="Times New Roman"/>
          <w:i/>
          <w:iCs/>
          <w:color w:val="000000" w:themeColor="text1"/>
        </w:rPr>
        <w:t>p</w:t>
      </w:r>
      <w:r>
        <w:rPr>
          <w:rFonts w:ascii="Times New Roman" w:hAnsi="Times New Roman" w:cs="Times New Roman"/>
          <w:color w:val="000000" w:themeColor="text1"/>
        </w:rPr>
        <w:t>&lt;0.01)</w:t>
      </w:r>
      <w:r>
        <w:rPr>
          <w:rFonts w:ascii="Times New Roman" w:hAnsi="Times New Roman" w:cs="Times New Roman"/>
        </w:rPr>
        <w:t xml:space="preserve">. </w:t>
      </w:r>
      <w:r>
        <w:rPr>
          <w:rFonts w:ascii="Times New Roman" w:hAnsi="Times New Roman" w:cs="Times New Roman" w:hint="eastAsia"/>
          <w:b/>
          <w:bCs/>
        </w:rPr>
        <w:t>H.</w:t>
      </w:r>
      <w:r>
        <w:rPr>
          <w:rFonts w:ascii="Times New Roman" w:hAnsi="Times New Roman" w:cs="Times New Roman"/>
        </w:rPr>
        <w:t xml:space="preserve"> Knockdown of NFIL3 inhibited the clone formation rate of BT549 cells</w:t>
      </w:r>
      <w:r>
        <w:rPr>
          <w:rFonts w:ascii="Times New Roman" w:hAnsi="Times New Roman" w:cs="Times New Roman"/>
          <w:color w:val="000000" w:themeColor="text1"/>
        </w:rPr>
        <w:t xml:space="preserve"> (**</w:t>
      </w:r>
      <w:r>
        <w:rPr>
          <w:rFonts w:ascii="Times New Roman" w:hAnsi="Times New Roman" w:cs="Times New Roman"/>
          <w:i/>
          <w:iCs/>
          <w:color w:val="000000" w:themeColor="text1"/>
        </w:rPr>
        <w:t>p</w:t>
      </w:r>
      <w:r>
        <w:rPr>
          <w:rFonts w:ascii="Times New Roman" w:hAnsi="Times New Roman" w:cs="Times New Roman"/>
          <w:color w:val="000000" w:themeColor="text1"/>
        </w:rPr>
        <w:t xml:space="preserve">&lt;0.01). </w:t>
      </w:r>
      <w:r>
        <w:rPr>
          <w:rFonts w:ascii="Times New Roman" w:hAnsi="Times New Roman" w:cs="Times New Roman" w:hint="eastAsia"/>
          <w:b/>
          <w:bCs/>
          <w:color w:val="000000" w:themeColor="text1"/>
        </w:rPr>
        <w:t>I.</w:t>
      </w:r>
      <w:r>
        <w:rPr>
          <w:rFonts w:ascii="Times New Roman" w:hAnsi="Times New Roman" w:cs="Times New Roman"/>
        </w:rPr>
        <w:t xml:space="preserve"> Overexpression of NFIL3 promoted the wound healing of BT549 cells (*</w:t>
      </w:r>
      <w:r>
        <w:rPr>
          <w:rFonts w:ascii="Times New Roman" w:hAnsi="Times New Roman" w:cs="Times New Roman"/>
          <w:i/>
          <w:iCs/>
        </w:rPr>
        <w:t>p</w:t>
      </w:r>
      <w:r>
        <w:rPr>
          <w:rFonts w:ascii="Times New Roman" w:hAnsi="Times New Roman" w:cs="Times New Roman"/>
        </w:rPr>
        <w:t>&lt;0.05,</w:t>
      </w:r>
      <w:r>
        <w:rPr>
          <w:rFonts w:ascii="Times New Roman" w:hAnsi="Times New Roman" w:cs="Times New Roman"/>
          <w:color w:val="000000" w:themeColor="text1"/>
        </w:rPr>
        <w:t xml:space="preserve"> **</w:t>
      </w:r>
      <w:r>
        <w:rPr>
          <w:rFonts w:ascii="Times New Roman" w:hAnsi="Times New Roman" w:cs="Times New Roman"/>
          <w:i/>
          <w:iCs/>
          <w:color w:val="000000" w:themeColor="text1"/>
        </w:rPr>
        <w:t>p</w:t>
      </w:r>
      <w:r>
        <w:rPr>
          <w:rFonts w:ascii="Times New Roman" w:hAnsi="Times New Roman" w:cs="Times New Roman"/>
          <w:color w:val="000000" w:themeColor="text1"/>
        </w:rPr>
        <w:t>&lt;0.01</w:t>
      </w:r>
      <w:r>
        <w:rPr>
          <w:rFonts w:ascii="Times New Roman" w:hAnsi="Times New Roman" w:cs="Times New Roman"/>
        </w:rPr>
        <w:t xml:space="preserve">). </w:t>
      </w:r>
      <w:r>
        <w:rPr>
          <w:rFonts w:ascii="Times New Roman" w:hAnsi="Times New Roman" w:cs="Times New Roman" w:hint="eastAsia"/>
          <w:b/>
          <w:bCs/>
        </w:rPr>
        <w:t>J.</w:t>
      </w:r>
      <w:r>
        <w:rPr>
          <w:rFonts w:ascii="Times New Roman" w:hAnsi="Times New Roman" w:cs="Times New Roman"/>
        </w:rPr>
        <w:t xml:space="preserve"> Overexpression of NFIL3 enhanced the migration of BT549 cells, as detected by Transwell assay (Magnification, 200</w:t>
      </w:r>
      <w:r>
        <w:rPr>
          <w:rFonts w:ascii="Times New Roman" w:hAnsi="Times New Roman" w:cs="Times New Roman"/>
          <w:color w:val="000000"/>
        </w:rPr>
        <w:t>×</w:t>
      </w:r>
      <w:r>
        <w:rPr>
          <w:rFonts w:ascii="Times New Roman" w:hAnsi="Times New Roman" w:cs="Times New Roman"/>
        </w:rPr>
        <w:t>; ***</w:t>
      </w:r>
      <w:r>
        <w:rPr>
          <w:rFonts w:ascii="Times New Roman" w:hAnsi="Times New Roman" w:cs="Times New Roman"/>
          <w:i/>
          <w:iCs/>
        </w:rPr>
        <w:t>p</w:t>
      </w:r>
      <w:r>
        <w:rPr>
          <w:rFonts w:ascii="Times New Roman" w:hAnsi="Times New Roman" w:cs="Times New Roman"/>
        </w:rPr>
        <w:t xml:space="preserve">&lt;0.001). </w:t>
      </w:r>
      <w:r>
        <w:rPr>
          <w:rFonts w:ascii="Times New Roman" w:hAnsi="Times New Roman" w:cs="Times New Roman" w:hint="eastAsia"/>
          <w:b/>
          <w:bCs/>
        </w:rPr>
        <w:t>K.</w:t>
      </w:r>
      <w:r>
        <w:rPr>
          <w:rFonts w:ascii="Times New Roman" w:hAnsi="Times New Roman" w:cs="Times New Roman"/>
        </w:rPr>
        <w:t xml:space="preserve"> Overexpression of NFIL3 enhanced the invasion of BT549 cells, as detected by Transwell assay (Magnification, 200×; ***</w:t>
      </w:r>
      <w:r>
        <w:rPr>
          <w:rFonts w:ascii="Times New Roman" w:hAnsi="Times New Roman" w:cs="Times New Roman"/>
          <w:i/>
          <w:iCs/>
        </w:rPr>
        <w:t>p</w:t>
      </w:r>
      <w:r>
        <w:rPr>
          <w:rFonts w:ascii="Times New Roman" w:hAnsi="Times New Roman" w:cs="Times New Roman"/>
        </w:rPr>
        <w:t xml:space="preserve">&lt;0.001). </w:t>
      </w:r>
      <w:r>
        <w:rPr>
          <w:rFonts w:ascii="Times New Roman" w:hAnsi="Times New Roman" w:cs="Times New Roman" w:hint="eastAsia"/>
          <w:b/>
          <w:bCs/>
        </w:rPr>
        <w:t>L.</w:t>
      </w:r>
      <w:r>
        <w:rPr>
          <w:rFonts w:ascii="Times New Roman" w:hAnsi="Times New Roman" w:cs="Times New Roman"/>
        </w:rPr>
        <w:t xml:space="preserve"> Knockdown of NFIL3 inhibited the wound healing of BT549 cells. </w:t>
      </w:r>
      <w:r>
        <w:rPr>
          <w:rFonts w:ascii="Times New Roman" w:hAnsi="Times New Roman" w:cs="Times New Roman" w:hint="eastAsia"/>
          <w:b/>
          <w:bCs/>
        </w:rPr>
        <w:t>M.</w:t>
      </w:r>
      <w:r>
        <w:rPr>
          <w:rFonts w:ascii="Times New Roman" w:hAnsi="Times New Roman" w:cs="Times New Roman"/>
        </w:rPr>
        <w:t xml:space="preserve"> Knockdown of NFIL3 inhibited the migration of BT549 cells, as detected by Transwell assay (Magnification, 200</w:t>
      </w:r>
      <w:r>
        <w:rPr>
          <w:rFonts w:ascii="Times New Roman" w:hAnsi="Times New Roman" w:cs="Times New Roman"/>
          <w:color w:val="000000"/>
        </w:rPr>
        <w:t>×</w:t>
      </w:r>
      <w:r>
        <w:rPr>
          <w:rFonts w:ascii="Times New Roman" w:hAnsi="Times New Roman" w:cs="Times New Roman"/>
        </w:rPr>
        <w:t>; ***</w:t>
      </w:r>
      <w:r>
        <w:rPr>
          <w:rFonts w:ascii="Times New Roman" w:hAnsi="Times New Roman" w:cs="Times New Roman"/>
          <w:i/>
          <w:iCs/>
        </w:rPr>
        <w:t>p</w:t>
      </w:r>
      <w:r>
        <w:rPr>
          <w:rFonts w:ascii="Times New Roman" w:hAnsi="Times New Roman" w:cs="Times New Roman"/>
        </w:rPr>
        <w:t xml:space="preserve">&lt;0.001). </w:t>
      </w:r>
      <w:r>
        <w:rPr>
          <w:rFonts w:ascii="Times New Roman" w:hAnsi="Times New Roman" w:cs="Times New Roman" w:hint="eastAsia"/>
          <w:b/>
          <w:bCs/>
        </w:rPr>
        <w:t>N.</w:t>
      </w:r>
      <w:r>
        <w:rPr>
          <w:rFonts w:ascii="Times New Roman" w:hAnsi="Times New Roman" w:cs="Times New Roman"/>
        </w:rPr>
        <w:t xml:space="preserve"> </w:t>
      </w:r>
      <w:r>
        <w:rPr>
          <w:rFonts w:ascii="Times New Roman" w:hAnsi="Times New Roman" w:cs="Times New Roman"/>
        </w:rPr>
        <w:lastRenderedPageBreak/>
        <w:t>Knockdown of NFIL3 inhibited the invasion of BT549 cells, as detected by Transwell assay (Magnification, 200×; ***</w:t>
      </w:r>
      <w:r>
        <w:rPr>
          <w:rFonts w:ascii="Times New Roman" w:hAnsi="Times New Roman" w:cs="Times New Roman"/>
          <w:i/>
          <w:iCs/>
        </w:rPr>
        <w:t>p</w:t>
      </w:r>
      <w:r>
        <w:rPr>
          <w:rFonts w:ascii="Times New Roman" w:hAnsi="Times New Roman" w:cs="Times New Roman"/>
        </w:rPr>
        <w:t>&lt;0.001).</w:t>
      </w: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r>
        <w:rPr>
          <w:rFonts w:ascii="Times New Roman" w:hAnsi="Times New Roman" w:cs="Times New Roman" w:hint="eastAsia"/>
          <w:noProof/>
          <w:lang w:eastAsia="en-US"/>
        </w:rPr>
        <w:drawing>
          <wp:inline distT="0" distB="0" distL="114300" distR="114300" wp14:anchorId="1EE0762C" wp14:editId="24223BD2">
            <wp:extent cx="5269230" cy="4277360"/>
            <wp:effectExtent l="0" t="0" r="7620" b="8890"/>
            <wp:docPr id="10" name="图片 10" descr="Fig S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g S3-2"/>
                    <pic:cNvPicPr>
                      <a:picLocks noChangeAspect="1"/>
                    </pic:cNvPicPr>
                  </pic:nvPicPr>
                  <pic:blipFill>
                    <a:blip r:embed="rId6"/>
                    <a:stretch>
                      <a:fillRect/>
                    </a:stretch>
                  </pic:blipFill>
                  <pic:spPr>
                    <a:xfrm>
                      <a:off x="0" y="0"/>
                      <a:ext cx="5269230" cy="4277360"/>
                    </a:xfrm>
                    <a:prstGeom prst="rect">
                      <a:avLst/>
                    </a:prstGeom>
                  </pic:spPr>
                </pic:pic>
              </a:graphicData>
            </a:graphic>
          </wp:inline>
        </w:drawing>
      </w:r>
    </w:p>
    <w:p w:rsidR="002C2FE9" w:rsidRDefault="002C2FE9" w:rsidP="002C2FE9">
      <w:pPr>
        <w:jc w:val="both"/>
        <w:rPr>
          <w:rFonts w:ascii="Times New Roman" w:hAnsi="Times New Roman" w:cs="Times New Roman"/>
        </w:rPr>
      </w:pPr>
      <w:r>
        <w:rPr>
          <w:rFonts w:ascii="Times New Roman" w:hAnsi="Times New Roman" w:cs="Times New Roman"/>
          <w:bCs/>
        </w:rPr>
        <w:t xml:space="preserve">Fig S3. </w:t>
      </w:r>
      <w:r>
        <w:rPr>
          <w:rFonts w:ascii="Times New Roman" w:hAnsi="Times New Roman" w:cs="Times New Roman"/>
          <w:bCs/>
          <w:color w:val="000000"/>
        </w:rPr>
        <w:t>NFIL3 inhibits the</w:t>
      </w:r>
      <w:r>
        <w:rPr>
          <w:rFonts w:ascii="Times New Roman" w:hAnsi="Times New Roman" w:cs="Times New Roman"/>
          <w:bCs/>
        </w:rPr>
        <w:t xml:space="preserve"> expression of NFKBIA in BT549 cells.</w:t>
      </w:r>
      <w:r>
        <w:rPr>
          <w:rFonts w:ascii="Times New Roman" w:hAnsi="Times New Roman" w:cs="Times New Roman" w:hint="eastAsia"/>
          <w:b/>
        </w:rPr>
        <w:t xml:space="preserve"> A.</w:t>
      </w:r>
      <w:r>
        <w:rPr>
          <w:rFonts w:ascii="Times New Roman" w:hAnsi="Times New Roman" w:cs="Times New Roman"/>
          <w:bCs/>
        </w:rPr>
        <w:t xml:space="preserve"> Numbers of significantly altered genes in Hs578T cells upon NFIL3 knockdown. </w:t>
      </w:r>
      <w:r>
        <w:rPr>
          <w:rFonts w:ascii="Times New Roman" w:hAnsi="Times New Roman" w:cs="Times New Roman" w:hint="eastAsia"/>
          <w:b/>
        </w:rPr>
        <w:t>B.</w:t>
      </w:r>
      <w:r>
        <w:rPr>
          <w:rFonts w:ascii="Times New Roman" w:hAnsi="Times New Roman" w:cs="Times New Roman"/>
          <w:bCs/>
        </w:rPr>
        <w:t xml:space="preserve"> Heatmap of significantly altered genes in Hs578T cells upon NFIL3 knockdown. </w:t>
      </w:r>
      <w:r>
        <w:rPr>
          <w:rFonts w:ascii="Times New Roman" w:hAnsi="Times New Roman" w:cs="Times New Roman"/>
          <w:b/>
        </w:rPr>
        <w:t>C-D</w:t>
      </w:r>
      <w:r>
        <w:rPr>
          <w:rFonts w:ascii="Times New Roman" w:hAnsi="Times New Roman" w:cs="Times New Roman" w:hint="eastAsia"/>
          <w:b/>
        </w:rPr>
        <w:t>.</w:t>
      </w:r>
      <w:r>
        <w:rPr>
          <w:rFonts w:ascii="Times New Roman" w:hAnsi="Times New Roman" w:cs="Times New Roman"/>
          <w:bCs/>
        </w:rPr>
        <w:t xml:space="preserve"> </w:t>
      </w:r>
      <w:r>
        <w:rPr>
          <w:rFonts w:ascii="Times New Roman" w:hAnsi="Times New Roman" w:cs="Times New Roman" w:hint="eastAsia"/>
          <w:color w:val="000000"/>
        </w:rPr>
        <w:t>The significant correlation between NFIL3 mRNA level and the infiltration of resting</w:t>
      </w:r>
      <w:r>
        <w:rPr>
          <w:rFonts w:ascii="Times New Roman" w:hAnsi="Times New Roman" w:cs="Times New Roman"/>
          <w:color w:val="000000"/>
        </w:rPr>
        <w:t xml:space="preserve"> CD4 memory T cells</w:t>
      </w:r>
      <w:r>
        <w:rPr>
          <w:rFonts w:ascii="Times New Roman" w:hAnsi="Times New Roman" w:cs="Times New Roman" w:hint="eastAsia"/>
          <w:color w:val="000000"/>
        </w:rPr>
        <w:t xml:space="preserve">, </w:t>
      </w:r>
      <w:r>
        <w:rPr>
          <w:rFonts w:ascii="Times New Roman" w:hAnsi="Times New Roman" w:cs="Times New Roman"/>
          <w:color w:val="000000"/>
        </w:rPr>
        <w:t>naïve</w:t>
      </w:r>
      <w:r>
        <w:rPr>
          <w:rFonts w:ascii="Times New Roman" w:hAnsi="Times New Roman" w:cs="Times New Roman" w:hint="eastAsia"/>
          <w:color w:val="000000"/>
        </w:rPr>
        <w:t xml:space="preserve"> CD4 T cells, follicular T helper cells, </w:t>
      </w:r>
      <w:r>
        <w:rPr>
          <w:rFonts w:ascii="Times New Roman" w:hAnsi="Times New Roman" w:cs="Times New Roman"/>
          <w:color w:val="000000"/>
        </w:rPr>
        <w:t>γδ</w:t>
      </w:r>
      <w:r>
        <w:rPr>
          <w:rFonts w:ascii="Times New Roman" w:hAnsi="Times New Roman" w:cs="Times New Roman" w:hint="eastAsia"/>
          <w:color w:val="000000"/>
        </w:rPr>
        <w:t xml:space="preserve"> T cells, M0 cells, neutrophils and </w:t>
      </w:r>
      <w:r>
        <w:rPr>
          <w:rFonts w:ascii="Times New Roman" w:hAnsi="Times New Roman" w:cs="Times New Roman"/>
          <w:color w:val="000000"/>
        </w:rPr>
        <w:t>eosinophils</w:t>
      </w:r>
      <w:r>
        <w:rPr>
          <w:rFonts w:ascii="Times New Roman" w:hAnsi="Times New Roman" w:cs="Times New Roman" w:hint="eastAsia"/>
          <w:color w:val="000000"/>
        </w:rPr>
        <w:t xml:space="preserve"> in the breast cancer was obtained by Pearson Correlation analysis based on the TCGA dataset (</w:t>
      </w:r>
      <w:r>
        <w:rPr>
          <w:rFonts w:ascii="Times New Roman" w:hAnsi="Times New Roman" w:cs="Times New Roman"/>
          <w:i/>
        </w:rPr>
        <w:t>p</w:t>
      </w:r>
      <w:r>
        <w:rPr>
          <w:rFonts w:ascii="Times New Roman" w:hAnsi="Times New Roman" w:cs="Times New Roman"/>
        </w:rPr>
        <w:t>&lt;0.0</w:t>
      </w:r>
      <w:r>
        <w:rPr>
          <w:rFonts w:ascii="Times New Roman" w:hAnsi="Times New Roman" w:cs="Times New Roman" w:hint="eastAsia"/>
        </w:rPr>
        <w:t>5</w:t>
      </w:r>
      <w:r>
        <w:rPr>
          <w:rFonts w:ascii="Times New Roman" w:hAnsi="Times New Roman" w:cs="Times New Roman" w:hint="eastAsia"/>
          <w:color w:val="000000"/>
        </w:rPr>
        <w:t xml:space="preserve">). </w:t>
      </w:r>
      <w:r>
        <w:rPr>
          <w:rFonts w:ascii="Times New Roman" w:hAnsi="Times New Roman" w:cs="Times New Roman"/>
          <w:b/>
          <w:bCs/>
          <w:color w:val="000000"/>
        </w:rPr>
        <w:t>E</w:t>
      </w:r>
      <w:r>
        <w:rPr>
          <w:rFonts w:ascii="Times New Roman" w:hAnsi="Times New Roman" w:cs="Times New Roman" w:hint="eastAsia"/>
          <w:b/>
          <w:bCs/>
          <w:color w:val="000000"/>
        </w:rPr>
        <w:t>.</w:t>
      </w:r>
      <w:r>
        <w:rPr>
          <w:rFonts w:ascii="Times New Roman" w:hAnsi="Times New Roman" w:cs="Times New Roman" w:hint="eastAsia"/>
          <w:color w:val="000000"/>
        </w:rPr>
        <w:t xml:space="preserve"> There is no significant correlation between NFIL3 mRNA level and the infiltration of other types of immune cells in breast cancer detected by Pearson Correlation analysis based on the TCGA dataset (</w:t>
      </w:r>
      <w:r>
        <w:rPr>
          <w:rFonts w:ascii="Times New Roman" w:hAnsi="Times New Roman" w:cs="Times New Roman"/>
          <w:i/>
        </w:rPr>
        <w:t>p</w:t>
      </w:r>
      <w:r>
        <w:rPr>
          <w:rFonts w:ascii="Times New Roman" w:hAnsi="Times New Roman" w:cs="Times New Roman" w:hint="eastAsia"/>
        </w:rPr>
        <w:t>&gt;</w:t>
      </w:r>
      <w:r>
        <w:rPr>
          <w:rFonts w:ascii="Times New Roman" w:hAnsi="Times New Roman" w:cs="Times New Roman"/>
        </w:rPr>
        <w:t>0.0</w:t>
      </w:r>
      <w:r>
        <w:rPr>
          <w:rFonts w:ascii="Times New Roman" w:hAnsi="Times New Roman" w:cs="Times New Roman" w:hint="eastAsia"/>
        </w:rPr>
        <w:t>5</w:t>
      </w:r>
      <w:r>
        <w:rPr>
          <w:rFonts w:ascii="Times New Roman" w:hAnsi="Times New Roman" w:cs="Times New Roman" w:hint="eastAsia"/>
          <w:color w:val="000000"/>
        </w:rPr>
        <w:t xml:space="preserve">). </w:t>
      </w: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r>
        <w:rPr>
          <w:rFonts w:ascii="Times New Roman" w:hAnsi="Times New Roman" w:cs="Times New Roman" w:hint="eastAsia"/>
          <w:noProof/>
          <w:lang w:eastAsia="en-US"/>
        </w:rPr>
        <w:drawing>
          <wp:inline distT="0" distB="0" distL="114300" distR="114300" wp14:anchorId="505DA5DB" wp14:editId="33B08FBC">
            <wp:extent cx="5267325" cy="4975225"/>
            <wp:effectExtent l="0" t="0" r="9525" b="15875"/>
            <wp:docPr id="11" name="图片 11" descr="Fig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ig S4"/>
                    <pic:cNvPicPr>
                      <a:picLocks noChangeAspect="1"/>
                    </pic:cNvPicPr>
                  </pic:nvPicPr>
                  <pic:blipFill>
                    <a:blip r:embed="rId7"/>
                    <a:stretch>
                      <a:fillRect/>
                    </a:stretch>
                  </pic:blipFill>
                  <pic:spPr>
                    <a:xfrm>
                      <a:off x="0" y="0"/>
                      <a:ext cx="5267325" cy="4975225"/>
                    </a:xfrm>
                    <a:prstGeom prst="rect">
                      <a:avLst/>
                    </a:prstGeom>
                  </pic:spPr>
                </pic:pic>
              </a:graphicData>
            </a:graphic>
          </wp:inline>
        </w:drawing>
      </w:r>
    </w:p>
    <w:p w:rsidR="002C2FE9" w:rsidRDefault="002C2FE9" w:rsidP="002C2FE9">
      <w:pPr>
        <w:jc w:val="both"/>
        <w:rPr>
          <w:rFonts w:ascii="Times New Roman" w:hAnsi="Times New Roman" w:cs="Times New Roman"/>
        </w:rPr>
      </w:pPr>
      <w:r>
        <w:rPr>
          <w:rFonts w:ascii="Times New Roman" w:hAnsi="Times New Roman" w:cs="Times New Roman"/>
          <w:bCs/>
        </w:rPr>
        <w:t>Fig S</w:t>
      </w:r>
      <w:r>
        <w:rPr>
          <w:rFonts w:ascii="Times New Roman" w:hAnsi="Times New Roman" w:cs="Times New Roman" w:hint="eastAsia"/>
          <w:bCs/>
        </w:rPr>
        <w:t>4</w:t>
      </w:r>
      <w:r>
        <w:rPr>
          <w:rFonts w:ascii="Times New Roman" w:hAnsi="Times New Roman" w:cs="Times New Roman"/>
          <w:bCs/>
        </w:rPr>
        <w:t xml:space="preserve">. </w:t>
      </w:r>
      <w:r>
        <w:rPr>
          <w:rFonts w:ascii="Times New Roman" w:hAnsi="Times New Roman" w:cs="Times New Roman"/>
          <w:bCs/>
          <w:color w:val="000000"/>
        </w:rPr>
        <w:t>NFIL3 inhibits the</w:t>
      </w:r>
      <w:r>
        <w:rPr>
          <w:rFonts w:ascii="Times New Roman" w:hAnsi="Times New Roman" w:cs="Times New Roman"/>
          <w:bCs/>
        </w:rPr>
        <w:t xml:space="preserve"> </w:t>
      </w:r>
      <w:r>
        <w:rPr>
          <w:rFonts w:ascii="Times New Roman" w:hAnsi="Times New Roman" w:cs="Times New Roman" w:hint="eastAsia"/>
          <w:bCs/>
        </w:rPr>
        <w:t>transcription</w:t>
      </w:r>
      <w:r>
        <w:rPr>
          <w:rFonts w:ascii="Times New Roman" w:hAnsi="Times New Roman" w:cs="Times New Roman"/>
          <w:bCs/>
        </w:rPr>
        <w:t xml:space="preserve"> of NFKBIA.</w:t>
      </w:r>
      <w:r>
        <w:rPr>
          <w:rFonts w:ascii="Times New Roman" w:hAnsi="Times New Roman" w:cs="Times New Roman" w:hint="eastAsia"/>
          <w:bCs/>
        </w:rPr>
        <w:t xml:space="preserve"> </w:t>
      </w:r>
      <w:r>
        <w:rPr>
          <w:rFonts w:ascii="Times New Roman" w:hAnsi="Times New Roman" w:cs="Times New Roman" w:hint="eastAsia"/>
          <w:b/>
        </w:rPr>
        <w:t>A.</w:t>
      </w:r>
      <w:r>
        <w:rPr>
          <w:rFonts w:ascii="Times New Roman" w:hAnsi="Times New Roman" w:cs="Times New Roman"/>
          <w:bCs/>
        </w:rPr>
        <w:t xml:space="preserve"> </w:t>
      </w:r>
      <w:r>
        <w:rPr>
          <w:rFonts w:ascii="Times New Roman" w:hAnsi="Times New Roman" w:cs="Times New Roman"/>
          <w:color w:val="000000"/>
        </w:rPr>
        <w:t>Diagram of the NF-</w:t>
      </w:r>
      <w:r>
        <w:rPr>
          <w:rFonts w:ascii="Times New Roman" w:hAnsi="Times New Roman" w:cs="Times New Roman"/>
          <w:color w:val="000000"/>
          <w:shd w:val="clear" w:color="auto" w:fill="FFFFFF"/>
        </w:rPr>
        <w:t>κB</w:t>
      </w:r>
      <w:r>
        <w:rPr>
          <w:rFonts w:ascii="Times New Roman" w:hAnsi="Times New Roman" w:cs="Times New Roman"/>
        </w:rPr>
        <w:t xml:space="preserve"> signaling pathway based on the KEGG database. </w:t>
      </w:r>
      <w:r>
        <w:rPr>
          <w:rFonts w:ascii="Times New Roman" w:hAnsi="Times New Roman" w:cs="Times New Roman" w:hint="eastAsia"/>
        </w:rPr>
        <w:t>R</w:t>
      </w:r>
      <w:r>
        <w:rPr>
          <w:rFonts w:ascii="Times New Roman" w:hAnsi="Times New Roman" w:cs="Times New Roman"/>
        </w:rPr>
        <w:t>ed represents upregulated genes, and green represents downregulated genes</w:t>
      </w:r>
      <w:r>
        <w:rPr>
          <w:rFonts w:ascii="Times New Roman" w:hAnsi="Times New Roman" w:cs="Times New Roman" w:hint="eastAsia"/>
        </w:rPr>
        <w:t xml:space="preserve"> upon NFIL3 knockdown</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hint="eastAsia"/>
          <w:b/>
          <w:bCs/>
        </w:rPr>
        <w:t>B.</w:t>
      </w:r>
      <w:r>
        <w:rPr>
          <w:rFonts w:ascii="Times New Roman" w:hAnsi="Times New Roman" w:cs="Times New Roman" w:hint="eastAsia"/>
        </w:rPr>
        <w:t xml:space="preserve"> </w:t>
      </w:r>
      <w:r>
        <w:rPr>
          <w:rFonts w:ascii="Times New Roman" w:hAnsi="Times New Roman" w:cs="Times New Roman"/>
        </w:rPr>
        <w:t xml:space="preserve">The mRNA </w:t>
      </w:r>
      <w:r>
        <w:rPr>
          <w:rFonts w:ascii="Times New Roman" w:hAnsi="Times New Roman" w:cs="Times New Roman"/>
        </w:rPr>
        <w:lastRenderedPageBreak/>
        <w:t xml:space="preserve">expression change of six </w:t>
      </w:r>
      <w:r>
        <w:rPr>
          <w:rFonts w:ascii="Times New Roman" w:hAnsi="Times New Roman" w:cs="Times New Roman"/>
          <w:color w:val="000000"/>
        </w:rPr>
        <w:t>NF-</w:t>
      </w:r>
      <w:r>
        <w:rPr>
          <w:rFonts w:ascii="Times New Roman" w:hAnsi="Times New Roman" w:cs="Times New Roman"/>
          <w:color w:val="000000"/>
          <w:shd w:val="clear" w:color="auto" w:fill="FFFFFF"/>
        </w:rPr>
        <w:t>κB</w:t>
      </w:r>
      <w:r>
        <w:rPr>
          <w:rFonts w:ascii="Times New Roman" w:hAnsi="Times New Roman" w:cs="Times New Roman"/>
        </w:rPr>
        <w:t xml:space="preserve"> signaling pathway-related genes was confirmed by qRT–PCR</w:t>
      </w:r>
      <w:r>
        <w:rPr>
          <w:rFonts w:ascii="Times New Roman" w:hAnsi="Times New Roman" w:cs="Times New Roman"/>
          <w:color w:val="000000" w:themeColor="text1"/>
        </w:rPr>
        <w:t xml:space="preserve"> (*</w:t>
      </w:r>
      <w:r>
        <w:rPr>
          <w:rFonts w:ascii="Times New Roman" w:hAnsi="Times New Roman" w:cs="Times New Roman"/>
          <w:i/>
          <w:color w:val="000000" w:themeColor="text1"/>
        </w:rPr>
        <w:t>p</w:t>
      </w:r>
      <w:r>
        <w:rPr>
          <w:rFonts w:ascii="Times New Roman" w:hAnsi="Times New Roman" w:cs="Times New Roman"/>
          <w:color w:val="000000" w:themeColor="text1"/>
        </w:rPr>
        <w:t>&lt;0.05, **</w:t>
      </w:r>
      <w:r>
        <w:rPr>
          <w:rFonts w:ascii="Times New Roman" w:hAnsi="Times New Roman" w:cs="Times New Roman"/>
          <w:i/>
          <w:color w:val="000000" w:themeColor="text1"/>
        </w:rPr>
        <w:t>p</w:t>
      </w:r>
      <w:r>
        <w:rPr>
          <w:rFonts w:ascii="Times New Roman" w:hAnsi="Times New Roman" w:cs="Times New Roman"/>
          <w:color w:val="000000" w:themeColor="text1"/>
        </w:rPr>
        <w:t>&lt;0.01).</w:t>
      </w:r>
      <w:r>
        <w:rPr>
          <w:rFonts w:ascii="Times New Roman" w:hAnsi="Times New Roman" w:cs="Times New Roman" w:hint="eastAsia"/>
          <w:color w:val="000000" w:themeColor="text1"/>
        </w:rPr>
        <w:t xml:space="preserve"> </w:t>
      </w:r>
      <w:r>
        <w:rPr>
          <w:rFonts w:ascii="Times New Roman" w:hAnsi="Times New Roman" w:cs="Times New Roman" w:hint="eastAsia"/>
          <w:b/>
          <w:bCs/>
        </w:rPr>
        <w:t>C.</w:t>
      </w:r>
      <w:r>
        <w:rPr>
          <w:rFonts w:ascii="Times New Roman" w:hAnsi="Times New Roman" w:cs="Times New Roman" w:hint="eastAsia"/>
        </w:rPr>
        <w:t xml:space="preserve"> </w:t>
      </w:r>
      <w:r>
        <w:rPr>
          <w:rFonts w:ascii="Times New Roman" w:hAnsi="Times New Roman" w:cs="Times New Roman"/>
          <w:bCs/>
        </w:rPr>
        <w:t xml:space="preserve">There are several binding sites of NFIL3 in the promoter region of the </w:t>
      </w:r>
      <w:r>
        <w:rPr>
          <w:rFonts w:ascii="Times New Roman" w:hAnsi="Times New Roman" w:cs="Times New Roman"/>
          <w:bCs/>
          <w:i/>
        </w:rPr>
        <w:t xml:space="preserve">NFKBIA </w:t>
      </w:r>
      <w:r>
        <w:rPr>
          <w:rFonts w:ascii="Times New Roman" w:hAnsi="Times New Roman" w:cs="Times New Roman"/>
          <w:bCs/>
        </w:rPr>
        <w:t xml:space="preserve">gene based on ChIP-sequencing data from the Cistrome database. </w:t>
      </w:r>
      <w:r>
        <w:rPr>
          <w:rFonts w:ascii="Times New Roman" w:hAnsi="Times New Roman" w:cs="Times New Roman" w:hint="eastAsia"/>
          <w:b/>
          <w:bCs/>
        </w:rPr>
        <w:t>D</w:t>
      </w:r>
      <w:r>
        <w:rPr>
          <w:rFonts w:ascii="Times New Roman" w:hAnsi="Times New Roman" w:cs="Times New Roman"/>
          <w:b/>
          <w:bCs/>
        </w:rPr>
        <w:t>-</w:t>
      </w:r>
      <w:r>
        <w:rPr>
          <w:rFonts w:ascii="Times New Roman" w:hAnsi="Times New Roman" w:cs="Times New Roman" w:hint="eastAsia"/>
          <w:b/>
          <w:bCs/>
        </w:rPr>
        <w:t>E.</w:t>
      </w:r>
      <w:r>
        <w:rPr>
          <w:rFonts w:ascii="Times New Roman" w:hAnsi="Times New Roman" w:cs="Times New Roman"/>
        </w:rPr>
        <w:t xml:space="preserve"> Changes in NFKBIA expression at the mRNA and protein levels in BT549 cells upon NFIL3 overexpression or knockdown were detected using qRT–PCR and western blot, respectively(*</w:t>
      </w:r>
      <w:r>
        <w:rPr>
          <w:rFonts w:ascii="Times New Roman" w:hAnsi="Times New Roman" w:cs="Times New Roman"/>
          <w:i/>
        </w:rPr>
        <w:t>p</w:t>
      </w:r>
      <w:r>
        <w:rPr>
          <w:rFonts w:ascii="Times New Roman" w:hAnsi="Times New Roman" w:cs="Times New Roman"/>
        </w:rPr>
        <w:t>&lt;0.05, **</w:t>
      </w:r>
      <w:r>
        <w:rPr>
          <w:rFonts w:ascii="Times New Roman" w:hAnsi="Times New Roman" w:cs="Times New Roman"/>
          <w:i/>
        </w:rPr>
        <w:t>p</w:t>
      </w:r>
      <w:r>
        <w:rPr>
          <w:rFonts w:ascii="Times New Roman" w:hAnsi="Times New Roman" w:cs="Times New Roman"/>
        </w:rPr>
        <w:t>&lt;0.01)</w:t>
      </w:r>
      <w:r>
        <w:rPr>
          <w:rFonts w:ascii="Times New Roman" w:hAnsi="Times New Roman" w:cs="Times New Roman" w:hint="eastAsia"/>
        </w:rPr>
        <w:t>.</w:t>
      </w:r>
      <w:r>
        <w:rPr>
          <w:rFonts w:ascii="Times New Roman" w:hAnsi="Times New Roman" w:cs="Times New Roman"/>
          <w:color w:val="000000"/>
        </w:rPr>
        <w:t xml:space="preserve"> </w:t>
      </w:r>
      <w:r>
        <w:rPr>
          <w:rFonts w:ascii="Times New Roman" w:hAnsi="Times New Roman" w:cs="Times New Roman" w:hint="eastAsia"/>
          <w:b/>
          <w:bCs/>
          <w:color w:val="000000" w:themeColor="text1"/>
        </w:rPr>
        <w:t>F.</w:t>
      </w:r>
      <w:r>
        <w:rPr>
          <w:rFonts w:ascii="Times New Roman" w:hAnsi="Times New Roman" w:cs="Times New Roman"/>
          <w:color w:val="000000" w:themeColor="text1"/>
        </w:rPr>
        <w:t xml:space="preserve"> Pearson correlation analysis between the expression of NFIL3 and NFKBIA in normal breast epithelial tissues using IHC (Magnification, 200</w:t>
      </w:r>
      <w:r>
        <w:rPr>
          <w:rFonts w:ascii="Times New Roman" w:hAnsi="Times New Roman" w:cs="Times New Roman"/>
          <w:color w:val="000000" w:themeColor="text1"/>
          <w:shd w:val="clear" w:color="auto" w:fill="FFFFFF"/>
        </w:rPr>
        <w:t>×</w:t>
      </w:r>
      <w:r>
        <w:rPr>
          <w:rFonts w:ascii="Times New Roman" w:hAnsi="Times New Roman" w:cs="Times New Roman"/>
          <w:color w:val="000000" w:themeColor="text1"/>
        </w:rPr>
        <w:t xml:space="preserve">, Scale bars=100 μm, </w:t>
      </w:r>
      <w:r>
        <w:rPr>
          <w:rFonts w:ascii="Times New Roman" w:hAnsi="Times New Roman" w:cs="Times New Roman"/>
          <w:i/>
          <w:color w:val="000000" w:themeColor="text1"/>
        </w:rPr>
        <w:t>p</w:t>
      </w:r>
      <w:r>
        <w:rPr>
          <w:rFonts w:ascii="Times New Roman" w:hAnsi="Times New Roman" w:cs="Times New Roman"/>
          <w:color w:val="000000" w:themeColor="text1"/>
        </w:rPr>
        <w:t xml:space="preserve">&lt;0.01). </w:t>
      </w:r>
      <w:r>
        <w:rPr>
          <w:rFonts w:ascii="Times New Roman" w:hAnsi="Times New Roman" w:cs="Times New Roman" w:hint="eastAsia"/>
          <w:b/>
          <w:bCs/>
          <w:color w:val="000000" w:themeColor="text1"/>
        </w:rPr>
        <w:t>G.</w:t>
      </w:r>
      <w:r>
        <w:rPr>
          <w:rFonts w:ascii="Times New Roman" w:hAnsi="Times New Roman" w:cs="Times New Roman"/>
          <w:color w:val="000000" w:themeColor="text1"/>
        </w:rPr>
        <w:t xml:space="preserve"> </w:t>
      </w:r>
      <w:r>
        <w:rPr>
          <w:rFonts w:ascii="Times New Roman" w:hAnsi="Times New Roman" w:cs="Times New Roman"/>
        </w:rPr>
        <w:t xml:space="preserve">Pearson correlation analysis between NFIL3 and NFKBIA in pancancer based on the TCGA dataset (r=0.23). </w:t>
      </w: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r>
        <w:rPr>
          <w:rFonts w:ascii="Times New Roman" w:hAnsi="Times New Roman" w:cs="Times New Roman" w:hint="eastAsia"/>
          <w:noProof/>
          <w:lang w:eastAsia="en-US"/>
        </w:rPr>
        <w:lastRenderedPageBreak/>
        <w:drawing>
          <wp:inline distT="0" distB="0" distL="114300" distR="114300" wp14:anchorId="1786FC96" wp14:editId="3094BF70">
            <wp:extent cx="5269865" cy="5287010"/>
            <wp:effectExtent l="0" t="0" r="6985" b="8890"/>
            <wp:docPr id="12" name="图片 12" descr="Fig S5-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Fig S5-改"/>
                    <pic:cNvPicPr>
                      <a:picLocks noChangeAspect="1"/>
                    </pic:cNvPicPr>
                  </pic:nvPicPr>
                  <pic:blipFill>
                    <a:blip r:embed="rId8"/>
                    <a:stretch>
                      <a:fillRect/>
                    </a:stretch>
                  </pic:blipFill>
                  <pic:spPr>
                    <a:xfrm>
                      <a:off x="0" y="0"/>
                      <a:ext cx="5269865" cy="5287010"/>
                    </a:xfrm>
                    <a:prstGeom prst="rect">
                      <a:avLst/>
                    </a:prstGeom>
                  </pic:spPr>
                </pic:pic>
              </a:graphicData>
            </a:graphic>
          </wp:inline>
        </w:drawing>
      </w:r>
    </w:p>
    <w:p w:rsidR="002C2FE9" w:rsidRDefault="002C2FE9" w:rsidP="002C2FE9">
      <w:pPr>
        <w:pStyle w:val="ListParagraph"/>
        <w:ind w:firstLineChars="0" w:firstLine="0"/>
        <w:jc w:val="both"/>
        <w:rPr>
          <w:rFonts w:ascii="Times New Roman" w:hAnsi="Times New Roman" w:cs="Times New Roman"/>
          <w:color w:val="000000"/>
        </w:rPr>
      </w:pPr>
      <w:r>
        <w:rPr>
          <w:rFonts w:ascii="Times New Roman" w:hAnsi="Times New Roman" w:cs="Times New Roman"/>
        </w:rPr>
        <w:t>Fig S</w:t>
      </w:r>
      <w:r>
        <w:rPr>
          <w:rFonts w:ascii="Times New Roman" w:hAnsi="Times New Roman" w:cs="Times New Roman" w:hint="eastAsia"/>
        </w:rPr>
        <w:t>5</w:t>
      </w:r>
      <w:r>
        <w:rPr>
          <w:rFonts w:ascii="Times New Roman" w:hAnsi="Times New Roman" w:cs="Times New Roman"/>
        </w:rPr>
        <w:t>.</w:t>
      </w:r>
      <w:r>
        <w:rPr>
          <w:rFonts w:ascii="Times New Roman" w:hAnsi="Times New Roman" w:cs="Times New Roman" w:hint="eastAsia"/>
        </w:rPr>
        <w:t xml:space="preserve"> Establishment of TNBC cell lines with stable NFKBIA overexpression or knock down and the correlation analysis between NFKBIA mRNA level and infiltration of immune cells in breast cancer. </w:t>
      </w:r>
      <w:r>
        <w:rPr>
          <w:rFonts w:ascii="Times New Roman" w:hAnsi="Times New Roman" w:cs="Times New Roman" w:hint="eastAsia"/>
          <w:b/>
          <w:bCs/>
        </w:rPr>
        <w:t>A.</w:t>
      </w:r>
      <w:r>
        <w:rPr>
          <w:rFonts w:ascii="Times New Roman" w:hAnsi="Times New Roman" w:cs="Times New Roman"/>
        </w:rPr>
        <w:t xml:space="preserve"> Overexpression of NFKBIA in Hs578T cells and BT549 cells was confirmed using qRT–PCR</w:t>
      </w:r>
      <w:r>
        <w:rPr>
          <w:rFonts w:ascii="Times New Roman" w:hAnsi="Times New Roman" w:cs="Times New Roman"/>
          <w:color w:val="000000" w:themeColor="text1"/>
        </w:rPr>
        <w:t xml:space="preserve"> (***</w:t>
      </w:r>
      <w:r>
        <w:rPr>
          <w:rFonts w:ascii="Times New Roman" w:hAnsi="Times New Roman" w:cs="Times New Roman"/>
          <w:i/>
          <w:color w:val="000000" w:themeColor="text1"/>
        </w:rPr>
        <w:t>p</w:t>
      </w:r>
      <w:r>
        <w:rPr>
          <w:rFonts w:ascii="Times New Roman" w:hAnsi="Times New Roman" w:cs="Times New Roman"/>
          <w:color w:val="000000" w:themeColor="text1"/>
        </w:rPr>
        <w:t>&lt;0.001).</w:t>
      </w:r>
      <w:r>
        <w:rPr>
          <w:rFonts w:ascii="Times New Roman" w:hAnsi="Times New Roman" w:cs="Times New Roman"/>
        </w:rPr>
        <w:t xml:space="preserve"> </w:t>
      </w:r>
      <w:r>
        <w:rPr>
          <w:rFonts w:ascii="Times New Roman" w:hAnsi="Times New Roman" w:cs="Times New Roman" w:hint="eastAsia"/>
          <w:b/>
          <w:bCs/>
        </w:rPr>
        <w:t>B.</w:t>
      </w:r>
      <w:r>
        <w:rPr>
          <w:rFonts w:ascii="Times New Roman" w:hAnsi="Times New Roman" w:cs="Times New Roman"/>
        </w:rPr>
        <w:t xml:space="preserve"> Overexpression of NFKBIA in Hs578T cells and BT549 cells was confirmed by western blot </w:t>
      </w:r>
      <w:r>
        <w:rPr>
          <w:rFonts w:ascii="Times New Roman" w:hAnsi="Times New Roman" w:cs="Times New Roman"/>
          <w:color w:val="000000" w:themeColor="text1"/>
        </w:rPr>
        <w:t>(***</w:t>
      </w:r>
      <w:r>
        <w:rPr>
          <w:rFonts w:ascii="Times New Roman" w:hAnsi="Times New Roman" w:cs="Times New Roman"/>
          <w:i/>
          <w:color w:val="000000" w:themeColor="text1"/>
        </w:rPr>
        <w:t>p</w:t>
      </w:r>
      <w:r>
        <w:rPr>
          <w:rFonts w:ascii="Times New Roman" w:hAnsi="Times New Roman" w:cs="Times New Roman"/>
          <w:color w:val="000000" w:themeColor="text1"/>
        </w:rPr>
        <w:t>&lt;0.001).</w:t>
      </w:r>
      <w:r>
        <w:rPr>
          <w:rFonts w:ascii="Times New Roman" w:hAnsi="Times New Roman" w:cs="Times New Roman"/>
        </w:rPr>
        <w:t xml:space="preserve"> </w:t>
      </w:r>
      <w:r>
        <w:rPr>
          <w:rFonts w:ascii="Times New Roman" w:hAnsi="Times New Roman" w:cs="Times New Roman" w:hint="eastAsia"/>
          <w:b/>
          <w:bCs/>
        </w:rPr>
        <w:t>C.</w:t>
      </w:r>
      <w:r>
        <w:rPr>
          <w:rFonts w:ascii="Times New Roman" w:hAnsi="Times New Roman" w:cs="Times New Roman"/>
        </w:rPr>
        <w:t xml:space="preserve"> Knockdown of NFKBIA in Hs578T cells and BT549 cells was confirmed by qRT–PCR </w:t>
      </w:r>
      <w:r>
        <w:rPr>
          <w:rFonts w:ascii="Times New Roman" w:hAnsi="Times New Roman" w:cs="Times New Roman"/>
          <w:color w:val="000000" w:themeColor="text1"/>
        </w:rPr>
        <w:t>(***</w:t>
      </w:r>
      <w:r>
        <w:rPr>
          <w:rFonts w:ascii="Times New Roman" w:hAnsi="Times New Roman" w:cs="Times New Roman"/>
          <w:i/>
          <w:color w:val="000000" w:themeColor="text1"/>
        </w:rPr>
        <w:t>p</w:t>
      </w:r>
      <w:r>
        <w:rPr>
          <w:rFonts w:ascii="Times New Roman" w:hAnsi="Times New Roman" w:cs="Times New Roman"/>
          <w:color w:val="000000" w:themeColor="text1"/>
        </w:rPr>
        <w:t xml:space="preserve">&lt;0.001). </w:t>
      </w:r>
      <w:r>
        <w:rPr>
          <w:rFonts w:ascii="Times New Roman" w:hAnsi="Times New Roman" w:cs="Times New Roman" w:hint="eastAsia"/>
          <w:b/>
          <w:bCs/>
          <w:color w:val="000000" w:themeColor="text1"/>
        </w:rPr>
        <w:t>D.</w:t>
      </w:r>
      <w:r>
        <w:rPr>
          <w:rFonts w:ascii="Times New Roman" w:hAnsi="Times New Roman" w:cs="Times New Roman"/>
          <w:color w:val="000000" w:themeColor="text1"/>
        </w:rPr>
        <w:t xml:space="preserve"> Knockdown of NFKBIA in Hs578T cells and BT549 cells was</w:t>
      </w:r>
      <w:r>
        <w:rPr>
          <w:rFonts w:ascii="Times New Roman" w:hAnsi="Times New Roman" w:cs="Times New Roman"/>
        </w:rPr>
        <w:t xml:space="preserve"> confirmed by western blot</w:t>
      </w:r>
      <w:r>
        <w:rPr>
          <w:rFonts w:ascii="Times New Roman" w:hAnsi="Times New Roman" w:cs="Times New Roman"/>
          <w:color w:val="000000" w:themeColor="text1"/>
        </w:rPr>
        <w:t xml:space="preserve"> (**</w:t>
      </w:r>
      <w:r>
        <w:rPr>
          <w:rFonts w:ascii="Times New Roman" w:hAnsi="Times New Roman" w:cs="Times New Roman"/>
          <w:i/>
          <w:color w:val="000000" w:themeColor="text1"/>
        </w:rPr>
        <w:t>p</w:t>
      </w:r>
      <w:r>
        <w:rPr>
          <w:rFonts w:ascii="Times New Roman" w:hAnsi="Times New Roman" w:cs="Times New Roman"/>
          <w:color w:val="000000" w:themeColor="text1"/>
        </w:rPr>
        <w:t>&lt;0.01,***</w:t>
      </w:r>
      <w:r>
        <w:rPr>
          <w:rFonts w:ascii="Times New Roman" w:hAnsi="Times New Roman" w:cs="Times New Roman"/>
          <w:i/>
          <w:color w:val="000000" w:themeColor="text1"/>
        </w:rPr>
        <w:t>p</w:t>
      </w:r>
      <w:r>
        <w:rPr>
          <w:rFonts w:ascii="Times New Roman" w:hAnsi="Times New Roman" w:cs="Times New Roman"/>
          <w:color w:val="000000" w:themeColor="text1"/>
        </w:rPr>
        <w:t>&lt;0.001)</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hint="eastAsia"/>
          <w:b/>
          <w:bCs/>
        </w:rPr>
        <w:t>E.</w:t>
      </w:r>
      <w:r>
        <w:rPr>
          <w:rFonts w:ascii="Times New Roman" w:hAnsi="Times New Roman" w:cs="Times New Roman" w:hint="eastAsia"/>
        </w:rPr>
        <w:t xml:space="preserve"> </w:t>
      </w:r>
      <w:r>
        <w:rPr>
          <w:rFonts w:ascii="Times New Roman" w:hAnsi="Times New Roman" w:cs="Times New Roman" w:hint="eastAsia"/>
          <w:color w:val="000000"/>
        </w:rPr>
        <w:t>The positive correlation between NFKBIA mRNA level and the infiltration of resting</w:t>
      </w:r>
      <w:r>
        <w:rPr>
          <w:rFonts w:ascii="Times New Roman" w:hAnsi="Times New Roman" w:cs="Times New Roman"/>
          <w:color w:val="000000"/>
        </w:rPr>
        <w:t xml:space="preserve"> CD4 memory T cells</w:t>
      </w:r>
      <w:r>
        <w:rPr>
          <w:rFonts w:ascii="Times New Roman" w:hAnsi="Times New Roman" w:cs="Times New Roman" w:hint="eastAsia"/>
          <w:color w:val="000000"/>
        </w:rPr>
        <w:t xml:space="preserve"> and </w:t>
      </w:r>
      <w:r>
        <w:rPr>
          <w:rFonts w:ascii="Times New Roman" w:hAnsi="Times New Roman" w:cs="Times New Roman"/>
          <w:color w:val="000000"/>
        </w:rPr>
        <w:t>naïve</w:t>
      </w:r>
      <w:r>
        <w:rPr>
          <w:rFonts w:ascii="Times New Roman" w:hAnsi="Times New Roman" w:cs="Times New Roman" w:hint="eastAsia"/>
          <w:color w:val="000000"/>
        </w:rPr>
        <w:t xml:space="preserve"> B cells in the breast cancer was obtained by Pearson Correlation analysis based on the TCGA dataset </w:t>
      </w:r>
      <w:r>
        <w:rPr>
          <w:rFonts w:ascii="Times New Roman" w:hAnsi="Times New Roman" w:cs="Times New Roman"/>
        </w:rPr>
        <w:t>(</w:t>
      </w:r>
      <w:r>
        <w:rPr>
          <w:rFonts w:ascii="Times New Roman" w:hAnsi="Times New Roman" w:cs="Times New Roman"/>
          <w:i/>
        </w:rPr>
        <w:t>p</w:t>
      </w:r>
      <w:r>
        <w:rPr>
          <w:rFonts w:ascii="Times New Roman" w:hAnsi="Times New Roman" w:cs="Times New Roman"/>
        </w:rPr>
        <w:t>&lt;0.0</w:t>
      </w:r>
      <w:r>
        <w:rPr>
          <w:rFonts w:ascii="Times New Roman" w:hAnsi="Times New Roman" w:cs="Times New Roman" w:hint="eastAsia"/>
        </w:rPr>
        <w:t>5</w:t>
      </w:r>
      <w:r>
        <w:rPr>
          <w:rFonts w:ascii="Times New Roman" w:hAnsi="Times New Roman" w:cs="Times New Roman" w:hint="eastAsia"/>
          <w:color w:val="000000"/>
        </w:rPr>
        <w:t xml:space="preserve">). </w:t>
      </w:r>
      <w:r>
        <w:rPr>
          <w:rFonts w:ascii="Times New Roman" w:hAnsi="Times New Roman" w:cs="Times New Roman" w:hint="eastAsia"/>
          <w:b/>
          <w:bCs/>
          <w:color w:val="000000"/>
        </w:rPr>
        <w:t>F.</w:t>
      </w:r>
      <w:r>
        <w:rPr>
          <w:rFonts w:ascii="Times New Roman" w:hAnsi="Times New Roman" w:cs="Times New Roman" w:hint="eastAsia"/>
          <w:color w:val="000000"/>
        </w:rPr>
        <w:t xml:space="preserve"> There is no significant correlation between NFKBIA mRNA level and the infiltration of other types of immune cells in breast cancer detected by Pearson Correlation analysis based on the TCGA dataset (</w:t>
      </w:r>
      <w:r>
        <w:rPr>
          <w:rFonts w:ascii="Times New Roman" w:hAnsi="Times New Roman" w:cs="Times New Roman"/>
          <w:i/>
        </w:rPr>
        <w:t>p</w:t>
      </w:r>
      <w:r>
        <w:rPr>
          <w:rFonts w:ascii="Times New Roman" w:hAnsi="Times New Roman" w:cs="Times New Roman" w:hint="eastAsia"/>
        </w:rPr>
        <w:t>&gt;</w:t>
      </w:r>
      <w:r>
        <w:rPr>
          <w:rFonts w:ascii="Times New Roman" w:hAnsi="Times New Roman" w:cs="Times New Roman"/>
        </w:rPr>
        <w:t>0.0</w:t>
      </w:r>
      <w:r>
        <w:rPr>
          <w:rFonts w:ascii="Times New Roman" w:hAnsi="Times New Roman" w:cs="Times New Roman" w:hint="eastAsia"/>
        </w:rPr>
        <w:t>5</w:t>
      </w:r>
      <w:r>
        <w:rPr>
          <w:rFonts w:ascii="Times New Roman" w:hAnsi="Times New Roman" w:cs="Times New Roman" w:hint="eastAsia"/>
          <w:color w:val="000000"/>
        </w:rPr>
        <w:t xml:space="preserve">). </w:t>
      </w:r>
    </w:p>
    <w:p w:rsidR="002C2FE9" w:rsidRDefault="002C2FE9" w:rsidP="002C2FE9">
      <w:pPr>
        <w:pStyle w:val="ListParagraph"/>
        <w:ind w:firstLineChars="0" w:firstLine="0"/>
        <w:jc w:val="both"/>
        <w:rPr>
          <w:rFonts w:ascii="Times New Roman" w:hAnsi="Times New Roman" w:cs="Times New Roman"/>
          <w:color w:val="000000"/>
        </w:rPr>
      </w:pPr>
    </w:p>
    <w:p w:rsidR="002C2FE9" w:rsidRDefault="002C2FE9" w:rsidP="002C2FE9">
      <w:pPr>
        <w:pStyle w:val="ListParagraph"/>
        <w:ind w:firstLineChars="0" w:firstLine="0"/>
        <w:jc w:val="both"/>
        <w:rPr>
          <w:rFonts w:ascii="Times New Roman" w:hAnsi="Times New Roman" w:cs="Times New Roman"/>
          <w:color w:val="000000"/>
        </w:rPr>
      </w:pPr>
    </w:p>
    <w:p w:rsidR="002C2FE9" w:rsidRDefault="002C2FE9" w:rsidP="002C2FE9">
      <w:pPr>
        <w:pStyle w:val="ListParagraph"/>
        <w:ind w:firstLineChars="0" w:firstLine="0"/>
        <w:jc w:val="both"/>
        <w:rPr>
          <w:rFonts w:ascii="Times New Roman" w:hAnsi="Times New Roman" w:cs="Times New Roman"/>
          <w:color w:val="000000"/>
        </w:rPr>
      </w:pPr>
    </w:p>
    <w:p w:rsidR="002C2FE9" w:rsidRDefault="002C2FE9" w:rsidP="002C2FE9">
      <w:pPr>
        <w:pStyle w:val="ListParagraph"/>
        <w:ind w:firstLineChars="0" w:firstLine="0"/>
        <w:jc w:val="both"/>
        <w:rPr>
          <w:rFonts w:ascii="Times New Roman" w:hAnsi="Times New Roman" w:cs="Times New Roman"/>
          <w:color w:val="000000"/>
        </w:rPr>
      </w:pPr>
      <w:r>
        <w:rPr>
          <w:rFonts w:ascii="Times New Roman" w:hAnsi="Times New Roman" w:cs="Times New Roman" w:hint="eastAsia"/>
          <w:noProof/>
          <w:color w:val="000000"/>
          <w:lang w:eastAsia="en-US"/>
        </w:rPr>
        <w:drawing>
          <wp:inline distT="0" distB="0" distL="114300" distR="114300" wp14:anchorId="55810753" wp14:editId="5202DA9C">
            <wp:extent cx="5268595" cy="2127885"/>
            <wp:effectExtent l="0" t="0" r="8255" b="5715"/>
            <wp:docPr id="13" name="图片 13" descr="Fig S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ig S6-1"/>
                    <pic:cNvPicPr>
                      <a:picLocks noChangeAspect="1"/>
                    </pic:cNvPicPr>
                  </pic:nvPicPr>
                  <pic:blipFill>
                    <a:blip r:embed="rId9"/>
                    <a:stretch>
                      <a:fillRect/>
                    </a:stretch>
                  </pic:blipFill>
                  <pic:spPr>
                    <a:xfrm>
                      <a:off x="0" y="0"/>
                      <a:ext cx="5268595" cy="2127885"/>
                    </a:xfrm>
                    <a:prstGeom prst="rect">
                      <a:avLst/>
                    </a:prstGeom>
                  </pic:spPr>
                </pic:pic>
              </a:graphicData>
            </a:graphic>
          </wp:inline>
        </w:drawing>
      </w:r>
    </w:p>
    <w:p w:rsidR="002C2FE9" w:rsidRDefault="002C2FE9" w:rsidP="002C2FE9">
      <w:pPr>
        <w:pStyle w:val="ListParagraph"/>
        <w:ind w:firstLineChars="0" w:firstLine="0"/>
        <w:jc w:val="both"/>
        <w:rPr>
          <w:rFonts w:ascii="Times New Roman" w:hAnsi="Times New Roman" w:cs="Times New Roman"/>
        </w:rPr>
      </w:pPr>
      <w:r>
        <w:rPr>
          <w:rFonts w:ascii="Times New Roman" w:hAnsi="Times New Roman" w:cs="Times New Roman"/>
        </w:rPr>
        <w:t>Fig S</w:t>
      </w:r>
      <w:r>
        <w:rPr>
          <w:rFonts w:ascii="Times New Roman" w:hAnsi="Times New Roman" w:cs="Times New Roman" w:hint="eastAsia"/>
        </w:rPr>
        <w:t>6</w:t>
      </w:r>
      <w:r>
        <w:rPr>
          <w:rFonts w:ascii="Times New Roman" w:hAnsi="Times New Roman" w:cs="Times New Roman"/>
        </w:rPr>
        <w:t>. NFKBIA suppresses the proliferation, migration and invasion of BT549 cells.</w:t>
      </w:r>
      <w:r>
        <w:rPr>
          <w:rFonts w:ascii="Times New Roman" w:hAnsi="Times New Roman" w:cs="Times New Roman" w:hint="eastAsia"/>
        </w:rPr>
        <w:t xml:space="preserve"> </w:t>
      </w:r>
      <w:r>
        <w:rPr>
          <w:rFonts w:ascii="Times New Roman" w:hAnsi="Times New Roman" w:cs="Times New Roman" w:hint="eastAsia"/>
          <w:b/>
          <w:bCs/>
        </w:rPr>
        <w:t>A.</w:t>
      </w:r>
      <w:r>
        <w:rPr>
          <w:rFonts w:ascii="Times New Roman" w:hAnsi="Times New Roman" w:cs="Times New Roman"/>
        </w:rPr>
        <w:t xml:space="preserve"> Overexpression of NFKBIA inhibited the proliferation of BT549 cells, as determined by the cell counting test (**</w:t>
      </w:r>
      <w:r>
        <w:rPr>
          <w:rFonts w:ascii="Times New Roman" w:hAnsi="Times New Roman" w:cs="Times New Roman"/>
          <w:i/>
          <w:iCs/>
        </w:rPr>
        <w:t>p</w:t>
      </w:r>
      <w:r>
        <w:rPr>
          <w:rFonts w:ascii="Times New Roman" w:hAnsi="Times New Roman" w:cs="Times New Roman"/>
        </w:rPr>
        <w:t xml:space="preserve">&lt;0.01). </w:t>
      </w:r>
      <w:r>
        <w:rPr>
          <w:rFonts w:ascii="Times New Roman" w:hAnsi="Times New Roman" w:cs="Times New Roman" w:hint="eastAsia"/>
          <w:b/>
          <w:bCs/>
        </w:rPr>
        <w:t>B.</w:t>
      </w:r>
      <w:r>
        <w:rPr>
          <w:rFonts w:ascii="Times New Roman" w:hAnsi="Times New Roman" w:cs="Times New Roman"/>
        </w:rPr>
        <w:t xml:space="preserve"> Overexpression of NFKBIA inhibited the clone formation rate of BT549 cells (*</w:t>
      </w:r>
      <w:r>
        <w:rPr>
          <w:rFonts w:ascii="Times New Roman" w:hAnsi="Times New Roman" w:cs="Times New Roman"/>
          <w:i/>
          <w:iCs/>
        </w:rPr>
        <w:t>p</w:t>
      </w:r>
      <w:r>
        <w:rPr>
          <w:rFonts w:ascii="Times New Roman" w:hAnsi="Times New Roman" w:cs="Times New Roman"/>
        </w:rPr>
        <w:t xml:space="preserve">&lt;0.05). </w:t>
      </w:r>
      <w:r>
        <w:rPr>
          <w:rFonts w:ascii="Times New Roman" w:hAnsi="Times New Roman" w:cs="Times New Roman" w:hint="eastAsia"/>
          <w:b/>
          <w:bCs/>
        </w:rPr>
        <w:t>C.</w:t>
      </w:r>
      <w:r>
        <w:rPr>
          <w:rFonts w:ascii="Times New Roman" w:hAnsi="Times New Roman" w:cs="Times New Roman"/>
        </w:rPr>
        <w:t xml:space="preserve"> Knockdown of NFKBIA promoted the proliferation of BT549 cells, as determined by the cell counting test (***</w:t>
      </w:r>
      <w:r>
        <w:rPr>
          <w:rFonts w:ascii="Times New Roman" w:hAnsi="Times New Roman" w:cs="Times New Roman"/>
          <w:i/>
          <w:iCs/>
        </w:rPr>
        <w:t>p</w:t>
      </w:r>
      <w:r>
        <w:rPr>
          <w:rFonts w:ascii="Times New Roman" w:hAnsi="Times New Roman" w:cs="Times New Roman"/>
        </w:rPr>
        <w:t xml:space="preserve">&lt;0.001). </w:t>
      </w:r>
      <w:r>
        <w:rPr>
          <w:rFonts w:ascii="Times New Roman" w:hAnsi="Times New Roman" w:cs="Times New Roman" w:hint="eastAsia"/>
          <w:b/>
          <w:bCs/>
        </w:rPr>
        <w:t>D.</w:t>
      </w:r>
      <w:r>
        <w:rPr>
          <w:rFonts w:ascii="Times New Roman" w:hAnsi="Times New Roman" w:cs="Times New Roman"/>
        </w:rPr>
        <w:t xml:space="preserve"> Knockdown of NFKBIA promoted the clone formation rate of BT549 cells (**</w:t>
      </w:r>
      <w:r>
        <w:rPr>
          <w:rFonts w:ascii="Times New Roman" w:hAnsi="Times New Roman" w:cs="Times New Roman"/>
          <w:i/>
          <w:iCs/>
        </w:rPr>
        <w:t>p</w:t>
      </w:r>
      <w:r>
        <w:rPr>
          <w:rFonts w:ascii="Times New Roman" w:hAnsi="Times New Roman" w:cs="Times New Roman"/>
        </w:rPr>
        <w:t xml:space="preserve">&lt;0.01). </w:t>
      </w:r>
      <w:r>
        <w:rPr>
          <w:rFonts w:ascii="Times New Roman" w:hAnsi="Times New Roman" w:cs="Times New Roman" w:hint="eastAsia"/>
          <w:b/>
          <w:bCs/>
        </w:rPr>
        <w:t>E.</w:t>
      </w:r>
      <w:r>
        <w:rPr>
          <w:rFonts w:ascii="Times New Roman" w:hAnsi="Times New Roman" w:cs="Times New Roman"/>
        </w:rPr>
        <w:t xml:space="preserve"> Overexpression of NFKBIA inhibited the migration of BT549 cells, as detected by Transwell assay (Magnification, 200</w:t>
      </w:r>
      <w:r>
        <w:rPr>
          <w:rFonts w:ascii="Times New Roman" w:hAnsi="Times New Roman" w:cs="Times New Roman"/>
          <w:color w:val="000000"/>
        </w:rPr>
        <w:t>×</w:t>
      </w:r>
      <w:r>
        <w:rPr>
          <w:rFonts w:ascii="Times New Roman" w:hAnsi="Times New Roman" w:cs="Times New Roman"/>
        </w:rPr>
        <w:t>; ***</w:t>
      </w:r>
      <w:r>
        <w:rPr>
          <w:rFonts w:ascii="Times New Roman" w:hAnsi="Times New Roman" w:cs="Times New Roman"/>
          <w:i/>
          <w:iCs/>
        </w:rPr>
        <w:t>p</w:t>
      </w:r>
      <w:r>
        <w:rPr>
          <w:rFonts w:ascii="Times New Roman" w:hAnsi="Times New Roman" w:cs="Times New Roman"/>
        </w:rPr>
        <w:t xml:space="preserve">&lt;0.001). </w:t>
      </w:r>
      <w:r>
        <w:rPr>
          <w:rFonts w:ascii="Times New Roman" w:hAnsi="Times New Roman" w:cs="Times New Roman" w:hint="eastAsia"/>
          <w:b/>
          <w:bCs/>
        </w:rPr>
        <w:t>F.</w:t>
      </w:r>
      <w:r>
        <w:rPr>
          <w:rFonts w:ascii="Times New Roman" w:hAnsi="Times New Roman" w:cs="Times New Roman"/>
        </w:rPr>
        <w:t xml:space="preserve"> Overexpression of NFKBIA inhibited the invasion of BT549 cells, as detected by Transwell assay (Magnification, 200×; ***</w:t>
      </w:r>
      <w:r>
        <w:rPr>
          <w:rFonts w:ascii="Times New Roman" w:hAnsi="Times New Roman" w:cs="Times New Roman"/>
          <w:i/>
          <w:iCs/>
        </w:rPr>
        <w:t>p</w:t>
      </w:r>
      <w:r>
        <w:rPr>
          <w:rFonts w:ascii="Times New Roman" w:hAnsi="Times New Roman" w:cs="Times New Roman"/>
        </w:rPr>
        <w:t xml:space="preserve">&lt;0.001). </w:t>
      </w:r>
      <w:r>
        <w:rPr>
          <w:rFonts w:ascii="Times New Roman" w:hAnsi="Times New Roman" w:cs="Times New Roman" w:hint="eastAsia"/>
          <w:b/>
          <w:bCs/>
        </w:rPr>
        <w:t>G.</w:t>
      </w:r>
      <w:r>
        <w:rPr>
          <w:rFonts w:ascii="Times New Roman" w:hAnsi="Times New Roman" w:cs="Times New Roman"/>
        </w:rPr>
        <w:t xml:space="preserve"> Knockdown of NFKBIA promoted the migration of BT549 cells, as detected by Transwell assay (Magnification, 200</w:t>
      </w:r>
      <w:r>
        <w:rPr>
          <w:rFonts w:ascii="Times New Roman" w:hAnsi="Times New Roman" w:cs="Times New Roman"/>
          <w:color w:val="000000"/>
        </w:rPr>
        <w:t>×</w:t>
      </w:r>
      <w:r>
        <w:rPr>
          <w:rFonts w:ascii="Times New Roman" w:hAnsi="Times New Roman" w:cs="Times New Roman"/>
        </w:rPr>
        <w:t>; ***</w:t>
      </w:r>
      <w:r>
        <w:rPr>
          <w:rFonts w:ascii="Times New Roman" w:hAnsi="Times New Roman" w:cs="Times New Roman"/>
          <w:i/>
          <w:iCs/>
        </w:rPr>
        <w:t>p</w:t>
      </w:r>
      <w:r>
        <w:rPr>
          <w:rFonts w:ascii="Times New Roman" w:hAnsi="Times New Roman" w:cs="Times New Roman"/>
        </w:rPr>
        <w:t xml:space="preserve">&lt;0.001). </w:t>
      </w:r>
      <w:r>
        <w:rPr>
          <w:rFonts w:ascii="Times New Roman" w:hAnsi="Times New Roman" w:cs="Times New Roman" w:hint="eastAsia"/>
          <w:b/>
          <w:bCs/>
        </w:rPr>
        <w:t>H.</w:t>
      </w:r>
      <w:r>
        <w:rPr>
          <w:rFonts w:ascii="Times New Roman" w:hAnsi="Times New Roman" w:cs="Times New Roman"/>
        </w:rPr>
        <w:t xml:space="preserve"> Knockdown of NFKBIA promoted the invasion of BT549 cells, as detected by Transwell assay (Magnification, 200×; ***</w:t>
      </w:r>
      <w:r>
        <w:rPr>
          <w:rFonts w:ascii="Times New Roman" w:hAnsi="Times New Roman" w:cs="Times New Roman"/>
          <w:i/>
          <w:iCs/>
        </w:rPr>
        <w:t>p</w:t>
      </w:r>
      <w:r>
        <w:rPr>
          <w:rFonts w:ascii="Times New Roman" w:hAnsi="Times New Roman" w:cs="Times New Roman"/>
        </w:rPr>
        <w:t>&lt;0.001).</w:t>
      </w: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r>
        <w:rPr>
          <w:rFonts w:ascii="Times New Roman" w:hAnsi="Times New Roman" w:cs="Times New Roman" w:hint="eastAsia"/>
          <w:noProof/>
          <w:lang w:eastAsia="en-US"/>
        </w:rPr>
        <w:drawing>
          <wp:inline distT="0" distB="0" distL="114300" distR="114300" wp14:anchorId="52897C3F" wp14:editId="7F70541A">
            <wp:extent cx="5269865" cy="4846955"/>
            <wp:effectExtent l="0" t="0" r="6985" b="10795"/>
            <wp:docPr id="14" name="图片 14" descr="figS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igS7-2"/>
                    <pic:cNvPicPr>
                      <a:picLocks noChangeAspect="1"/>
                    </pic:cNvPicPr>
                  </pic:nvPicPr>
                  <pic:blipFill>
                    <a:blip r:embed="rId10"/>
                    <a:stretch>
                      <a:fillRect/>
                    </a:stretch>
                  </pic:blipFill>
                  <pic:spPr>
                    <a:xfrm>
                      <a:off x="0" y="0"/>
                      <a:ext cx="5269865" cy="4846955"/>
                    </a:xfrm>
                    <a:prstGeom prst="rect">
                      <a:avLst/>
                    </a:prstGeom>
                  </pic:spPr>
                </pic:pic>
              </a:graphicData>
            </a:graphic>
          </wp:inline>
        </w:drawing>
      </w: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spacing w:line="300" w:lineRule="atLeast"/>
        <w:jc w:val="both"/>
        <w:rPr>
          <w:rFonts w:ascii="Times New Roman" w:hAnsi="Times New Roman" w:cs="Times New Roman"/>
          <w:bCs/>
        </w:rPr>
      </w:pPr>
      <w:r>
        <w:rPr>
          <w:rFonts w:ascii="Times New Roman" w:hAnsi="Times New Roman" w:cs="Times New Roman"/>
          <w:bCs/>
          <w:color w:val="000000" w:themeColor="text1"/>
        </w:rPr>
        <w:t>Fig S</w:t>
      </w:r>
      <w:r>
        <w:rPr>
          <w:rFonts w:ascii="Times New Roman" w:hAnsi="Times New Roman" w:cs="Times New Roman" w:hint="eastAsia"/>
          <w:bCs/>
          <w:color w:val="000000" w:themeColor="text1"/>
        </w:rPr>
        <w:t>7</w:t>
      </w:r>
      <w:r>
        <w:rPr>
          <w:rFonts w:ascii="Times New Roman" w:hAnsi="Times New Roman" w:cs="Times New Roman"/>
          <w:bCs/>
          <w:color w:val="000000" w:themeColor="text1"/>
        </w:rPr>
        <w:t>. NFIL3 promotes the proliferation, migration and invasion of BT549 cells by promoting the NF-κB inflammatory pathway through inhibiting NFKBIA.</w:t>
      </w:r>
      <w:r>
        <w:rPr>
          <w:rFonts w:ascii="Times New Roman" w:hAnsi="Times New Roman" w:cs="Times New Roman" w:hint="eastAsia"/>
          <w:bCs/>
          <w:color w:val="000000" w:themeColor="text1"/>
        </w:rPr>
        <w:t xml:space="preserve"> </w:t>
      </w:r>
      <w:r>
        <w:rPr>
          <w:rFonts w:ascii="Times New Roman" w:hAnsi="Times New Roman" w:cs="Times New Roman" w:hint="eastAsia"/>
          <w:b/>
          <w:color w:val="000000" w:themeColor="text1"/>
        </w:rPr>
        <w:t>A.</w:t>
      </w:r>
      <w:r>
        <w:rPr>
          <w:rFonts w:ascii="Times New Roman" w:hAnsi="Times New Roman" w:cs="Times New Roman"/>
          <w:color w:val="000000"/>
        </w:rPr>
        <w:t xml:space="preserve"> </w:t>
      </w:r>
      <w:r>
        <w:rPr>
          <w:rFonts w:ascii="Times New Roman" w:hAnsi="Times New Roman" w:cs="Times New Roman"/>
        </w:rPr>
        <w:t xml:space="preserve">The restored expression of NFKBIA in </w:t>
      </w:r>
      <w:r>
        <w:rPr>
          <w:rFonts w:ascii="Times New Roman" w:hAnsi="Times New Roman" w:cs="Times New Roman" w:hint="eastAsia"/>
        </w:rPr>
        <w:t>BT549</w:t>
      </w:r>
      <w:r>
        <w:rPr>
          <w:rFonts w:ascii="Times New Roman" w:hAnsi="Times New Roman" w:cs="Times New Roman"/>
        </w:rPr>
        <w:t xml:space="preserve"> cells with NFIL3 </w:t>
      </w:r>
      <w:r>
        <w:rPr>
          <w:rFonts w:ascii="Times New Roman" w:hAnsi="Times New Roman" w:cs="Times New Roman"/>
          <w:bCs/>
        </w:rPr>
        <w:t xml:space="preserve">overexpression was </w:t>
      </w:r>
      <w:r>
        <w:rPr>
          <w:rFonts w:ascii="Times New Roman" w:hAnsi="Times New Roman" w:cs="Times New Roman"/>
          <w:bCs/>
        </w:rPr>
        <w:lastRenderedPageBreak/>
        <w:t>confirmed by western blot. The relative NFKBIA expression was analyzed using Image J software (**</w:t>
      </w:r>
      <w:r>
        <w:rPr>
          <w:rFonts w:ascii="Times New Roman" w:hAnsi="Times New Roman" w:cs="Times New Roman"/>
          <w:i/>
        </w:rPr>
        <w:t>p</w:t>
      </w:r>
      <w:r>
        <w:rPr>
          <w:rFonts w:ascii="Times New Roman" w:hAnsi="Times New Roman" w:cs="Times New Roman"/>
        </w:rPr>
        <w:t>&lt;0.01, ***</w:t>
      </w:r>
      <w:r>
        <w:rPr>
          <w:rFonts w:ascii="Times New Roman" w:hAnsi="Times New Roman" w:cs="Times New Roman"/>
          <w:i/>
        </w:rPr>
        <w:t>p</w:t>
      </w:r>
      <w:r>
        <w:rPr>
          <w:rFonts w:ascii="Times New Roman" w:hAnsi="Times New Roman" w:cs="Times New Roman"/>
          <w:bCs/>
        </w:rPr>
        <w:t xml:space="preserve">&lt;0.001). </w:t>
      </w:r>
      <w:r>
        <w:rPr>
          <w:rFonts w:ascii="Times New Roman" w:hAnsi="Times New Roman" w:cs="Times New Roman" w:hint="eastAsia"/>
          <w:b/>
        </w:rPr>
        <w:t>B.</w:t>
      </w:r>
      <w:r>
        <w:rPr>
          <w:rFonts w:ascii="Times New Roman" w:hAnsi="Times New Roman" w:cs="Times New Roman" w:hint="eastAsia"/>
          <w:bCs/>
        </w:rPr>
        <w:t xml:space="preserve"> </w:t>
      </w:r>
      <w:r>
        <w:rPr>
          <w:rFonts w:ascii="Times New Roman" w:hAnsi="Times New Roman" w:cs="Times New Roman"/>
          <w:color w:val="000000"/>
        </w:rPr>
        <w:t xml:space="preserve">The effect of NFKBIA restoration on the </w:t>
      </w:r>
      <w:r>
        <w:rPr>
          <w:rFonts w:ascii="Times New Roman" w:hAnsi="Times New Roman" w:cs="Times New Roman"/>
          <w:bCs/>
        </w:rPr>
        <w:t>proliferation of BT549 cells with NFIL3 overexpression (*</w:t>
      </w:r>
      <w:r>
        <w:rPr>
          <w:rFonts w:ascii="Times New Roman" w:hAnsi="Times New Roman" w:cs="Times New Roman"/>
          <w:i/>
        </w:rPr>
        <w:t>p</w:t>
      </w:r>
      <w:r>
        <w:rPr>
          <w:rFonts w:ascii="Times New Roman" w:hAnsi="Times New Roman" w:cs="Times New Roman"/>
        </w:rPr>
        <w:t>&lt;0.05, **</w:t>
      </w:r>
      <w:r>
        <w:rPr>
          <w:rFonts w:ascii="Times New Roman" w:hAnsi="Times New Roman" w:cs="Times New Roman"/>
          <w:i/>
        </w:rPr>
        <w:t>p</w:t>
      </w:r>
      <w:r>
        <w:rPr>
          <w:rFonts w:ascii="Times New Roman" w:hAnsi="Times New Roman" w:cs="Times New Roman"/>
          <w:bCs/>
        </w:rPr>
        <w:t>&lt;0.01,</w:t>
      </w:r>
      <w:r>
        <w:rPr>
          <w:rFonts w:ascii="Times New Roman" w:hAnsi="Times New Roman" w:cs="Times New Roman"/>
        </w:rPr>
        <w:t xml:space="preserve"> ***</w:t>
      </w:r>
      <w:r>
        <w:rPr>
          <w:rFonts w:ascii="Times New Roman" w:hAnsi="Times New Roman" w:cs="Times New Roman"/>
          <w:i/>
        </w:rPr>
        <w:t>p</w:t>
      </w:r>
      <w:r>
        <w:rPr>
          <w:rFonts w:ascii="Times New Roman" w:hAnsi="Times New Roman" w:cs="Times New Roman"/>
          <w:bCs/>
        </w:rPr>
        <w:t xml:space="preserve">&lt;0.001). </w:t>
      </w:r>
      <w:r>
        <w:rPr>
          <w:rFonts w:ascii="Times New Roman" w:hAnsi="Times New Roman" w:cs="Times New Roman"/>
          <w:b/>
        </w:rPr>
        <w:t>C-D</w:t>
      </w:r>
      <w:r>
        <w:rPr>
          <w:rFonts w:ascii="Times New Roman" w:hAnsi="Times New Roman" w:cs="Times New Roman" w:hint="eastAsia"/>
          <w:b/>
        </w:rPr>
        <w:t>.</w:t>
      </w:r>
      <w:r>
        <w:rPr>
          <w:rFonts w:ascii="Times New Roman" w:hAnsi="Times New Roman" w:cs="Times New Roman"/>
          <w:bCs/>
        </w:rPr>
        <w:t xml:space="preserve"> </w:t>
      </w:r>
      <w:r>
        <w:rPr>
          <w:rFonts w:ascii="Times New Roman" w:hAnsi="Times New Roman" w:cs="Times New Roman"/>
          <w:color w:val="000000"/>
        </w:rPr>
        <w:t>The effect</w:t>
      </w:r>
      <w:r>
        <w:rPr>
          <w:rFonts w:ascii="Times New Roman" w:hAnsi="Times New Roman" w:cs="Times New Roman" w:hint="eastAsia"/>
          <w:color w:val="000000"/>
        </w:rPr>
        <w:t>s</w:t>
      </w:r>
      <w:r>
        <w:rPr>
          <w:rFonts w:ascii="Times New Roman" w:hAnsi="Times New Roman" w:cs="Times New Roman"/>
          <w:color w:val="000000"/>
        </w:rPr>
        <w:t xml:space="preserve"> of NFKBIA restoration on the </w:t>
      </w:r>
      <w:r>
        <w:rPr>
          <w:rFonts w:ascii="Times New Roman" w:hAnsi="Times New Roman" w:cs="Times New Roman"/>
          <w:bCs/>
        </w:rPr>
        <w:t>migration and invasion</w:t>
      </w:r>
      <w:r>
        <w:rPr>
          <w:rFonts w:ascii="Times New Roman" w:hAnsi="Times New Roman" w:cs="Times New Roman" w:hint="eastAsia"/>
          <w:bCs/>
        </w:rPr>
        <w:t xml:space="preserve"> </w:t>
      </w:r>
      <w:r>
        <w:rPr>
          <w:rFonts w:ascii="Times New Roman" w:hAnsi="Times New Roman" w:cs="Times New Roman"/>
          <w:bCs/>
        </w:rPr>
        <w:t>of BT549 cells overexpressing NFIL3 (</w:t>
      </w:r>
      <w:r>
        <w:rPr>
          <w:rFonts w:ascii="Times New Roman" w:hAnsi="Times New Roman" w:cs="Times New Roman"/>
        </w:rPr>
        <w:t>**</w:t>
      </w:r>
      <w:r>
        <w:rPr>
          <w:rFonts w:ascii="Times New Roman" w:hAnsi="Times New Roman" w:cs="Times New Roman"/>
          <w:i/>
        </w:rPr>
        <w:t>p</w:t>
      </w:r>
      <w:r>
        <w:rPr>
          <w:rFonts w:ascii="Times New Roman" w:hAnsi="Times New Roman" w:cs="Times New Roman"/>
          <w:bCs/>
        </w:rPr>
        <w:t xml:space="preserve">&lt;0.01). </w:t>
      </w:r>
      <w:r>
        <w:rPr>
          <w:rFonts w:ascii="Times New Roman" w:hAnsi="Times New Roman" w:cs="Times New Roman" w:hint="eastAsia"/>
          <w:b/>
          <w:bCs/>
        </w:rPr>
        <w:t>E.</w:t>
      </w:r>
      <w:r>
        <w:rPr>
          <w:rFonts w:ascii="Times New Roman" w:hAnsi="Times New Roman" w:cs="Times New Roman" w:hint="eastAsia"/>
        </w:rPr>
        <w:t xml:space="preserve"> </w:t>
      </w:r>
      <w:r>
        <w:rPr>
          <w:rFonts w:ascii="Times New Roman" w:hAnsi="Times New Roman" w:cs="Times New Roman" w:hint="eastAsia"/>
          <w:color w:val="000000"/>
          <w:shd w:val="clear" w:color="auto" w:fill="FFFFFF"/>
        </w:rPr>
        <w:t>B</w:t>
      </w:r>
      <w:r>
        <w:rPr>
          <w:rFonts w:ascii="Times New Roman" w:hAnsi="Times New Roman" w:cs="Times New Roman"/>
          <w:color w:val="000000"/>
          <w:shd w:val="clear" w:color="auto" w:fill="FFFFFF"/>
        </w:rPr>
        <w:t xml:space="preserve">oth </w:t>
      </w:r>
      <w:r>
        <w:rPr>
          <w:rFonts w:ascii="Times New Roman" w:hAnsi="Times New Roman" w:cs="Times New Roman"/>
          <w:bCs/>
        </w:rPr>
        <w:t>aspirin (4</w:t>
      </w:r>
      <w:r>
        <w:rPr>
          <w:rFonts w:ascii="Times New Roman" w:hAnsi="Times New Roman" w:cs="Times New Roman" w:hint="eastAsia"/>
          <w:bCs/>
        </w:rPr>
        <w:t xml:space="preserve"> mmol/L</w:t>
      </w:r>
      <w:r>
        <w:rPr>
          <w:rFonts w:ascii="Times New Roman" w:hAnsi="Times New Roman" w:cs="Times New Roman"/>
          <w:bCs/>
        </w:rPr>
        <w:t xml:space="preserve">) </w:t>
      </w:r>
      <w:r>
        <w:rPr>
          <w:rFonts w:ascii="Times New Roman" w:hAnsi="Times New Roman" w:cs="Times New Roman" w:hint="eastAsia"/>
          <w:bCs/>
        </w:rPr>
        <w:t xml:space="preserve">and Bay11-7082 </w:t>
      </w:r>
      <w:r>
        <w:rPr>
          <w:rFonts w:ascii="Times New Roman" w:hAnsi="Times New Roman" w:cs="Times New Roman"/>
          <w:bCs/>
        </w:rPr>
        <w:t>(</w:t>
      </w:r>
      <w:r>
        <w:rPr>
          <w:rFonts w:ascii="Times New Roman" w:hAnsi="Times New Roman" w:cs="Times New Roman" w:hint="eastAsia"/>
          <w:bCs/>
        </w:rPr>
        <w:t xml:space="preserve">10 </w:t>
      </w:r>
      <w:r>
        <w:rPr>
          <w:rFonts w:ascii="Times New Roman" w:hAnsi="Times New Roman" w:cs="Times New Roman"/>
          <w:bCs/>
        </w:rPr>
        <w:t>μmo</w:t>
      </w:r>
      <w:r>
        <w:rPr>
          <w:rFonts w:ascii="Times New Roman" w:hAnsi="Times New Roman" w:cs="Times New Roman" w:hint="eastAsia"/>
          <w:bCs/>
        </w:rPr>
        <w:t>l/L</w:t>
      </w:r>
      <w:r>
        <w:rPr>
          <w:rFonts w:ascii="Times New Roman" w:hAnsi="Times New Roman" w:cs="Times New Roman"/>
          <w:bCs/>
        </w:rPr>
        <w:t>)</w:t>
      </w:r>
      <w:r>
        <w:rPr>
          <w:rFonts w:ascii="Times New Roman" w:hAnsi="Times New Roman" w:cs="Times New Roman"/>
          <w:color w:val="000000"/>
          <w:shd w:val="clear" w:color="auto" w:fill="FFFFFF"/>
        </w:rPr>
        <w:t xml:space="preserve"> significantly </w:t>
      </w:r>
      <w:r>
        <w:rPr>
          <w:rFonts w:ascii="Times New Roman" w:hAnsi="Times New Roman" w:cs="Times New Roman"/>
          <w:color w:val="000000"/>
        </w:rPr>
        <w:t>inhibited</w:t>
      </w:r>
      <w:r>
        <w:rPr>
          <w:rFonts w:ascii="Times New Roman" w:hAnsi="Times New Roman" w:cs="Times New Roman"/>
          <w:color w:val="000000"/>
          <w:shd w:val="clear" w:color="auto" w:fill="FFFFFF"/>
        </w:rPr>
        <w:t xml:space="preserve"> the</w:t>
      </w:r>
      <w:r>
        <w:rPr>
          <w:rFonts w:ascii="Times New Roman" w:hAnsi="Times New Roman" w:cs="Times New Roman"/>
          <w:bCs/>
        </w:rPr>
        <w:t xml:space="preserve"> promoting effect of NFIL3 on the proliferation of </w:t>
      </w:r>
      <w:r>
        <w:rPr>
          <w:rFonts w:ascii="Times New Roman" w:hAnsi="Times New Roman" w:cs="Times New Roman" w:hint="eastAsia"/>
          <w:bCs/>
        </w:rPr>
        <w:t>BT549</w:t>
      </w:r>
      <w:r>
        <w:rPr>
          <w:rFonts w:ascii="Times New Roman" w:hAnsi="Times New Roman" w:cs="Times New Roman"/>
          <w:bCs/>
        </w:rPr>
        <w:t xml:space="preserve"> cells</w:t>
      </w:r>
      <w:r>
        <w:rPr>
          <w:rFonts w:ascii="Times New Roman" w:hAnsi="Times New Roman" w:cs="Times New Roman" w:hint="eastAsia"/>
          <w:bCs/>
        </w:rPr>
        <w:t xml:space="preserve"> </w:t>
      </w:r>
      <w:r>
        <w:rPr>
          <w:rFonts w:ascii="Times New Roman" w:hAnsi="Times New Roman" w:cs="Times New Roman"/>
        </w:rPr>
        <w:t>(***</w:t>
      </w:r>
      <w:r>
        <w:rPr>
          <w:rFonts w:ascii="Times New Roman" w:hAnsi="Times New Roman" w:cs="Times New Roman"/>
          <w:i/>
        </w:rPr>
        <w:t>p</w:t>
      </w:r>
      <w:r>
        <w:rPr>
          <w:rFonts w:ascii="Times New Roman" w:hAnsi="Times New Roman" w:cs="Times New Roman"/>
          <w:bCs/>
        </w:rPr>
        <w:t>&lt;0.001)</w:t>
      </w:r>
      <w:r>
        <w:rPr>
          <w:rFonts w:ascii="Times New Roman" w:hAnsi="Times New Roman" w:cs="Times New Roman" w:hint="eastAsia"/>
          <w:bCs/>
        </w:rPr>
        <w:t xml:space="preserve">. </w:t>
      </w:r>
      <w:r>
        <w:rPr>
          <w:rFonts w:ascii="Times New Roman" w:hAnsi="Times New Roman" w:cs="Times New Roman" w:hint="eastAsia"/>
          <w:b/>
        </w:rPr>
        <w:t>F-G.</w:t>
      </w:r>
      <w:r>
        <w:rPr>
          <w:rFonts w:ascii="Times New Roman" w:hAnsi="Times New Roman" w:cs="Times New Roman" w:hint="eastAsia"/>
          <w:bCs/>
        </w:rPr>
        <w:t xml:space="preserve"> </w:t>
      </w:r>
      <w:r>
        <w:rPr>
          <w:rFonts w:ascii="Times New Roman" w:hAnsi="Times New Roman" w:cs="Times New Roman" w:hint="eastAsia"/>
          <w:color w:val="000000"/>
          <w:shd w:val="clear" w:color="auto" w:fill="FFFFFF"/>
        </w:rPr>
        <w:t>B</w:t>
      </w:r>
      <w:r>
        <w:rPr>
          <w:rFonts w:ascii="Times New Roman" w:hAnsi="Times New Roman" w:cs="Times New Roman"/>
          <w:color w:val="000000"/>
          <w:shd w:val="clear" w:color="auto" w:fill="FFFFFF"/>
        </w:rPr>
        <w:t xml:space="preserve">oth </w:t>
      </w:r>
      <w:r>
        <w:rPr>
          <w:rFonts w:ascii="Times New Roman" w:hAnsi="Times New Roman" w:cs="Times New Roman"/>
          <w:bCs/>
        </w:rPr>
        <w:t>aspirin (4</w:t>
      </w:r>
      <w:r>
        <w:rPr>
          <w:rFonts w:ascii="Times New Roman" w:hAnsi="Times New Roman" w:cs="Times New Roman" w:hint="eastAsia"/>
          <w:bCs/>
        </w:rPr>
        <w:t xml:space="preserve"> mmol/L</w:t>
      </w:r>
      <w:r>
        <w:rPr>
          <w:rFonts w:ascii="Times New Roman" w:hAnsi="Times New Roman" w:cs="Times New Roman"/>
          <w:bCs/>
        </w:rPr>
        <w:t xml:space="preserve">) </w:t>
      </w:r>
      <w:r>
        <w:rPr>
          <w:rFonts w:ascii="Times New Roman" w:hAnsi="Times New Roman" w:cs="Times New Roman" w:hint="eastAsia"/>
          <w:bCs/>
        </w:rPr>
        <w:t xml:space="preserve">and Bay11-7082 </w:t>
      </w:r>
      <w:r>
        <w:rPr>
          <w:rFonts w:ascii="Times New Roman" w:hAnsi="Times New Roman" w:cs="Times New Roman"/>
          <w:bCs/>
        </w:rPr>
        <w:t>(</w:t>
      </w:r>
      <w:r>
        <w:rPr>
          <w:rFonts w:ascii="Times New Roman" w:hAnsi="Times New Roman" w:cs="Times New Roman" w:hint="eastAsia"/>
          <w:bCs/>
        </w:rPr>
        <w:t xml:space="preserve">10 </w:t>
      </w:r>
      <w:r>
        <w:rPr>
          <w:rFonts w:ascii="Times New Roman" w:hAnsi="Times New Roman" w:cs="Times New Roman"/>
          <w:bCs/>
        </w:rPr>
        <w:t>μmo</w:t>
      </w:r>
      <w:r>
        <w:rPr>
          <w:rFonts w:ascii="Times New Roman" w:hAnsi="Times New Roman" w:cs="Times New Roman" w:hint="eastAsia"/>
          <w:bCs/>
        </w:rPr>
        <w:t>l/L</w:t>
      </w:r>
      <w:r>
        <w:rPr>
          <w:rFonts w:ascii="Times New Roman" w:hAnsi="Times New Roman" w:cs="Times New Roman"/>
          <w:bCs/>
        </w:rPr>
        <w:t>)</w:t>
      </w:r>
      <w:r>
        <w:rPr>
          <w:rFonts w:ascii="Times New Roman" w:hAnsi="Times New Roman" w:cs="Times New Roman"/>
          <w:color w:val="000000"/>
          <w:shd w:val="clear" w:color="auto" w:fill="FFFFFF"/>
        </w:rPr>
        <w:t xml:space="preserve"> significantly </w:t>
      </w:r>
      <w:r>
        <w:rPr>
          <w:rFonts w:ascii="Times New Roman" w:hAnsi="Times New Roman" w:cs="Times New Roman"/>
          <w:color w:val="000000"/>
        </w:rPr>
        <w:t>inhibited</w:t>
      </w:r>
      <w:r>
        <w:rPr>
          <w:rFonts w:ascii="Times New Roman" w:hAnsi="Times New Roman" w:cs="Times New Roman"/>
          <w:color w:val="000000"/>
          <w:shd w:val="clear" w:color="auto" w:fill="FFFFFF"/>
        </w:rPr>
        <w:t xml:space="preserve"> the</w:t>
      </w:r>
      <w:r>
        <w:rPr>
          <w:rFonts w:ascii="Times New Roman" w:hAnsi="Times New Roman" w:cs="Times New Roman"/>
          <w:bCs/>
        </w:rPr>
        <w:t xml:space="preserve"> promotional effect of NFIL3 on the </w:t>
      </w:r>
      <w:r>
        <w:rPr>
          <w:rFonts w:ascii="Times New Roman" w:hAnsi="Times New Roman" w:cs="Times New Roman" w:hint="eastAsia"/>
          <w:bCs/>
        </w:rPr>
        <w:t>migration and invasion</w:t>
      </w:r>
      <w:r>
        <w:rPr>
          <w:rFonts w:ascii="Times New Roman" w:hAnsi="Times New Roman" w:cs="Times New Roman"/>
          <w:bCs/>
        </w:rPr>
        <w:t xml:space="preserve"> of </w:t>
      </w:r>
      <w:r>
        <w:rPr>
          <w:rFonts w:ascii="Times New Roman" w:hAnsi="Times New Roman" w:cs="Times New Roman" w:hint="eastAsia"/>
          <w:bCs/>
        </w:rPr>
        <w:t>BT549</w:t>
      </w:r>
      <w:r>
        <w:rPr>
          <w:rFonts w:ascii="Times New Roman" w:hAnsi="Times New Roman" w:cs="Times New Roman"/>
          <w:bCs/>
        </w:rPr>
        <w:t xml:space="preserve"> cells</w:t>
      </w:r>
      <w:r>
        <w:rPr>
          <w:rFonts w:ascii="Times New Roman" w:hAnsi="Times New Roman" w:cs="Times New Roman" w:hint="eastAsia"/>
          <w:bCs/>
        </w:rPr>
        <w:t xml:space="preserve"> </w:t>
      </w:r>
      <w:r>
        <w:rPr>
          <w:rFonts w:ascii="Times New Roman" w:hAnsi="Times New Roman" w:cs="Times New Roman"/>
        </w:rPr>
        <w:t>(</w:t>
      </w:r>
      <w:r>
        <w:rPr>
          <w:rFonts w:ascii="Times New Roman" w:hAnsi="Times New Roman" w:cs="Times New Roman"/>
          <w:bCs/>
        </w:rPr>
        <w:t>*</w:t>
      </w:r>
      <w:r>
        <w:rPr>
          <w:rFonts w:ascii="Times New Roman" w:hAnsi="Times New Roman" w:cs="Times New Roman"/>
          <w:i/>
        </w:rPr>
        <w:t>p</w:t>
      </w:r>
      <w:r>
        <w:rPr>
          <w:rFonts w:ascii="Times New Roman" w:hAnsi="Times New Roman" w:cs="Times New Roman"/>
        </w:rPr>
        <w:t>&lt;0.05, ***</w:t>
      </w:r>
      <w:r>
        <w:rPr>
          <w:rFonts w:ascii="Times New Roman" w:hAnsi="Times New Roman" w:cs="Times New Roman"/>
          <w:i/>
        </w:rPr>
        <w:t>p</w:t>
      </w:r>
      <w:r>
        <w:rPr>
          <w:rFonts w:ascii="Times New Roman" w:hAnsi="Times New Roman" w:cs="Times New Roman"/>
          <w:bCs/>
        </w:rPr>
        <w:t>&lt;0.001)</w:t>
      </w:r>
      <w:r>
        <w:rPr>
          <w:rFonts w:ascii="Times New Roman" w:hAnsi="Times New Roman" w:cs="Times New Roman" w:hint="eastAsia"/>
          <w:bCs/>
        </w:rPr>
        <w:t>.</w:t>
      </w: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pPr>
        <w:pStyle w:val="ListParagraph"/>
        <w:ind w:firstLineChars="0" w:firstLine="0"/>
        <w:jc w:val="both"/>
        <w:rPr>
          <w:rFonts w:ascii="Times New Roman" w:hAnsi="Times New Roman" w:cs="Times New Roman"/>
        </w:rPr>
      </w:pPr>
    </w:p>
    <w:p w:rsidR="002C2FE9" w:rsidRDefault="002C2FE9" w:rsidP="002C2FE9">
      <w:r>
        <w:rPr>
          <w:rFonts w:ascii="Times New Roman" w:hAnsi="Times New Roman" w:cs="Times New Roman"/>
          <w:b/>
        </w:rPr>
        <w:t xml:space="preserve">Supplementary </w:t>
      </w:r>
      <w:r>
        <w:rPr>
          <w:rFonts w:ascii="Times New Roman" w:hAnsi="Times New Roman" w:cs="Times New Roman"/>
          <w:b/>
          <w:color w:val="000000"/>
        </w:rPr>
        <w:t>Table 1</w:t>
      </w:r>
    </w:p>
    <w:tbl>
      <w:tblPr>
        <w:tblpPr w:leftFromText="180" w:rightFromText="180" w:vertAnchor="text" w:horzAnchor="margin" w:tblpY="73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3"/>
        <w:gridCol w:w="4983"/>
      </w:tblGrid>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cs="Times New Roman" w:hint="eastAsia"/>
                <w:sz w:val="20"/>
                <w:szCs w:val="20"/>
              </w:rPr>
              <w:t>P</w:t>
            </w:r>
            <w:r>
              <w:rPr>
                <w:rFonts w:ascii="Times New Roman" w:hAnsi="Times New Roman"/>
                <w:sz w:val="20"/>
                <w:szCs w:val="20"/>
              </w:rPr>
              <w:t>rimer name</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color w:val="000000"/>
                <w:sz w:val="20"/>
                <w:szCs w:val="20"/>
              </w:rPr>
              <w:t>Primer sequence (5’to 3’)</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sz w:val="20"/>
                <w:szCs w:val="20"/>
              </w:rPr>
              <w:t>NFIL3-F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bCs/>
                <w:color w:val="000000"/>
                <w:sz w:val="20"/>
                <w:szCs w:val="20"/>
              </w:rPr>
            </w:pPr>
            <w:r>
              <w:rPr>
                <w:rFonts w:ascii="Times New Roman" w:hAnsi="Times New Roman"/>
                <w:bCs/>
                <w:color w:val="000000"/>
                <w:sz w:val="20"/>
                <w:szCs w:val="20"/>
              </w:rPr>
              <w:t>TCCTCAGTAGAACACACGCAG</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sz w:val="20"/>
                <w:szCs w:val="20"/>
              </w:rPr>
              <w:t>NFIL3-</w:t>
            </w:r>
            <w:r>
              <w:rPr>
                <w:rFonts w:ascii="Times New Roman" w:hAnsi="Times New Roman" w:hint="eastAsia"/>
                <w:sz w:val="20"/>
                <w:szCs w:val="20"/>
              </w:rPr>
              <w:t>R</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bCs/>
                <w:color w:val="000000"/>
                <w:sz w:val="20"/>
                <w:szCs w:val="20"/>
              </w:rPr>
            </w:pPr>
            <w:r>
              <w:rPr>
                <w:rFonts w:ascii="Times New Roman" w:hAnsi="Times New Roman"/>
                <w:bCs/>
                <w:color w:val="000000"/>
                <w:sz w:val="20"/>
                <w:szCs w:val="20"/>
              </w:rPr>
              <w:t>TCATCTCTTGGCTCCCTTGT</w:t>
            </w:r>
          </w:p>
        </w:tc>
      </w:tr>
      <w:tr w:rsidR="002C2FE9" w:rsidTr="00C47FBD">
        <w:trPr>
          <w:trHeight w:val="298"/>
        </w:trPr>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NFKBIA-F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bCs/>
                <w:color w:val="000000"/>
                <w:sz w:val="20"/>
                <w:szCs w:val="20"/>
              </w:rPr>
            </w:pPr>
            <w:r>
              <w:rPr>
                <w:rFonts w:ascii="Times New Roman" w:hAnsi="Times New Roman"/>
                <w:bCs/>
                <w:color w:val="000000"/>
                <w:sz w:val="20"/>
                <w:szCs w:val="20"/>
              </w:rPr>
              <w:t>ACCTGGTGTCACTCCTGTTGA</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NFKBIA-R</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bCs/>
                <w:color w:val="000000"/>
                <w:sz w:val="20"/>
                <w:szCs w:val="20"/>
              </w:rPr>
            </w:pPr>
            <w:r>
              <w:rPr>
                <w:rFonts w:ascii="Times New Roman" w:hAnsi="Times New Roman"/>
                <w:bCs/>
                <w:color w:val="000000"/>
                <w:sz w:val="20"/>
                <w:szCs w:val="20"/>
              </w:rPr>
              <w:t>CTGCTGCTGTATCCGGGTG</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sz w:val="20"/>
                <w:szCs w:val="20"/>
              </w:rPr>
              <w:t>Tubulin-F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bCs/>
                <w:color w:val="000000"/>
                <w:sz w:val="20"/>
                <w:szCs w:val="20"/>
              </w:rPr>
            </w:pPr>
            <w:r>
              <w:rPr>
                <w:rFonts w:ascii="Times New Roman" w:hAnsi="Times New Roman"/>
                <w:bCs/>
                <w:color w:val="000000"/>
                <w:sz w:val="20"/>
                <w:szCs w:val="20"/>
              </w:rPr>
              <w:t>ACCTTAACCGCCTTATTAGCCA</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sz w:val="20"/>
                <w:szCs w:val="20"/>
              </w:rPr>
              <w:t>Tubulin-R</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bCs/>
                <w:color w:val="000000"/>
                <w:sz w:val="20"/>
                <w:szCs w:val="20"/>
              </w:rPr>
            </w:pPr>
            <w:r>
              <w:rPr>
                <w:rFonts w:ascii="Times New Roman" w:hAnsi="Times New Roman"/>
                <w:bCs/>
                <w:color w:val="000000"/>
                <w:sz w:val="20"/>
                <w:szCs w:val="20"/>
              </w:rPr>
              <w:t>ACATTCAGGGCTCCATCAAATC</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GAPDH-F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bCs/>
                <w:color w:val="000000"/>
                <w:sz w:val="20"/>
                <w:szCs w:val="20"/>
              </w:rPr>
            </w:pPr>
            <w:r>
              <w:rPr>
                <w:rFonts w:ascii="Times New Roman" w:hAnsi="Times New Roman"/>
                <w:bCs/>
                <w:color w:val="000000"/>
                <w:sz w:val="20"/>
                <w:szCs w:val="20"/>
              </w:rPr>
              <w:t>GACCTGACCTGCCGTCTA</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GAPDH-R</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bCs/>
                <w:color w:val="000000"/>
                <w:sz w:val="20"/>
                <w:szCs w:val="20"/>
              </w:rPr>
            </w:pPr>
            <w:r>
              <w:rPr>
                <w:rFonts w:ascii="Times New Roman" w:hAnsi="Times New Roman"/>
                <w:bCs/>
                <w:color w:val="000000"/>
                <w:sz w:val="20"/>
                <w:szCs w:val="20"/>
              </w:rPr>
              <w:t>AGGAGTGGGTGTCGCTGT</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sz w:val="20"/>
                <w:szCs w:val="20"/>
              </w:rPr>
              <w:t>pLKO-NFIL3 #1282-F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bCs/>
                <w:color w:val="000000"/>
                <w:sz w:val="20"/>
                <w:szCs w:val="20"/>
              </w:rPr>
              <w:t>CCAGAGAACTTGTATTTGAAG</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sz w:val="20"/>
                <w:szCs w:val="20"/>
              </w:rPr>
              <w:t>pLKO-NFIL3 #1282-R</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sz w:val="20"/>
                <w:szCs w:val="20"/>
              </w:rPr>
              <w:t>CTTCAAATACAAGTTCTCTGG</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sz w:val="20"/>
                <w:szCs w:val="20"/>
              </w:rPr>
              <w:t>pLKO-NFIL3 #970-F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bCs/>
                <w:color w:val="000000"/>
                <w:sz w:val="20"/>
                <w:szCs w:val="20"/>
              </w:rPr>
              <w:t>CCACACAAGCTCCGGATCAAA</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sz w:val="20"/>
                <w:szCs w:val="20"/>
              </w:rPr>
              <w:t>pLKO-NFIL3 #970-R</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sz w:val="20"/>
                <w:szCs w:val="20"/>
              </w:rPr>
              <w:t>TTTGATCCGGAGCTTGTGTGG</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sz w:val="20"/>
                <w:szCs w:val="20"/>
              </w:rPr>
              <w:t>pLKO-NFKBIA #615-F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bCs/>
                <w:color w:val="000000"/>
                <w:sz w:val="20"/>
                <w:szCs w:val="20"/>
              </w:rPr>
              <w:t>GGGTGCTGATGTCAATGCTCA</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sz w:val="20"/>
                <w:szCs w:val="20"/>
              </w:rPr>
              <w:t>pLKO-NFKBIA #615-R</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sz w:val="20"/>
                <w:szCs w:val="20"/>
              </w:rPr>
              <w:t>TGAGCATTGACATCAGCACCC</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sz w:val="20"/>
                <w:szCs w:val="20"/>
              </w:rPr>
              <w:t>pLKO-NFKBIA #866-F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bCs/>
                <w:color w:val="000000"/>
                <w:sz w:val="20"/>
                <w:szCs w:val="20"/>
              </w:rPr>
              <w:t>ATGACACAGAGTCAGAGTTCA</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sz w:val="20"/>
                <w:szCs w:val="20"/>
              </w:rPr>
              <w:lastRenderedPageBreak/>
              <w:t>pLKO-NFKBIA #866-R</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bCs/>
                <w:color w:val="000000"/>
                <w:sz w:val="20"/>
                <w:szCs w:val="20"/>
              </w:rPr>
            </w:pPr>
            <w:r>
              <w:rPr>
                <w:rFonts w:ascii="Times New Roman" w:hAnsi="Times New Roman"/>
                <w:sz w:val="20"/>
                <w:szCs w:val="20"/>
              </w:rPr>
              <w:t>TGAACTCTGACTCTGTGTCAT</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sz w:val="20"/>
                <w:szCs w:val="20"/>
              </w:rPr>
              <w:t>pLKO-NFKBIA #693-F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bCs/>
                <w:color w:val="000000"/>
                <w:sz w:val="20"/>
                <w:szCs w:val="20"/>
              </w:rPr>
              <w:t>CCTGGTGTCACTCCTGTTGAA</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sz w:val="20"/>
                <w:szCs w:val="20"/>
              </w:rPr>
              <w:t>pLKO-NFKBIA #693-R</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bCs/>
                <w:color w:val="000000"/>
                <w:sz w:val="20"/>
                <w:szCs w:val="20"/>
              </w:rPr>
            </w:pPr>
            <w:r>
              <w:rPr>
                <w:rFonts w:ascii="Times New Roman" w:hAnsi="Times New Roman"/>
                <w:sz w:val="20"/>
                <w:szCs w:val="20"/>
              </w:rPr>
              <w:t>TTCAACAGGAGTGACACCAGG</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CRY2-F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CCACCGCAGCAGCAGAGTA</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CRY2-R</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CCAGCCCAGGCAACATTCA</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PER1-F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TGGACAAAGTTGCTGACA</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PER1-R</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TCCCCGCAATAAATAAGT</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NR1D1-F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CCTGGGAGTCTACAAGTGG</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NR1D1-R</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GATTGATGCGGACGATGGA</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TIMELESS-F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 xml:space="preserve">CAGAACCTCACCAACTACTAT </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 xml:space="preserve">TIMELESS-R </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ACAGAATCGCTCCAACATT</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EGR3-F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CACCTCACCACTCACATC</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EGR3-R</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CTTCTCCGCCTTCTTCTC</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sz w:val="20"/>
                <w:szCs w:val="20"/>
              </w:rPr>
              <w:t>ChIP-NFIL3-F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sz w:val="20"/>
                <w:szCs w:val="20"/>
              </w:rPr>
              <w:t>TTGTCTTGTCGTGTCTGAA</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sz w:val="20"/>
                <w:szCs w:val="20"/>
              </w:rPr>
              <w:t>ChIP-NFIL3-F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hint="eastAsia"/>
                <w:sz w:val="20"/>
                <w:szCs w:val="20"/>
              </w:rPr>
              <w:t>GCAGCGTTGGATATTAGATC</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cs="Times New Roman" w:hint="eastAsia"/>
                <w:sz w:val="20"/>
                <w:szCs w:val="20"/>
              </w:rPr>
              <w:t>L</w:t>
            </w:r>
            <w:r>
              <w:rPr>
                <w:rFonts w:ascii="Times New Roman" w:hAnsi="Times New Roman"/>
                <w:sz w:val="20"/>
                <w:szCs w:val="20"/>
              </w:rPr>
              <w:t>uciferase-NFIL3-F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sz w:val="20"/>
                <w:szCs w:val="20"/>
              </w:rPr>
              <w:t>ATGA</w:t>
            </w:r>
            <w:r>
              <w:rPr>
                <w:rFonts w:ascii="Times New Roman" w:hAnsi="Times New Roman" w:hint="eastAsia"/>
                <w:sz w:val="20"/>
                <w:szCs w:val="20"/>
              </w:rPr>
              <w:t>ACGCGT</w:t>
            </w:r>
            <w:r>
              <w:rPr>
                <w:rFonts w:ascii="Times New Roman" w:hAnsi="Times New Roman"/>
                <w:sz w:val="20"/>
                <w:szCs w:val="20"/>
              </w:rPr>
              <w:t>TTGTCTTGTCGTGTCTGAA</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cs="Times New Roman" w:hint="eastAsia"/>
                <w:sz w:val="20"/>
                <w:szCs w:val="20"/>
              </w:rPr>
              <w:t>L</w:t>
            </w:r>
            <w:r>
              <w:rPr>
                <w:rFonts w:ascii="Times New Roman" w:hAnsi="Times New Roman"/>
                <w:sz w:val="20"/>
                <w:szCs w:val="20"/>
              </w:rPr>
              <w:t>uciferase-NFIL3-R</w:t>
            </w:r>
          </w:p>
        </w:tc>
        <w:tc>
          <w:tcPr>
            <w:tcW w:w="5012" w:type="dxa"/>
            <w:tcBorders>
              <w:top w:val="single" w:sz="4" w:space="0" w:color="auto"/>
              <w:left w:val="nil"/>
              <w:bottom w:val="single" w:sz="4" w:space="0" w:color="auto"/>
              <w:right w:val="single" w:sz="4" w:space="0" w:color="auto"/>
            </w:tcBorders>
          </w:tcPr>
          <w:p w:rsidR="002C2FE9" w:rsidRDefault="002C2FE9" w:rsidP="00C47FBD">
            <w:pPr>
              <w:rPr>
                <w:sz w:val="20"/>
                <w:szCs w:val="20"/>
              </w:rPr>
            </w:pPr>
            <w:r>
              <w:rPr>
                <w:rFonts w:ascii="Times New Roman" w:hAnsi="Times New Roman" w:hint="eastAsia"/>
                <w:sz w:val="20"/>
                <w:szCs w:val="20"/>
              </w:rPr>
              <w:t>A</w:t>
            </w:r>
            <w:r>
              <w:rPr>
                <w:rFonts w:ascii="Times New Roman" w:hAnsi="Times New Roman"/>
                <w:sz w:val="20"/>
                <w:szCs w:val="20"/>
              </w:rPr>
              <w:t>GTTCTCGAG</w:t>
            </w:r>
            <w:r>
              <w:rPr>
                <w:rFonts w:ascii="Times New Roman" w:hAnsi="Times New Roman" w:hint="eastAsia"/>
                <w:sz w:val="20"/>
                <w:szCs w:val="20"/>
              </w:rPr>
              <w:t>GCAGCGTTGGATATTAGATC</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sz w:val="20"/>
                <w:szCs w:val="20"/>
              </w:rPr>
              <w:t>ChIP-NFKBIA-F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cs="Times New Roman"/>
                <w:bCs/>
                <w:color w:val="000000"/>
                <w:sz w:val="20"/>
                <w:szCs w:val="20"/>
              </w:rPr>
            </w:pPr>
            <w:r>
              <w:rPr>
                <w:rFonts w:ascii="Times New Roman" w:hAnsi="Times New Roman" w:cs="Times New Roman" w:hint="eastAsia"/>
                <w:bCs/>
                <w:color w:val="000000"/>
                <w:sz w:val="20"/>
                <w:szCs w:val="20"/>
              </w:rPr>
              <w:t>GGGAGACCTGGCCTTCCTCAAC</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sz w:val="20"/>
                <w:szCs w:val="20"/>
              </w:rPr>
              <w:t>ChIP-NFKBIA-R</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cs="Times New Roman" w:hint="eastAsia"/>
                <w:sz w:val="20"/>
                <w:szCs w:val="20"/>
              </w:rPr>
              <w:t>GTGGGTCATAAAGACCTCACCAAATCA</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cs="Times New Roman" w:hint="eastAsia"/>
                <w:sz w:val="20"/>
                <w:szCs w:val="20"/>
              </w:rPr>
              <w:t>L</w:t>
            </w:r>
            <w:r>
              <w:rPr>
                <w:rFonts w:ascii="Times New Roman" w:hAnsi="Times New Roman"/>
                <w:sz w:val="20"/>
                <w:szCs w:val="20"/>
              </w:rPr>
              <w:t>uciferase-NFKBIA-F</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bCs/>
                <w:color w:val="000000"/>
                <w:sz w:val="20"/>
                <w:szCs w:val="20"/>
              </w:rPr>
              <w:t>ATTATACGCGT</w:t>
            </w:r>
            <w:r>
              <w:rPr>
                <w:rFonts w:ascii="Times New Roman" w:hAnsi="Times New Roman" w:cs="Times New Roman" w:hint="eastAsia"/>
                <w:bCs/>
                <w:color w:val="000000"/>
                <w:sz w:val="20"/>
                <w:szCs w:val="20"/>
              </w:rPr>
              <w:t>G</w:t>
            </w:r>
            <w:r>
              <w:rPr>
                <w:rFonts w:ascii="Times New Roman" w:hAnsi="Times New Roman"/>
                <w:bCs/>
                <w:color w:val="000000"/>
                <w:sz w:val="20"/>
                <w:szCs w:val="20"/>
              </w:rPr>
              <w:t>GGGTCAGGCTCGGGGAATT</w:t>
            </w:r>
          </w:p>
        </w:tc>
      </w:tr>
      <w:tr w:rsidR="002C2FE9" w:rsidTr="00C47FBD">
        <w:tc>
          <w:tcPr>
            <w:tcW w:w="3510" w:type="dxa"/>
            <w:tcBorders>
              <w:top w:val="single" w:sz="4" w:space="0" w:color="auto"/>
              <w:left w:val="single" w:sz="4" w:space="0" w:color="auto"/>
              <w:bottom w:val="single" w:sz="4" w:space="0" w:color="auto"/>
              <w:right w:val="single" w:sz="4" w:space="0" w:color="auto"/>
            </w:tcBorders>
          </w:tcPr>
          <w:p w:rsidR="002C2FE9" w:rsidRDefault="002C2FE9" w:rsidP="00C47FBD">
            <w:pPr>
              <w:rPr>
                <w:rFonts w:ascii="Times New Roman" w:hAnsi="Times New Roman" w:cs="Times New Roman"/>
                <w:sz w:val="20"/>
                <w:szCs w:val="20"/>
              </w:rPr>
            </w:pPr>
            <w:r>
              <w:rPr>
                <w:rFonts w:ascii="Times New Roman" w:hAnsi="Times New Roman" w:cs="Times New Roman" w:hint="eastAsia"/>
                <w:sz w:val="20"/>
                <w:szCs w:val="20"/>
              </w:rPr>
              <w:t>L</w:t>
            </w:r>
            <w:r>
              <w:rPr>
                <w:rFonts w:ascii="Times New Roman" w:hAnsi="Times New Roman"/>
                <w:sz w:val="20"/>
                <w:szCs w:val="20"/>
              </w:rPr>
              <w:t>uciferase-NFKBIA-R</w:t>
            </w:r>
          </w:p>
        </w:tc>
        <w:tc>
          <w:tcPr>
            <w:tcW w:w="5012" w:type="dxa"/>
            <w:tcBorders>
              <w:top w:val="single" w:sz="4" w:space="0" w:color="auto"/>
              <w:left w:val="nil"/>
              <w:bottom w:val="single" w:sz="4" w:space="0" w:color="auto"/>
              <w:right w:val="single" w:sz="4" w:space="0" w:color="auto"/>
            </w:tcBorders>
          </w:tcPr>
          <w:p w:rsidR="002C2FE9" w:rsidRDefault="002C2FE9" w:rsidP="00C47FBD">
            <w:pPr>
              <w:rPr>
                <w:rFonts w:ascii="Times New Roman" w:hAnsi="Times New Roman"/>
                <w:sz w:val="20"/>
                <w:szCs w:val="20"/>
              </w:rPr>
            </w:pPr>
            <w:r>
              <w:rPr>
                <w:rFonts w:ascii="Times New Roman" w:hAnsi="Times New Roman"/>
                <w:color w:val="000000"/>
                <w:sz w:val="20"/>
                <w:szCs w:val="20"/>
              </w:rPr>
              <w:t>ACTAACTCGAG</w:t>
            </w:r>
            <w:r>
              <w:rPr>
                <w:rFonts w:ascii="Times New Roman" w:hAnsi="Times New Roman" w:cs="Times New Roman" w:hint="eastAsia"/>
                <w:color w:val="000000"/>
                <w:sz w:val="20"/>
                <w:szCs w:val="20"/>
              </w:rPr>
              <w:t>C</w:t>
            </w:r>
            <w:r>
              <w:rPr>
                <w:rFonts w:ascii="Times New Roman" w:hAnsi="Times New Roman"/>
                <w:sz w:val="20"/>
                <w:szCs w:val="20"/>
              </w:rPr>
              <w:t>CCTAACCACAGTGCGTCCTTC</w:t>
            </w:r>
          </w:p>
        </w:tc>
      </w:tr>
    </w:tbl>
    <w:p w:rsidR="002C2FE9" w:rsidRDefault="002C2FE9" w:rsidP="002C2FE9">
      <w:pPr>
        <w:pStyle w:val="ListParagraph"/>
        <w:ind w:firstLineChars="0" w:firstLine="0"/>
        <w:jc w:val="both"/>
        <w:rPr>
          <w:rFonts w:ascii="Times New Roman" w:hAnsi="Times New Roman" w:cs="Times New Roman"/>
        </w:rPr>
      </w:pPr>
    </w:p>
    <w:p w:rsidR="00390883" w:rsidRDefault="002C2FE9">
      <w:bookmarkStart w:id="0" w:name="_GoBack"/>
      <w:bookmarkEnd w:id="0"/>
    </w:p>
    <w:sectPr w:rsidR="00390883">
      <w:footerReference w:type="even" r:id="rId11"/>
      <w:footerReference w:type="default" r:id="rId1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526755623"/>
    </w:sdtPr>
    <w:sdtEndPr>
      <w:rPr>
        <w:rStyle w:val="PageNumber"/>
      </w:rPr>
    </w:sdtEndPr>
    <w:sdtContent>
      <w:p w:rsidR="005E6B71" w:rsidRDefault="002C2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5E6B71" w:rsidRDefault="002C2F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378315171"/>
    </w:sdtPr>
    <w:sdtEndPr>
      <w:rPr>
        <w:rStyle w:val="PageNumber"/>
      </w:rPr>
    </w:sdtEndPr>
    <w:sdtContent>
      <w:p w:rsidR="005E6B71" w:rsidRDefault="002C2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p w:rsidR="005E6B71" w:rsidRDefault="002C2FE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2FE9"/>
    <w:rsid w:val="001A6D85"/>
    <w:rsid w:val="002C2FE9"/>
    <w:rsid w:val="006E330B"/>
    <w:rsid w:val="00B1111D"/>
    <w:rsid w:val="00C253AF"/>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C29366-AAFE-417F-B141-3E3D689E8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2FE9"/>
    <w:rPr>
      <w:rFonts w:ascii="SimSun" w:eastAsia="SimSun" w:hAnsi="SimSun" w:cs="SimSu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rsid w:val="002C2FE9"/>
    <w:pPr>
      <w:tabs>
        <w:tab w:val="center" w:pos="4153"/>
        <w:tab w:val="right" w:pos="8306"/>
      </w:tabs>
      <w:snapToGrid w:val="0"/>
    </w:pPr>
    <w:rPr>
      <w:sz w:val="18"/>
      <w:szCs w:val="18"/>
    </w:rPr>
  </w:style>
  <w:style w:type="character" w:customStyle="1" w:styleId="FooterChar">
    <w:name w:val="Footer Char"/>
    <w:basedOn w:val="DefaultParagraphFont"/>
    <w:link w:val="Footer"/>
    <w:uiPriority w:val="99"/>
    <w:qFormat/>
    <w:rsid w:val="002C2FE9"/>
    <w:rPr>
      <w:rFonts w:ascii="SimSun" w:eastAsia="SimSun" w:hAnsi="SimSun" w:cs="SimSun"/>
      <w:sz w:val="18"/>
      <w:szCs w:val="18"/>
      <w:lang w:eastAsia="zh-CN"/>
    </w:rPr>
  </w:style>
  <w:style w:type="character" w:styleId="PageNumber">
    <w:name w:val="page number"/>
    <w:basedOn w:val="DefaultParagraphFont"/>
    <w:uiPriority w:val="99"/>
    <w:semiHidden/>
    <w:unhideWhenUsed/>
    <w:qFormat/>
    <w:rsid w:val="002C2FE9"/>
  </w:style>
  <w:style w:type="paragraph" w:styleId="ListParagraph">
    <w:name w:val="List Paragraph"/>
    <w:basedOn w:val="Normal"/>
    <w:uiPriority w:val="99"/>
    <w:qFormat/>
    <w:rsid w:val="002C2FE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footer" Target="footer1.xml"/><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1347</Words>
  <Characters>7679</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9008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2021-10-26T15:46:00Z</dcterms:created>
  <dcterms:modified xsi:type="dcterms:W3CDTF">2021-10-26T15:46:00Z</dcterms:modified>
</cp:coreProperties>
</file>