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AEF7C" w14:textId="097BA6B9" w:rsidR="009D6857" w:rsidRPr="00B275F2" w:rsidRDefault="00FF44F0" w:rsidP="009D6857">
      <w:pPr>
        <w:rPr>
          <w:b/>
          <w:bCs/>
        </w:rPr>
      </w:pPr>
      <w:r>
        <w:rPr>
          <w:b/>
          <w:bCs/>
        </w:rPr>
        <w:t>Extended Data Table 1</w:t>
      </w:r>
      <w:r w:rsidR="009D6857" w:rsidRPr="00B275F2">
        <w:rPr>
          <w:b/>
          <w:bCs/>
        </w:rPr>
        <w:t>.  Clinic Locations for Answer ALS</w:t>
      </w:r>
    </w:p>
    <w:p w14:paraId="1FA23945" w14:textId="77777777" w:rsidR="009D6857" w:rsidRPr="002318F4" w:rsidRDefault="009D6857" w:rsidP="009D685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6857" w14:paraId="37EDAE97" w14:textId="77777777" w:rsidTr="00325AB7">
        <w:tc>
          <w:tcPr>
            <w:tcW w:w="3116" w:type="dxa"/>
            <w:shd w:val="clear" w:color="auto" w:fill="E7E6E6" w:themeFill="background2"/>
          </w:tcPr>
          <w:p w14:paraId="2D7BE203" w14:textId="77777777" w:rsidR="009D6857" w:rsidRPr="002318F4" w:rsidRDefault="009D6857" w:rsidP="00325AB7">
            <w:pPr>
              <w:rPr>
                <w:b/>
                <w:bCs/>
              </w:rPr>
            </w:pPr>
            <w:r w:rsidRPr="002318F4">
              <w:rPr>
                <w:b/>
                <w:bCs/>
              </w:rPr>
              <w:t>Clinic</w:t>
            </w:r>
          </w:p>
        </w:tc>
        <w:tc>
          <w:tcPr>
            <w:tcW w:w="3117" w:type="dxa"/>
            <w:shd w:val="clear" w:color="auto" w:fill="E7E6E6" w:themeFill="background2"/>
          </w:tcPr>
          <w:p w14:paraId="049A4DAF" w14:textId="77777777" w:rsidR="009D6857" w:rsidRPr="002318F4" w:rsidRDefault="009D6857" w:rsidP="00325AB7">
            <w:pPr>
              <w:rPr>
                <w:b/>
                <w:bCs/>
              </w:rPr>
            </w:pPr>
            <w:r w:rsidRPr="002318F4">
              <w:rPr>
                <w:b/>
                <w:bCs/>
              </w:rPr>
              <w:t>Location</w:t>
            </w:r>
          </w:p>
        </w:tc>
        <w:tc>
          <w:tcPr>
            <w:tcW w:w="3117" w:type="dxa"/>
            <w:shd w:val="clear" w:color="auto" w:fill="E7E6E6" w:themeFill="background2"/>
          </w:tcPr>
          <w:p w14:paraId="2EA2D5B8" w14:textId="77777777" w:rsidR="009D6857" w:rsidRPr="002318F4" w:rsidRDefault="009D6857" w:rsidP="00325AB7">
            <w:pPr>
              <w:rPr>
                <w:b/>
                <w:bCs/>
              </w:rPr>
            </w:pPr>
            <w:r w:rsidRPr="002318F4">
              <w:rPr>
                <w:b/>
                <w:bCs/>
              </w:rPr>
              <w:t>Local PI</w:t>
            </w:r>
          </w:p>
        </w:tc>
      </w:tr>
      <w:tr w:rsidR="009D6857" w14:paraId="2DDD8183" w14:textId="77777777" w:rsidTr="00325AB7">
        <w:tc>
          <w:tcPr>
            <w:tcW w:w="3116" w:type="dxa"/>
          </w:tcPr>
          <w:p w14:paraId="344F99EB" w14:textId="77777777" w:rsidR="009D6857" w:rsidRDefault="009D6857" w:rsidP="00325AB7">
            <w:r>
              <w:t>Johns Hopkins University</w:t>
            </w:r>
          </w:p>
        </w:tc>
        <w:tc>
          <w:tcPr>
            <w:tcW w:w="3117" w:type="dxa"/>
          </w:tcPr>
          <w:p w14:paraId="6CD095A6" w14:textId="77777777" w:rsidR="009D6857" w:rsidRDefault="009D6857" w:rsidP="00325AB7">
            <w:r>
              <w:t>Baltimore, MD</w:t>
            </w:r>
          </w:p>
        </w:tc>
        <w:tc>
          <w:tcPr>
            <w:tcW w:w="3117" w:type="dxa"/>
          </w:tcPr>
          <w:p w14:paraId="1909F3DF" w14:textId="77777777" w:rsidR="009D6857" w:rsidRDefault="009D6857" w:rsidP="00325AB7">
            <w:r>
              <w:t>Nick Maragakis MD</w:t>
            </w:r>
          </w:p>
        </w:tc>
      </w:tr>
      <w:tr w:rsidR="009D6857" w14:paraId="7B0418C0" w14:textId="77777777" w:rsidTr="00325AB7">
        <w:tc>
          <w:tcPr>
            <w:tcW w:w="3116" w:type="dxa"/>
          </w:tcPr>
          <w:p w14:paraId="25BE4DB7" w14:textId="77777777" w:rsidR="009D6857" w:rsidRDefault="009D6857" w:rsidP="00325AB7">
            <w:r>
              <w:t>Massacchusetts General Hospital</w:t>
            </w:r>
          </w:p>
        </w:tc>
        <w:tc>
          <w:tcPr>
            <w:tcW w:w="3117" w:type="dxa"/>
          </w:tcPr>
          <w:p w14:paraId="10B83821" w14:textId="77777777" w:rsidR="009D6857" w:rsidRDefault="009D6857" w:rsidP="00325AB7">
            <w:r>
              <w:t>Boston, MA</w:t>
            </w:r>
          </w:p>
        </w:tc>
        <w:tc>
          <w:tcPr>
            <w:tcW w:w="3117" w:type="dxa"/>
          </w:tcPr>
          <w:p w14:paraId="064E0AE1" w14:textId="77777777" w:rsidR="009D6857" w:rsidRDefault="009D6857" w:rsidP="00325AB7">
            <w:r>
              <w:t>James Berry MD</w:t>
            </w:r>
          </w:p>
        </w:tc>
      </w:tr>
      <w:tr w:rsidR="009D6857" w14:paraId="1715C86E" w14:textId="77777777" w:rsidTr="00325AB7">
        <w:tc>
          <w:tcPr>
            <w:tcW w:w="3116" w:type="dxa"/>
          </w:tcPr>
          <w:p w14:paraId="673674BC" w14:textId="77777777" w:rsidR="009D6857" w:rsidRDefault="009D6857" w:rsidP="00325AB7">
            <w:r>
              <w:t>Emory University</w:t>
            </w:r>
          </w:p>
        </w:tc>
        <w:tc>
          <w:tcPr>
            <w:tcW w:w="3117" w:type="dxa"/>
          </w:tcPr>
          <w:p w14:paraId="2F293B39" w14:textId="77777777" w:rsidR="009D6857" w:rsidRDefault="009D6857" w:rsidP="00325AB7">
            <w:r>
              <w:t>Atlanta, GA</w:t>
            </w:r>
          </w:p>
        </w:tc>
        <w:tc>
          <w:tcPr>
            <w:tcW w:w="3117" w:type="dxa"/>
          </w:tcPr>
          <w:p w14:paraId="5BD1B4E6" w14:textId="77777777" w:rsidR="009D6857" w:rsidRDefault="009D6857" w:rsidP="00325AB7">
            <w:r>
              <w:t>Jon Glass MD</w:t>
            </w:r>
          </w:p>
        </w:tc>
      </w:tr>
      <w:tr w:rsidR="009D6857" w14:paraId="1FBEB8E2" w14:textId="77777777" w:rsidTr="00325AB7">
        <w:tc>
          <w:tcPr>
            <w:tcW w:w="3116" w:type="dxa"/>
          </w:tcPr>
          <w:p w14:paraId="39B6D484" w14:textId="77777777" w:rsidR="009D6857" w:rsidRDefault="009D6857" w:rsidP="00325AB7">
            <w:r>
              <w:t>Washington University</w:t>
            </w:r>
          </w:p>
        </w:tc>
        <w:tc>
          <w:tcPr>
            <w:tcW w:w="3117" w:type="dxa"/>
          </w:tcPr>
          <w:p w14:paraId="36039A67" w14:textId="77777777" w:rsidR="009D6857" w:rsidRDefault="009D6857" w:rsidP="00325AB7">
            <w:r>
              <w:t>St. Louis, MO</w:t>
            </w:r>
          </w:p>
        </w:tc>
        <w:tc>
          <w:tcPr>
            <w:tcW w:w="3117" w:type="dxa"/>
          </w:tcPr>
          <w:p w14:paraId="43474213" w14:textId="77777777" w:rsidR="009D6857" w:rsidRDefault="009D6857" w:rsidP="00325AB7">
            <w:r>
              <w:t>Tim Miller MD, PhD</w:t>
            </w:r>
          </w:p>
        </w:tc>
      </w:tr>
      <w:tr w:rsidR="009D6857" w14:paraId="3B0AF177" w14:textId="77777777" w:rsidTr="00325AB7">
        <w:tc>
          <w:tcPr>
            <w:tcW w:w="3116" w:type="dxa"/>
          </w:tcPr>
          <w:p w14:paraId="72C771BE" w14:textId="77777777" w:rsidR="009D6857" w:rsidRDefault="009D6857" w:rsidP="00325AB7">
            <w:r>
              <w:t>Northwestern University</w:t>
            </w:r>
          </w:p>
        </w:tc>
        <w:tc>
          <w:tcPr>
            <w:tcW w:w="3117" w:type="dxa"/>
          </w:tcPr>
          <w:p w14:paraId="68637657" w14:textId="77777777" w:rsidR="009D6857" w:rsidRDefault="009D6857" w:rsidP="00325AB7">
            <w:r>
              <w:t>Chicago, IL</w:t>
            </w:r>
          </w:p>
        </w:tc>
        <w:tc>
          <w:tcPr>
            <w:tcW w:w="3117" w:type="dxa"/>
          </w:tcPr>
          <w:p w14:paraId="4ABFCC3C" w14:textId="77777777" w:rsidR="009D6857" w:rsidRDefault="009D6857" w:rsidP="00325AB7">
            <w:r>
              <w:t xml:space="preserve">Senda </w:t>
            </w:r>
            <w:proofErr w:type="spellStart"/>
            <w:r>
              <w:t>Ajroud-Driss</w:t>
            </w:r>
            <w:proofErr w:type="spellEnd"/>
            <w:r>
              <w:t xml:space="preserve"> MD</w:t>
            </w:r>
          </w:p>
        </w:tc>
      </w:tr>
      <w:tr w:rsidR="009D6857" w14:paraId="09F36613" w14:textId="77777777" w:rsidTr="00325AB7">
        <w:tc>
          <w:tcPr>
            <w:tcW w:w="3116" w:type="dxa"/>
          </w:tcPr>
          <w:p w14:paraId="2DDE29A3" w14:textId="77777777" w:rsidR="009D6857" w:rsidRDefault="009D6857" w:rsidP="00325AB7">
            <w:r>
              <w:t>Texas Neurology</w:t>
            </w:r>
          </w:p>
        </w:tc>
        <w:tc>
          <w:tcPr>
            <w:tcW w:w="3117" w:type="dxa"/>
          </w:tcPr>
          <w:p w14:paraId="3EF03007" w14:textId="77777777" w:rsidR="009D6857" w:rsidRDefault="009D6857" w:rsidP="00325AB7">
            <w:r>
              <w:t>Dallas, TX</w:t>
            </w:r>
          </w:p>
        </w:tc>
        <w:tc>
          <w:tcPr>
            <w:tcW w:w="3117" w:type="dxa"/>
          </w:tcPr>
          <w:p w14:paraId="1F6F3FE8" w14:textId="77777777" w:rsidR="009D6857" w:rsidRDefault="009D6857" w:rsidP="00325AB7">
            <w:proofErr w:type="spellStart"/>
            <w:r>
              <w:t>Daragh</w:t>
            </w:r>
            <w:proofErr w:type="spellEnd"/>
            <w:r>
              <w:t xml:space="preserve"> </w:t>
            </w:r>
            <w:proofErr w:type="spellStart"/>
            <w:r>
              <w:t>Heitzman</w:t>
            </w:r>
            <w:proofErr w:type="spellEnd"/>
            <w:r>
              <w:t xml:space="preserve"> MD</w:t>
            </w:r>
          </w:p>
        </w:tc>
      </w:tr>
      <w:tr w:rsidR="009D6857" w14:paraId="7BA47DCC" w14:textId="77777777" w:rsidTr="00325AB7">
        <w:tc>
          <w:tcPr>
            <w:tcW w:w="3116" w:type="dxa"/>
          </w:tcPr>
          <w:p w14:paraId="599FA29E" w14:textId="77777777" w:rsidR="009D6857" w:rsidRDefault="009D6857" w:rsidP="00325AB7">
            <w:r>
              <w:t>Cedars Sinai Medical Center</w:t>
            </w:r>
          </w:p>
        </w:tc>
        <w:tc>
          <w:tcPr>
            <w:tcW w:w="3117" w:type="dxa"/>
          </w:tcPr>
          <w:p w14:paraId="5C2E7EAF" w14:textId="77777777" w:rsidR="009D6857" w:rsidRDefault="009D6857" w:rsidP="00325AB7">
            <w:r>
              <w:t>Los Angeles, CA</w:t>
            </w:r>
          </w:p>
        </w:tc>
        <w:tc>
          <w:tcPr>
            <w:tcW w:w="3117" w:type="dxa"/>
          </w:tcPr>
          <w:p w14:paraId="7EBEE001" w14:textId="77777777" w:rsidR="009D6857" w:rsidRDefault="009D6857" w:rsidP="00325AB7">
            <w:r>
              <w:t xml:space="preserve">Robert </w:t>
            </w:r>
            <w:proofErr w:type="spellStart"/>
            <w:r>
              <w:t>Baloh</w:t>
            </w:r>
            <w:proofErr w:type="spellEnd"/>
            <w:r>
              <w:t xml:space="preserve"> MD, PhD</w:t>
            </w:r>
          </w:p>
        </w:tc>
      </w:tr>
    </w:tbl>
    <w:p w14:paraId="707AE9A0" w14:textId="77777777" w:rsidR="009D6857" w:rsidRDefault="009D6857" w:rsidP="009D6857"/>
    <w:p w14:paraId="359B7489" w14:textId="77777777" w:rsidR="009D6857" w:rsidRDefault="009D6857" w:rsidP="006612A0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5273824F" w14:textId="77777777" w:rsidR="009D6857" w:rsidRDefault="009D6857" w:rsidP="006612A0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2F30BFB2" w14:textId="59B913AC" w:rsidR="006612A0" w:rsidRPr="00B275F2" w:rsidRDefault="00FF44F0" w:rsidP="006612A0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FF44F0">
        <w:rPr>
          <w:b/>
          <w:bCs/>
          <w:i w:val="0"/>
          <w:iCs w:val="0"/>
          <w:color w:val="000000" w:themeColor="text1"/>
          <w:sz w:val="24"/>
          <w:szCs w:val="24"/>
        </w:rPr>
        <w:t xml:space="preserve">Extended Data </w:t>
      </w:r>
      <w:r w:rsidR="006612A0" w:rsidRPr="00B275F2">
        <w:rPr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="009D6857">
        <w:rPr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="006612A0" w:rsidRPr="00B275F2">
        <w:rPr>
          <w:b/>
          <w:bCs/>
          <w:i w:val="0"/>
          <w:iCs w:val="0"/>
          <w:color w:val="000000" w:themeColor="text1"/>
          <w:sz w:val="24"/>
          <w:szCs w:val="24"/>
        </w:rPr>
        <w:t>.  Answer ALS Clinical Events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426"/>
        <w:gridCol w:w="1195"/>
        <w:gridCol w:w="1265"/>
        <w:gridCol w:w="1255"/>
        <w:gridCol w:w="1255"/>
        <w:gridCol w:w="1255"/>
        <w:gridCol w:w="1424"/>
      </w:tblGrid>
      <w:tr w:rsidR="00FA781F" w:rsidRPr="00FA781F" w14:paraId="07CBA497" w14:textId="77777777" w:rsidTr="006612A0">
        <w:tc>
          <w:tcPr>
            <w:tcW w:w="2426" w:type="dxa"/>
            <w:shd w:val="clear" w:color="auto" w:fill="D0CECE" w:themeFill="background2" w:themeFillShade="E6"/>
          </w:tcPr>
          <w:p w14:paraId="0F6FD198" w14:textId="77777777" w:rsidR="00FA781F" w:rsidRPr="00FA781F" w:rsidRDefault="00FA781F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D0CECE" w:themeFill="background2" w:themeFillShade="E6"/>
          </w:tcPr>
          <w:p w14:paraId="4FC87542" w14:textId="20A09E04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Enrollment</w:t>
            </w:r>
          </w:p>
        </w:tc>
        <w:tc>
          <w:tcPr>
            <w:tcW w:w="5030" w:type="dxa"/>
            <w:gridSpan w:val="4"/>
            <w:shd w:val="clear" w:color="auto" w:fill="D0CECE" w:themeFill="background2" w:themeFillShade="E6"/>
          </w:tcPr>
          <w:p w14:paraId="13A1DACF" w14:textId="76D09FFC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Follow-up Period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4353FADC" w14:textId="38636818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Post Participation Followup</w:t>
            </w:r>
            <w:r w:rsidR="000675E7">
              <w:rPr>
                <w:sz w:val="16"/>
                <w:szCs w:val="16"/>
              </w:rPr>
              <w:t xml:space="preserve"> Period</w:t>
            </w:r>
            <w:r w:rsidR="000675E7" w:rsidRPr="000675E7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FA781F" w:rsidRPr="00FA781F" w14:paraId="3F1229D6" w14:textId="77777777" w:rsidTr="006612A0">
        <w:tc>
          <w:tcPr>
            <w:tcW w:w="2426" w:type="dxa"/>
            <w:shd w:val="clear" w:color="auto" w:fill="D0CECE" w:themeFill="background2" w:themeFillShade="E6"/>
          </w:tcPr>
          <w:p w14:paraId="2A75E017" w14:textId="188DD181" w:rsidR="00FA781F" w:rsidRPr="00FA781F" w:rsidRDefault="00FA781F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Week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0722A4C8" w14:textId="7B6B4881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14:paraId="571838A3" w14:textId="17B590FF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12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5741B6F4" w14:textId="2335E734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24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0F14A482" w14:textId="46CD64EE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36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25F7B7FD" w14:textId="07E8D6CF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48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2B5A378F" w14:textId="636D2428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Every 3 months</w:t>
            </w:r>
          </w:p>
        </w:tc>
      </w:tr>
      <w:tr w:rsidR="00FA781F" w:rsidRPr="00FA781F" w14:paraId="7E444AC8" w14:textId="77777777" w:rsidTr="006612A0">
        <w:tc>
          <w:tcPr>
            <w:tcW w:w="2426" w:type="dxa"/>
            <w:shd w:val="clear" w:color="auto" w:fill="D0CECE" w:themeFill="background2" w:themeFillShade="E6"/>
          </w:tcPr>
          <w:p w14:paraId="36DBDC1F" w14:textId="11C72D70" w:rsidR="00FA781F" w:rsidRPr="00FA781F" w:rsidRDefault="00FA781F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Window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2B9861E3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14:paraId="0FF00607" w14:textId="74BD2F2C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84±42 days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0623F5BD" w14:textId="4F1DDE6C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168±42 days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2C971A2B" w14:textId="24F6ED21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252±42 days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3BD3BA8A" w14:textId="7353F5BB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336±42 days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44A80E95" w14:textId="73C8AFF0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(±42 days)</w:t>
            </w:r>
          </w:p>
        </w:tc>
      </w:tr>
      <w:tr w:rsidR="00FA781F" w:rsidRPr="00FA781F" w14:paraId="40F1835A" w14:textId="77777777" w:rsidTr="006612A0">
        <w:tc>
          <w:tcPr>
            <w:tcW w:w="2426" w:type="dxa"/>
            <w:shd w:val="clear" w:color="auto" w:fill="D0CECE" w:themeFill="background2" w:themeFillShade="E6"/>
          </w:tcPr>
          <w:p w14:paraId="1CF5E700" w14:textId="6CC04E16" w:rsidR="00FA781F" w:rsidRPr="00FA781F" w:rsidRDefault="00FA781F" w:rsidP="00FA781F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Visit Number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20ABA6B8" w14:textId="08B0AC0A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Screening/Visit 1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14:paraId="7427B1C3" w14:textId="7DC489D4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Visit 2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31DB8CA3" w14:textId="2377F589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Visit 3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4EAF1A5D" w14:textId="1CF4A0C8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Visit 4</w:t>
            </w:r>
          </w:p>
        </w:tc>
        <w:tc>
          <w:tcPr>
            <w:tcW w:w="1255" w:type="dxa"/>
            <w:shd w:val="clear" w:color="auto" w:fill="D0CECE" w:themeFill="background2" w:themeFillShade="E6"/>
          </w:tcPr>
          <w:p w14:paraId="2E9330C3" w14:textId="0512889D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Visit 5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5FC26D8C" w14:textId="7F05B905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Follow-up</w:t>
            </w:r>
          </w:p>
        </w:tc>
      </w:tr>
      <w:tr w:rsidR="00FA781F" w:rsidRPr="00FA781F" w14:paraId="4B8A3592" w14:textId="77777777" w:rsidTr="006612A0">
        <w:tc>
          <w:tcPr>
            <w:tcW w:w="2426" w:type="dxa"/>
            <w:shd w:val="clear" w:color="auto" w:fill="D0CECE" w:themeFill="background2" w:themeFillShade="E6"/>
          </w:tcPr>
          <w:p w14:paraId="0C48F854" w14:textId="78E7739A" w:rsidR="00FA781F" w:rsidRPr="00FA781F" w:rsidRDefault="00FA781F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Eligibility/Consenting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666B5FD1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14:paraId="4047C2B2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0CECE" w:themeFill="background2" w:themeFillShade="E6"/>
          </w:tcPr>
          <w:p w14:paraId="1C05047A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0CECE" w:themeFill="background2" w:themeFillShade="E6"/>
          </w:tcPr>
          <w:p w14:paraId="07897FAF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0CECE" w:themeFill="background2" w:themeFillShade="E6"/>
          </w:tcPr>
          <w:p w14:paraId="40F41B5D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D0CECE" w:themeFill="background2" w:themeFillShade="E6"/>
          </w:tcPr>
          <w:p w14:paraId="6FCAA0DD" w14:textId="77777777" w:rsidR="00FA781F" w:rsidRPr="00FA781F" w:rsidRDefault="00FA781F" w:rsidP="00FA781F">
            <w:pPr>
              <w:jc w:val="center"/>
              <w:rPr>
                <w:sz w:val="16"/>
                <w:szCs w:val="16"/>
              </w:rPr>
            </w:pPr>
          </w:p>
        </w:tc>
      </w:tr>
      <w:tr w:rsidR="00845725" w:rsidRPr="00FA781F" w14:paraId="127FE559" w14:textId="77777777" w:rsidTr="006612A0">
        <w:tc>
          <w:tcPr>
            <w:tcW w:w="2426" w:type="dxa"/>
          </w:tcPr>
          <w:p w14:paraId="1036027A" w14:textId="1604735D" w:rsidR="00845725" w:rsidRPr="00FA781F" w:rsidRDefault="00845725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Written informed consent</w:t>
            </w:r>
          </w:p>
        </w:tc>
        <w:tc>
          <w:tcPr>
            <w:tcW w:w="1195" w:type="dxa"/>
          </w:tcPr>
          <w:p w14:paraId="0309AD09" w14:textId="5A966FF1" w:rsidR="00845725" w:rsidRPr="00FA781F" w:rsidRDefault="00845725" w:rsidP="00FA7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FA781F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6454" w:type="dxa"/>
            <w:gridSpan w:val="5"/>
            <w:vMerge w:val="restart"/>
            <w:shd w:val="clear" w:color="auto" w:fill="D0CECE" w:themeFill="background2" w:themeFillShade="E6"/>
          </w:tcPr>
          <w:p w14:paraId="53377B3E" w14:textId="77777777" w:rsidR="00845725" w:rsidRPr="00FA781F" w:rsidRDefault="00845725" w:rsidP="00FA781F">
            <w:pPr>
              <w:jc w:val="center"/>
              <w:rPr>
                <w:sz w:val="16"/>
                <w:szCs w:val="16"/>
              </w:rPr>
            </w:pPr>
          </w:p>
        </w:tc>
      </w:tr>
      <w:tr w:rsidR="00845725" w:rsidRPr="00FA781F" w14:paraId="0031B066" w14:textId="77777777" w:rsidTr="006612A0">
        <w:tc>
          <w:tcPr>
            <w:tcW w:w="2426" w:type="dxa"/>
          </w:tcPr>
          <w:p w14:paraId="4F8E496B" w14:textId="7BE53A3A" w:rsidR="00845725" w:rsidRPr="00FA781F" w:rsidRDefault="00845725">
            <w:pPr>
              <w:rPr>
                <w:sz w:val="16"/>
                <w:szCs w:val="16"/>
              </w:rPr>
            </w:pPr>
            <w:r w:rsidRPr="00FA781F">
              <w:rPr>
                <w:sz w:val="16"/>
                <w:szCs w:val="16"/>
              </w:rPr>
              <w:t>Inclusion/Exclusion review</w:t>
            </w:r>
          </w:p>
        </w:tc>
        <w:tc>
          <w:tcPr>
            <w:tcW w:w="1195" w:type="dxa"/>
          </w:tcPr>
          <w:p w14:paraId="20A36FA8" w14:textId="463A3AFA" w:rsidR="00845725" w:rsidRPr="00FA781F" w:rsidRDefault="00845725" w:rsidP="00FA7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FA781F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6454" w:type="dxa"/>
            <w:gridSpan w:val="5"/>
            <w:vMerge/>
            <w:shd w:val="clear" w:color="auto" w:fill="D0CECE" w:themeFill="background2" w:themeFillShade="E6"/>
          </w:tcPr>
          <w:p w14:paraId="42D85495" w14:textId="77777777" w:rsidR="00845725" w:rsidRPr="00FA781F" w:rsidRDefault="00845725" w:rsidP="00FA781F">
            <w:pPr>
              <w:jc w:val="center"/>
              <w:rPr>
                <w:sz w:val="16"/>
                <w:szCs w:val="16"/>
              </w:rPr>
            </w:pPr>
          </w:p>
        </w:tc>
      </w:tr>
      <w:tr w:rsidR="00FA781F" w:rsidRPr="00FA781F" w14:paraId="64372C8C" w14:textId="77777777" w:rsidTr="00FA781F">
        <w:tc>
          <w:tcPr>
            <w:tcW w:w="10075" w:type="dxa"/>
            <w:gridSpan w:val="7"/>
            <w:shd w:val="clear" w:color="auto" w:fill="D0CECE" w:themeFill="background2" w:themeFillShade="E6"/>
          </w:tcPr>
          <w:p w14:paraId="6636ED36" w14:textId="4CA95686" w:rsidR="00FA781F" w:rsidRPr="00FA781F" w:rsidRDefault="00FA781F" w:rsidP="00FA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Information Collection</w:t>
            </w:r>
          </w:p>
        </w:tc>
      </w:tr>
      <w:tr w:rsidR="00845725" w:rsidRPr="00FA781F" w14:paraId="00447E06" w14:textId="77777777" w:rsidTr="006612A0">
        <w:tc>
          <w:tcPr>
            <w:tcW w:w="2426" w:type="dxa"/>
          </w:tcPr>
          <w:p w14:paraId="33B4E155" w14:textId="6708F672" w:rsidR="00845725" w:rsidRPr="00FA781F" w:rsidRDefault="00845725" w:rsidP="00845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History/Demographics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3D3557FD" w14:textId="12551107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6454" w:type="dxa"/>
            <w:gridSpan w:val="5"/>
            <w:vMerge w:val="restart"/>
            <w:shd w:val="clear" w:color="auto" w:fill="D0CECE" w:themeFill="background2" w:themeFillShade="E6"/>
          </w:tcPr>
          <w:p w14:paraId="6F0A7C03" w14:textId="77777777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</w:p>
        </w:tc>
      </w:tr>
      <w:tr w:rsidR="00845725" w:rsidRPr="00FA781F" w14:paraId="7F451FA6" w14:textId="77777777" w:rsidTr="006612A0">
        <w:tc>
          <w:tcPr>
            <w:tcW w:w="2426" w:type="dxa"/>
          </w:tcPr>
          <w:p w14:paraId="5EA35444" w14:textId="064F9B7F" w:rsidR="00845725" w:rsidRPr="00FA781F" w:rsidRDefault="00845725" w:rsidP="00845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GUID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3AE4955D" w14:textId="647AED3E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6454" w:type="dxa"/>
            <w:gridSpan w:val="5"/>
            <w:vMerge/>
            <w:shd w:val="clear" w:color="auto" w:fill="D0CECE" w:themeFill="background2" w:themeFillShade="E6"/>
          </w:tcPr>
          <w:p w14:paraId="1E174F2C" w14:textId="77777777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</w:p>
        </w:tc>
      </w:tr>
      <w:tr w:rsidR="00845725" w:rsidRPr="00FA781F" w14:paraId="13FEC53B" w14:textId="77777777" w:rsidTr="006612A0">
        <w:tc>
          <w:tcPr>
            <w:tcW w:w="2426" w:type="dxa"/>
          </w:tcPr>
          <w:p w14:paraId="19DC2D40" w14:textId="370D1D1F" w:rsidR="00845725" w:rsidRPr="00FA781F" w:rsidRDefault="00845725" w:rsidP="00845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ALS History/Genetics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2EC0B32A" w14:textId="7DAA9A18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</w:p>
        </w:tc>
        <w:tc>
          <w:tcPr>
            <w:tcW w:w="6454" w:type="dxa"/>
            <w:gridSpan w:val="5"/>
            <w:vMerge/>
            <w:shd w:val="clear" w:color="auto" w:fill="D0CECE" w:themeFill="background2" w:themeFillShade="E6"/>
          </w:tcPr>
          <w:p w14:paraId="62A5F6ED" w14:textId="77777777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</w:p>
        </w:tc>
      </w:tr>
      <w:tr w:rsidR="00845725" w:rsidRPr="00FA781F" w14:paraId="268D157F" w14:textId="77777777" w:rsidTr="006612A0">
        <w:tc>
          <w:tcPr>
            <w:tcW w:w="2426" w:type="dxa"/>
          </w:tcPr>
          <w:p w14:paraId="2FE127D3" w14:textId="0D22FAC4" w:rsidR="00845725" w:rsidRPr="00FA781F" w:rsidRDefault="00845725" w:rsidP="00845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Questionnaire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6BC196C0" w14:textId="35E39479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6454" w:type="dxa"/>
            <w:gridSpan w:val="5"/>
            <w:vMerge/>
            <w:shd w:val="clear" w:color="auto" w:fill="D0CECE" w:themeFill="background2" w:themeFillShade="E6"/>
          </w:tcPr>
          <w:p w14:paraId="4BB2D473" w14:textId="77777777" w:rsidR="00845725" w:rsidRPr="00FA781F" w:rsidRDefault="00845725" w:rsidP="00845725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085DD1EA" w14:textId="77777777" w:rsidTr="006612A0">
        <w:tc>
          <w:tcPr>
            <w:tcW w:w="2426" w:type="dxa"/>
          </w:tcPr>
          <w:p w14:paraId="0D7E7B30" w14:textId="108EF005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Concommitant Medication review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48488FF1" w14:textId="76C3B54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22C6F089" w14:textId="70E71B58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8B3A96">
              <w:rPr>
                <w:sz w:val="16"/>
                <w:szCs w:val="16"/>
              </w:rPr>
              <w:t>X</w:t>
            </w:r>
            <w:r w:rsidRPr="008B3A96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45068565" w14:textId="58611ED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638546D" w14:textId="63C17ABF" w:rsidR="0061566D" w:rsidRPr="00FA781F" w:rsidRDefault="000675E7" w:rsidP="00615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255" w:type="dxa"/>
          </w:tcPr>
          <w:p w14:paraId="5A0BA02E" w14:textId="1F2301D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vMerge w:val="restart"/>
            <w:shd w:val="clear" w:color="auto" w:fill="D0CECE" w:themeFill="background2" w:themeFillShade="E6"/>
          </w:tcPr>
          <w:p w14:paraId="0B0CE29A" w14:textId="7BC2BFB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26B6D946" w14:textId="77777777" w:rsidTr="006612A0">
        <w:tc>
          <w:tcPr>
            <w:tcW w:w="2426" w:type="dxa"/>
          </w:tcPr>
          <w:p w14:paraId="124AB8AE" w14:textId="569AA23E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Adverse Event Review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579BA74D" w14:textId="4D0F58E3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096E28BE" w14:textId="6D10EBB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8B3A96">
              <w:rPr>
                <w:sz w:val="16"/>
                <w:szCs w:val="16"/>
              </w:rPr>
              <w:t>X</w:t>
            </w:r>
            <w:r w:rsidRPr="008B3A96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621DA67C" w14:textId="20EA36C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688DC5C" w14:textId="304470A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6B7A6BD1" w14:textId="1D09A5E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vMerge/>
            <w:shd w:val="clear" w:color="auto" w:fill="D0CECE" w:themeFill="background2" w:themeFillShade="E6"/>
          </w:tcPr>
          <w:p w14:paraId="52872C2F" w14:textId="072B5E7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6A766869" w14:textId="77777777" w:rsidTr="006612A0">
        <w:tc>
          <w:tcPr>
            <w:tcW w:w="2426" w:type="dxa"/>
          </w:tcPr>
          <w:p w14:paraId="4FBA0FDF" w14:textId="11DD0DBF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Study Event Review</w:t>
            </w:r>
          </w:p>
        </w:tc>
        <w:tc>
          <w:tcPr>
            <w:tcW w:w="1195" w:type="dxa"/>
          </w:tcPr>
          <w:p w14:paraId="2FFFB5C1" w14:textId="6AB7398D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</w:p>
        </w:tc>
        <w:tc>
          <w:tcPr>
            <w:tcW w:w="1265" w:type="dxa"/>
          </w:tcPr>
          <w:p w14:paraId="7FEC7B7C" w14:textId="6F75B4A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8B3A96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E4A441A" w14:textId="5443CA4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72235D41" w14:textId="4CA2F31D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51BD6F36" w14:textId="162EC69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</w:tcPr>
          <w:p w14:paraId="6B605A55" w14:textId="0845946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</w:tr>
      <w:tr w:rsidR="0061566D" w:rsidRPr="00FA781F" w14:paraId="1760CE79" w14:textId="77777777" w:rsidTr="006612A0">
        <w:tc>
          <w:tcPr>
            <w:tcW w:w="2426" w:type="dxa"/>
          </w:tcPr>
          <w:p w14:paraId="5B9075F6" w14:textId="246E6869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Vitals Signs/Height&amp;Weight</w:t>
            </w:r>
            <w:r w:rsidR="000675E7" w:rsidRPr="000675E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5" w:type="dxa"/>
          </w:tcPr>
          <w:p w14:paraId="500A34D5" w14:textId="6D453DF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3299C0BF" w14:textId="42E3B6CB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8B3A96">
              <w:rPr>
                <w:sz w:val="16"/>
                <w:szCs w:val="16"/>
              </w:rPr>
              <w:t>X</w:t>
            </w:r>
            <w:r w:rsidRPr="008B3A96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4F843268" w14:textId="47B4E8A7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1D8EA383" w14:textId="225572B5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0423A95E" w14:textId="1B848A3C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67252747" w14:textId="794152ED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0E7D5807" w14:textId="77777777" w:rsidTr="006612A0">
        <w:tc>
          <w:tcPr>
            <w:tcW w:w="2426" w:type="dxa"/>
          </w:tcPr>
          <w:p w14:paraId="77DDBF36" w14:textId="43E8574B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Confirmation of Diagnosis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10FD70DB" w14:textId="1466045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65DF4D4F" w14:textId="34E86C81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8B3A96">
              <w:rPr>
                <w:sz w:val="16"/>
                <w:szCs w:val="16"/>
              </w:rPr>
              <w:t>X</w:t>
            </w:r>
            <w:r w:rsidRPr="008B3A96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42A5C20A" w14:textId="024E321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6C11DA83" w14:textId="431E550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03F8CE7A" w14:textId="46B7E64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</w:tcPr>
          <w:p w14:paraId="7B15CD99" w14:textId="5A446A0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</w:tr>
      <w:tr w:rsidR="0061566D" w:rsidRPr="00FA781F" w14:paraId="423B5428" w14:textId="77777777" w:rsidTr="00845725">
        <w:tc>
          <w:tcPr>
            <w:tcW w:w="10075" w:type="dxa"/>
            <w:gridSpan w:val="7"/>
            <w:shd w:val="clear" w:color="auto" w:fill="D0CECE" w:themeFill="background2" w:themeFillShade="E6"/>
          </w:tcPr>
          <w:p w14:paraId="3DD6AC15" w14:textId="77777777" w:rsidR="0061566D" w:rsidRPr="00FA781F" w:rsidRDefault="0061566D" w:rsidP="0061566D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Measure Collection</w:t>
            </w:r>
          </w:p>
          <w:p w14:paraId="12CFA00A" w14:textId="16AD8E01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7E8F8767" w14:textId="77777777" w:rsidTr="006612A0">
        <w:tc>
          <w:tcPr>
            <w:tcW w:w="2426" w:type="dxa"/>
          </w:tcPr>
          <w:p w14:paraId="79186908" w14:textId="04C5610F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Slow vital capacity</w:t>
            </w:r>
          </w:p>
        </w:tc>
        <w:tc>
          <w:tcPr>
            <w:tcW w:w="1195" w:type="dxa"/>
          </w:tcPr>
          <w:p w14:paraId="38824454" w14:textId="1BF2957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</w:p>
        </w:tc>
        <w:tc>
          <w:tcPr>
            <w:tcW w:w="1265" w:type="dxa"/>
          </w:tcPr>
          <w:p w14:paraId="78841E0F" w14:textId="4E6CF69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D373DD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7F821397" w14:textId="0CE4C45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3C3688A8" w14:textId="7DB1E8F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1325782A" w14:textId="180B1541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</w:tcPr>
          <w:p w14:paraId="1F7FA2A6" w14:textId="0DA59466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</w:tr>
      <w:tr w:rsidR="0061566D" w:rsidRPr="00FA781F" w14:paraId="79856DEE" w14:textId="77777777" w:rsidTr="006612A0">
        <w:tc>
          <w:tcPr>
            <w:tcW w:w="2426" w:type="dxa"/>
          </w:tcPr>
          <w:p w14:paraId="634A7719" w14:textId="117219C4" w:rsidR="0061566D" w:rsidRPr="00FA781F" w:rsidRDefault="0061566D" w:rsidP="006156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Hand Held</w:t>
            </w:r>
            <w:proofErr w:type="gramEnd"/>
            <w:r>
              <w:rPr>
                <w:sz w:val="16"/>
                <w:szCs w:val="16"/>
              </w:rPr>
              <w:t xml:space="preserve"> Dynamometry</w:t>
            </w:r>
          </w:p>
        </w:tc>
        <w:tc>
          <w:tcPr>
            <w:tcW w:w="1195" w:type="dxa"/>
          </w:tcPr>
          <w:p w14:paraId="3AC7DD83" w14:textId="37EF0AE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  <w:r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65" w:type="dxa"/>
          </w:tcPr>
          <w:p w14:paraId="2089C5DB" w14:textId="713C0626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  <w:r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55" w:type="dxa"/>
          </w:tcPr>
          <w:p w14:paraId="60781F2D" w14:textId="3F4D46F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7B50D929" w14:textId="2D43B86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67A7F599" w14:textId="7C3B2D0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vMerge w:val="restart"/>
            <w:shd w:val="clear" w:color="auto" w:fill="D0CECE" w:themeFill="background2" w:themeFillShade="E6"/>
          </w:tcPr>
          <w:p w14:paraId="3185EA97" w14:textId="5A1735B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7C3B1E48" w14:textId="77777777" w:rsidTr="006612A0">
        <w:tc>
          <w:tcPr>
            <w:tcW w:w="2426" w:type="dxa"/>
          </w:tcPr>
          <w:p w14:paraId="0ED743D1" w14:textId="465B04C3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Penn Upper Motor Neuron Burden (UMN-B)</w:t>
            </w:r>
            <w:r w:rsidR="000675E7" w:rsidRPr="000675E7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95" w:type="dxa"/>
          </w:tcPr>
          <w:p w14:paraId="7351623E" w14:textId="518EA88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1432E301" w14:textId="34C3B238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D373DD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7F3B6837" w14:textId="12A7C717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519F16E" w14:textId="1A07264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6F4FCEB7" w14:textId="053C9F7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vMerge/>
            <w:shd w:val="clear" w:color="auto" w:fill="D0CECE" w:themeFill="background2" w:themeFillShade="E6"/>
          </w:tcPr>
          <w:p w14:paraId="63BA46CD" w14:textId="4774DC23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4A60FEC6" w14:textId="77777777" w:rsidTr="006612A0">
        <w:tc>
          <w:tcPr>
            <w:tcW w:w="2426" w:type="dxa"/>
          </w:tcPr>
          <w:p w14:paraId="03059B02" w14:textId="4369A13A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ALSFRS-R</w:t>
            </w:r>
            <w:r w:rsidR="000675E7">
              <w:rPr>
                <w:sz w:val="16"/>
                <w:szCs w:val="16"/>
              </w:rPr>
              <w:t>*</w:t>
            </w:r>
          </w:p>
        </w:tc>
        <w:tc>
          <w:tcPr>
            <w:tcW w:w="1195" w:type="dxa"/>
          </w:tcPr>
          <w:p w14:paraId="0918501B" w14:textId="38273CB3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</w:p>
        </w:tc>
        <w:tc>
          <w:tcPr>
            <w:tcW w:w="1265" w:type="dxa"/>
          </w:tcPr>
          <w:p w14:paraId="04C5CE04" w14:textId="5298D9D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D373DD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337D2E62" w14:textId="498D7A5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6469465C" w14:textId="1F55701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35BD2BC9" w14:textId="01BEA4B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</w:tcPr>
          <w:p w14:paraId="35459B3B" w14:textId="424C416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</w:tr>
      <w:tr w:rsidR="0061566D" w:rsidRPr="00FA781F" w14:paraId="385B0C7E" w14:textId="77777777" w:rsidTr="006612A0">
        <w:tc>
          <w:tcPr>
            <w:tcW w:w="2426" w:type="dxa"/>
          </w:tcPr>
          <w:p w14:paraId="061AD1B1" w14:textId="4E232009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ALS Cognitive Behavioral Scale (ALSCBS)</w:t>
            </w:r>
          </w:p>
        </w:tc>
        <w:tc>
          <w:tcPr>
            <w:tcW w:w="1195" w:type="dxa"/>
          </w:tcPr>
          <w:p w14:paraId="4DEB2C05" w14:textId="2C25E63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</w:p>
        </w:tc>
        <w:tc>
          <w:tcPr>
            <w:tcW w:w="1265" w:type="dxa"/>
          </w:tcPr>
          <w:p w14:paraId="5204A8E9" w14:textId="4CEB1D7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D373DD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17D0DE78" w14:textId="539B7CA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42F363AE" w14:textId="2BB97EC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0E43EBFF" w14:textId="09C216C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5EC14AAF" w14:textId="07894E03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1FC4A5B0" w14:textId="77777777" w:rsidTr="00845725">
        <w:tc>
          <w:tcPr>
            <w:tcW w:w="10075" w:type="dxa"/>
            <w:gridSpan w:val="7"/>
            <w:shd w:val="clear" w:color="auto" w:fill="D0CECE" w:themeFill="background2" w:themeFillShade="E6"/>
          </w:tcPr>
          <w:p w14:paraId="7B8E5E4D" w14:textId="669B29D9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 COLLECTION</w:t>
            </w:r>
          </w:p>
        </w:tc>
      </w:tr>
      <w:tr w:rsidR="0061566D" w:rsidRPr="00FA781F" w14:paraId="15EF05D3" w14:textId="77777777" w:rsidTr="006612A0">
        <w:tc>
          <w:tcPr>
            <w:tcW w:w="2426" w:type="dxa"/>
          </w:tcPr>
          <w:p w14:paraId="17FB0D5A" w14:textId="157691FF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Lumbar Puncture (CSF collection) OPTIONAL</w:t>
            </w:r>
          </w:p>
        </w:tc>
        <w:tc>
          <w:tcPr>
            <w:tcW w:w="1195" w:type="dxa"/>
          </w:tcPr>
          <w:p w14:paraId="153BE56D" w14:textId="6C48FCA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84572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35DD5520" w14:textId="1401902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080542">
              <w:rPr>
                <w:sz w:val="16"/>
                <w:szCs w:val="16"/>
              </w:rPr>
              <w:t>X</w:t>
            </w:r>
            <w:r w:rsidRPr="00080542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07176DE4" w14:textId="0F08ED3B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8DF7F53" w14:textId="0640F455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1244F2C" w14:textId="75F10518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08FE116C" w14:textId="39828E40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5F04B892" w14:textId="77777777" w:rsidTr="006612A0">
        <w:tc>
          <w:tcPr>
            <w:tcW w:w="2426" w:type="dxa"/>
          </w:tcPr>
          <w:p w14:paraId="0DBF1BDD" w14:textId="7F6E13BD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Blood Samples OPTIONAL</w:t>
            </w:r>
          </w:p>
        </w:tc>
        <w:tc>
          <w:tcPr>
            <w:tcW w:w="1195" w:type="dxa"/>
          </w:tcPr>
          <w:p w14:paraId="779CA734" w14:textId="7FB577D9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4FC75F64" w14:textId="1B051B5E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080542">
              <w:rPr>
                <w:sz w:val="16"/>
                <w:szCs w:val="16"/>
              </w:rPr>
              <w:t>X</w:t>
            </w:r>
            <w:r w:rsidRPr="00080542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2EA34F94" w14:textId="6481A18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4A30A8D9" w14:textId="04EA0D2A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47CA5CA1" w14:textId="3A5D660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3950777D" w14:textId="6097F9D3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  <w:tr w:rsidR="0061566D" w:rsidRPr="00FA781F" w14:paraId="535C148F" w14:textId="77777777" w:rsidTr="006612A0">
        <w:tc>
          <w:tcPr>
            <w:tcW w:w="2426" w:type="dxa"/>
          </w:tcPr>
          <w:p w14:paraId="5329A1CA" w14:textId="26D5D81D" w:rsidR="0061566D" w:rsidRPr="00FA781F" w:rsidRDefault="0061566D" w:rsidP="0061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Biomarker Studies</w:t>
            </w:r>
          </w:p>
        </w:tc>
        <w:tc>
          <w:tcPr>
            <w:tcW w:w="1195" w:type="dxa"/>
          </w:tcPr>
          <w:p w14:paraId="7F3099AC" w14:textId="6FC3B17F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F15685">
              <w:rPr>
                <w:sz w:val="16"/>
                <w:szCs w:val="16"/>
              </w:rPr>
              <w:t>X</w:t>
            </w:r>
            <w:r w:rsidRPr="00F15685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65" w:type="dxa"/>
          </w:tcPr>
          <w:p w14:paraId="06844CC8" w14:textId="2DF792C8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080542">
              <w:rPr>
                <w:sz w:val="16"/>
                <w:szCs w:val="16"/>
              </w:rPr>
              <w:t>X</w:t>
            </w:r>
            <w:r w:rsidRPr="00080542">
              <w:rPr>
                <w:sz w:val="16"/>
                <w:szCs w:val="16"/>
                <w:vertAlign w:val="superscript"/>
              </w:rPr>
              <w:t>HC</w:t>
            </w:r>
          </w:p>
        </w:tc>
        <w:tc>
          <w:tcPr>
            <w:tcW w:w="1255" w:type="dxa"/>
          </w:tcPr>
          <w:p w14:paraId="1C823A59" w14:textId="5C1DF774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4B0529D2" w14:textId="2207C526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255" w:type="dxa"/>
          </w:tcPr>
          <w:p w14:paraId="20222DB0" w14:textId="2C1F7F32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  <w:r w:rsidRPr="00131474">
              <w:rPr>
                <w:sz w:val="16"/>
                <w:szCs w:val="16"/>
              </w:rPr>
              <w:t>X</w:t>
            </w:r>
          </w:p>
        </w:tc>
        <w:tc>
          <w:tcPr>
            <w:tcW w:w="1424" w:type="dxa"/>
            <w:shd w:val="clear" w:color="auto" w:fill="D0CECE" w:themeFill="background2" w:themeFillShade="E6"/>
          </w:tcPr>
          <w:p w14:paraId="5A3F8EF4" w14:textId="415805EB" w:rsidR="0061566D" w:rsidRPr="00FA781F" w:rsidRDefault="0061566D" w:rsidP="006156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F42025" w14:textId="1782C4A7" w:rsidR="00405D96" w:rsidRDefault="00405D96">
      <w:pPr>
        <w:rPr>
          <w:sz w:val="16"/>
          <w:szCs w:val="16"/>
        </w:rPr>
      </w:pPr>
    </w:p>
    <w:p w14:paraId="0EBEFF3B" w14:textId="505235A0" w:rsidR="00E86193" w:rsidRDefault="00E86193">
      <w:pPr>
        <w:rPr>
          <w:sz w:val="16"/>
          <w:szCs w:val="16"/>
        </w:rPr>
      </w:pPr>
    </w:p>
    <w:p w14:paraId="3E6B388E" w14:textId="7722608D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lastRenderedPageBreak/>
        <w:t xml:space="preserve">1 </w:t>
      </w:r>
      <w:r w:rsidRPr="00E86193">
        <w:rPr>
          <w:sz w:val="16"/>
          <w:szCs w:val="16"/>
        </w:rPr>
        <w:t>Follow-up continue</w:t>
      </w:r>
      <w:r>
        <w:rPr>
          <w:sz w:val="16"/>
          <w:szCs w:val="16"/>
        </w:rPr>
        <w:t>d</w:t>
      </w:r>
      <w:r w:rsidRPr="00E86193">
        <w:rPr>
          <w:sz w:val="16"/>
          <w:szCs w:val="16"/>
        </w:rPr>
        <w:t xml:space="preserve"> every 3 months to collect data on survival status/Key Study Events. This information </w:t>
      </w:r>
      <w:r>
        <w:rPr>
          <w:sz w:val="16"/>
          <w:szCs w:val="16"/>
        </w:rPr>
        <w:t>was</w:t>
      </w:r>
      <w:r w:rsidRPr="00E86193">
        <w:rPr>
          <w:sz w:val="16"/>
          <w:szCs w:val="16"/>
        </w:rPr>
        <w:t xml:space="preserve"> obtained via chart review and/or participant contact.</w:t>
      </w:r>
    </w:p>
    <w:p w14:paraId="783B2FED" w14:textId="51993C8A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t xml:space="preserve">2 </w:t>
      </w:r>
      <w:r w:rsidRPr="00E86193">
        <w:rPr>
          <w:sz w:val="16"/>
          <w:szCs w:val="16"/>
        </w:rPr>
        <w:t>Vital signs include systolic and diastolic pressure in mmHg, respiratory rate/minute, heart rate/minute, temperature and weight. Height measured at</w:t>
      </w:r>
      <w:r>
        <w:rPr>
          <w:sz w:val="16"/>
          <w:szCs w:val="16"/>
        </w:rPr>
        <w:t xml:space="preserve"> </w:t>
      </w:r>
      <w:r w:rsidRPr="00E86193">
        <w:rPr>
          <w:sz w:val="16"/>
          <w:szCs w:val="16"/>
        </w:rPr>
        <w:t>Screening Visit only.</w:t>
      </w:r>
    </w:p>
    <w:p w14:paraId="11AA7D14" w14:textId="77777777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t xml:space="preserve">3 </w:t>
      </w:r>
      <w:r w:rsidRPr="00E86193">
        <w:rPr>
          <w:sz w:val="16"/>
          <w:szCs w:val="16"/>
        </w:rPr>
        <w:t>The Penn Upper Motor Neuron-Burden (UMN-B) includes testing of reflexes, the CNS Lability Scale (CNS-LS) and the Ashworth Spasticity Scale</w:t>
      </w:r>
    </w:p>
    <w:p w14:paraId="548D23FC" w14:textId="77777777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t xml:space="preserve">4 </w:t>
      </w:r>
      <w:r w:rsidRPr="00E86193">
        <w:rPr>
          <w:sz w:val="16"/>
          <w:szCs w:val="16"/>
        </w:rPr>
        <w:t>The participant may choose to have CSF collected at any visit (if only collected once), all visits, or no visits.</w:t>
      </w:r>
    </w:p>
    <w:p w14:paraId="45AA4B78" w14:textId="7CDEE985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t xml:space="preserve">5 </w:t>
      </w:r>
      <w:r w:rsidRPr="00E86193">
        <w:rPr>
          <w:sz w:val="16"/>
          <w:szCs w:val="16"/>
        </w:rPr>
        <w:t xml:space="preserve">Additional blood samples include Uric Acid, Creatinine, Phosphorus, and Creatine Kinase (CK). </w:t>
      </w:r>
    </w:p>
    <w:p w14:paraId="6AFFAC9D" w14:textId="46C556D8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  <w:vertAlign w:val="superscript"/>
        </w:rPr>
        <w:t>6</w:t>
      </w:r>
      <w:r w:rsidRPr="00E86193">
        <w:rPr>
          <w:sz w:val="16"/>
          <w:szCs w:val="16"/>
        </w:rPr>
        <w:t xml:space="preserve"> Biomarker Studies include</w:t>
      </w:r>
      <w:r>
        <w:rPr>
          <w:sz w:val="16"/>
          <w:szCs w:val="16"/>
        </w:rPr>
        <w:t>d</w:t>
      </w:r>
      <w:r w:rsidRPr="00E86193">
        <w:rPr>
          <w:sz w:val="16"/>
          <w:szCs w:val="16"/>
        </w:rPr>
        <w:t xml:space="preserve"> blood samples for plasma, serum, whole blood for DNA and aliquots, and PBMC collection. PBMC </w:t>
      </w:r>
      <w:r>
        <w:rPr>
          <w:sz w:val="16"/>
          <w:szCs w:val="16"/>
        </w:rPr>
        <w:t>was</w:t>
      </w:r>
      <w:r w:rsidRPr="00E86193">
        <w:rPr>
          <w:sz w:val="16"/>
          <w:szCs w:val="16"/>
        </w:rPr>
        <w:t xml:space="preserve"> collected at</w:t>
      </w:r>
      <w:r>
        <w:rPr>
          <w:sz w:val="16"/>
          <w:szCs w:val="16"/>
        </w:rPr>
        <w:t xml:space="preserve"> </w:t>
      </w:r>
      <w:r w:rsidRPr="00E86193">
        <w:rPr>
          <w:sz w:val="16"/>
          <w:szCs w:val="16"/>
        </w:rPr>
        <w:t xml:space="preserve">Visit I. Whole blood for DNA sequencing </w:t>
      </w:r>
      <w:r>
        <w:rPr>
          <w:sz w:val="16"/>
          <w:szCs w:val="16"/>
        </w:rPr>
        <w:t>was</w:t>
      </w:r>
      <w:r w:rsidRPr="00E86193">
        <w:rPr>
          <w:sz w:val="16"/>
          <w:szCs w:val="16"/>
        </w:rPr>
        <w:t xml:space="preserve"> drawn once at any visit, preferably Visit 1. Whole blood can be drawn at any visit for aliquot. Plasma and serum </w:t>
      </w:r>
      <w:r>
        <w:rPr>
          <w:sz w:val="16"/>
          <w:szCs w:val="16"/>
        </w:rPr>
        <w:t>were</w:t>
      </w:r>
      <w:r w:rsidRPr="00E86193">
        <w:rPr>
          <w:sz w:val="16"/>
          <w:szCs w:val="16"/>
        </w:rPr>
        <w:t xml:space="preserve"> collected at each visit. Plasma and serum </w:t>
      </w:r>
      <w:r>
        <w:rPr>
          <w:sz w:val="16"/>
          <w:szCs w:val="16"/>
        </w:rPr>
        <w:t>were</w:t>
      </w:r>
      <w:r w:rsidRPr="00E86193">
        <w:rPr>
          <w:sz w:val="16"/>
          <w:szCs w:val="16"/>
        </w:rPr>
        <w:t xml:space="preserve"> stored in the NEALS Biorepository for future analysis.  Please refer to the Site Manual of Procedures (MOP) for collection, storage, and shipping information.</w:t>
      </w:r>
    </w:p>
    <w:p w14:paraId="1C9502C1" w14:textId="189B4408" w:rsidR="00E86193" w:rsidRDefault="000675E7" w:rsidP="00E86193">
      <w:pPr>
        <w:rPr>
          <w:sz w:val="16"/>
          <w:szCs w:val="16"/>
        </w:rPr>
      </w:pPr>
      <w:proofErr w:type="spellStart"/>
      <w:r w:rsidRPr="000675E7">
        <w:rPr>
          <w:sz w:val="16"/>
          <w:szCs w:val="16"/>
          <w:vertAlign w:val="superscript"/>
        </w:rPr>
        <w:t>HC</w:t>
      </w:r>
      <w:r w:rsidR="00E86193" w:rsidRPr="00E86193">
        <w:rPr>
          <w:sz w:val="16"/>
          <w:szCs w:val="16"/>
        </w:rPr>
        <w:t>Procedures</w:t>
      </w:r>
      <w:proofErr w:type="spellEnd"/>
      <w:r w:rsidR="00E86193" w:rsidRPr="00E86193">
        <w:rPr>
          <w:sz w:val="16"/>
          <w:szCs w:val="16"/>
        </w:rPr>
        <w:t xml:space="preserve"> to be completed also by healthy control volunteers, </w:t>
      </w:r>
    </w:p>
    <w:p w14:paraId="6D8DF167" w14:textId="3DD5EFD5" w:rsidR="00E86193" w:rsidRPr="00E86193" w:rsidRDefault="000675E7" w:rsidP="00E86193">
      <w:pPr>
        <w:rPr>
          <w:sz w:val="16"/>
          <w:szCs w:val="16"/>
        </w:rPr>
      </w:pPr>
      <w:r w:rsidRPr="000675E7">
        <w:rPr>
          <w:sz w:val="16"/>
          <w:szCs w:val="16"/>
          <w:vertAlign w:val="superscript"/>
        </w:rPr>
        <w:t>HC**</w:t>
      </w:r>
      <w:r w:rsidR="00E86193" w:rsidRPr="00E86193">
        <w:rPr>
          <w:sz w:val="16"/>
          <w:szCs w:val="16"/>
        </w:rPr>
        <w:t xml:space="preserve"> HHD is optional for healthy control (!·IC) volunteers only</w:t>
      </w:r>
    </w:p>
    <w:p w14:paraId="7972EBAF" w14:textId="01F89DD4" w:rsidR="00E86193" w:rsidRPr="00E86193" w:rsidRDefault="00E86193" w:rsidP="00E86193">
      <w:pPr>
        <w:rPr>
          <w:sz w:val="16"/>
          <w:szCs w:val="16"/>
        </w:rPr>
      </w:pPr>
      <w:r w:rsidRPr="00E86193">
        <w:rPr>
          <w:sz w:val="16"/>
          <w:szCs w:val="16"/>
        </w:rPr>
        <w:t xml:space="preserve">* Procedures with an asterisk(*) </w:t>
      </w:r>
      <w:r w:rsidR="000675E7">
        <w:rPr>
          <w:sz w:val="16"/>
          <w:szCs w:val="16"/>
        </w:rPr>
        <w:t>were</w:t>
      </w:r>
      <w:r w:rsidRPr="00E86193">
        <w:rPr>
          <w:sz w:val="16"/>
          <w:szCs w:val="16"/>
        </w:rPr>
        <w:t xml:space="preserve"> completed via the telephone if these measures were not collected at the scheduled visits.</w:t>
      </w:r>
    </w:p>
    <w:p w14:paraId="48C88EBC" w14:textId="13C75EF6" w:rsidR="00E86193" w:rsidRDefault="00E86193" w:rsidP="00E86193">
      <w:pPr>
        <w:rPr>
          <w:sz w:val="16"/>
          <w:szCs w:val="16"/>
        </w:rPr>
      </w:pPr>
    </w:p>
    <w:p w14:paraId="03764854" w14:textId="77777777" w:rsidR="00B275F2" w:rsidRDefault="00B275F2" w:rsidP="00B275F2">
      <w:pPr>
        <w:rPr>
          <w:b/>
          <w:bCs/>
          <w:u w:val="single"/>
        </w:rPr>
      </w:pPr>
    </w:p>
    <w:p w14:paraId="5118AD5E" w14:textId="77777777" w:rsidR="00E86193" w:rsidRPr="008741B5" w:rsidRDefault="00E86193" w:rsidP="00E86193"/>
    <w:p w14:paraId="759F6268" w14:textId="74253B71" w:rsidR="007F696E" w:rsidRPr="007F696E" w:rsidRDefault="00FF44F0" w:rsidP="007F696E">
      <w:r w:rsidRPr="00FF44F0">
        <w:rPr>
          <w:b/>
          <w:bCs/>
          <w:color w:val="000000" w:themeColor="text1"/>
        </w:rPr>
        <w:t xml:space="preserve">Extended Data </w:t>
      </w:r>
      <w:r w:rsidR="008741B5" w:rsidRPr="008741B5">
        <w:rPr>
          <w:b/>
          <w:bCs/>
        </w:rPr>
        <w:t xml:space="preserve">Table </w:t>
      </w:r>
      <w:r w:rsidR="00491978">
        <w:rPr>
          <w:b/>
          <w:bCs/>
        </w:rPr>
        <w:t>3</w:t>
      </w:r>
      <w:r w:rsidR="008741B5" w:rsidRPr="008741B5">
        <w:rPr>
          <w:b/>
          <w:bCs/>
        </w:rPr>
        <w:t xml:space="preserve">. Data and </w:t>
      </w:r>
      <w:r w:rsidR="008741B5">
        <w:rPr>
          <w:b/>
          <w:bCs/>
        </w:rPr>
        <w:t>B</w:t>
      </w:r>
      <w:r w:rsidR="008741B5" w:rsidRPr="008741B5">
        <w:rPr>
          <w:b/>
          <w:bCs/>
        </w:rPr>
        <w:t>iospecimen Sources</w:t>
      </w:r>
      <w:r w:rsidR="007F696E">
        <w:rPr>
          <w:b/>
          <w:bCs/>
        </w:rPr>
        <w:t>.</w:t>
      </w:r>
      <w:r w:rsidR="007F696E" w:rsidRPr="007F696E">
        <w:rPr>
          <w:rFonts w:ascii="HelveticaNeue" w:eastAsia="Times New Roman" w:hAnsi="HelveticaNeue" w:cs="Times New Roman"/>
          <w:i/>
          <w:iCs/>
          <w:sz w:val="14"/>
          <w:szCs w:val="14"/>
        </w:rPr>
        <w:t xml:space="preserve"> </w:t>
      </w:r>
      <w:r w:rsidR="007F696E" w:rsidRPr="007F696E">
        <w:t xml:space="preserve">The authors declare that all data supporting the findings of this study are available within the paper and its supplementary information files and web portals listed in this table. </w:t>
      </w:r>
    </w:p>
    <w:p w14:paraId="442A6566" w14:textId="7E8F1754" w:rsidR="008741B5" w:rsidRPr="008741B5" w:rsidRDefault="008741B5" w:rsidP="008741B5">
      <w:pPr>
        <w:rPr>
          <w:b/>
          <w:bCs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35"/>
        <w:gridCol w:w="2070"/>
        <w:gridCol w:w="4590"/>
      </w:tblGrid>
      <w:tr w:rsidR="008741B5" w:rsidRPr="008741B5" w14:paraId="1DBE25E1" w14:textId="77777777" w:rsidTr="008741B5">
        <w:tc>
          <w:tcPr>
            <w:tcW w:w="3235" w:type="dxa"/>
            <w:shd w:val="clear" w:color="auto" w:fill="E7E6E6" w:themeFill="background2"/>
          </w:tcPr>
          <w:p w14:paraId="2980D95D" w14:textId="77777777" w:rsidR="008741B5" w:rsidRPr="008741B5" w:rsidRDefault="008741B5" w:rsidP="008741B5">
            <w:pPr>
              <w:rPr>
                <w:b/>
                <w:bCs/>
              </w:rPr>
            </w:pPr>
            <w:r w:rsidRPr="008741B5">
              <w:rPr>
                <w:b/>
                <w:bCs/>
              </w:rPr>
              <w:t>Reagent</w:t>
            </w:r>
          </w:p>
        </w:tc>
        <w:tc>
          <w:tcPr>
            <w:tcW w:w="2070" w:type="dxa"/>
            <w:shd w:val="clear" w:color="auto" w:fill="E7E6E6" w:themeFill="background2"/>
          </w:tcPr>
          <w:p w14:paraId="4F1FA06C" w14:textId="77777777" w:rsidR="008741B5" w:rsidRPr="008741B5" w:rsidRDefault="008741B5" w:rsidP="008741B5">
            <w:pPr>
              <w:rPr>
                <w:b/>
                <w:bCs/>
              </w:rPr>
            </w:pPr>
            <w:r w:rsidRPr="008741B5">
              <w:rPr>
                <w:b/>
                <w:bCs/>
              </w:rPr>
              <w:t>Location</w:t>
            </w:r>
          </w:p>
        </w:tc>
        <w:tc>
          <w:tcPr>
            <w:tcW w:w="4590" w:type="dxa"/>
            <w:shd w:val="clear" w:color="auto" w:fill="E7E6E6" w:themeFill="background2"/>
          </w:tcPr>
          <w:p w14:paraId="0B5A2EB2" w14:textId="77777777" w:rsidR="008741B5" w:rsidRPr="008741B5" w:rsidRDefault="008741B5" w:rsidP="008741B5">
            <w:pPr>
              <w:rPr>
                <w:b/>
                <w:bCs/>
              </w:rPr>
            </w:pPr>
            <w:r w:rsidRPr="008741B5">
              <w:rPr>
                <w:b/>
                <w:bCs/>
              </w:rPr>
              <w:t>Web Address</w:t>
            </w:r>
          </w:p>
        </w:tc>
      </w:tr>
      <w:tr w:rsidR="008741B5" w:rsidRPr="008741B5" w14:paraId="09DD8995" w14:textId="77777777" w:rsidTr="008741B5">
        <w:tc>
          <w:tcPr>
            <w:tcW w:w="3235" w:type="dxa"/>
          </w:tcPr>
          <w:p w14:paraId="22BFD998" w14:textId="77777777" w:rsidR="008741B5" w:rsidRPr="008741B5" w:rsidRDefault="008741B5" w:rsidP="008741B5">
            <w:r w:rsidRPr="008741B5">
              <w:t>Clinical Data sets</w:t>
            </w:r>
          </w:p>
        </w:tc>
        <w:tc>
          <w:tcPr>
            <w:tcW w:w="2070" w:type="dxa"/>
          </w:tcPr>
          <w:p w14:paraId="350B602E" w14:textId="77777777" w:rsidR="008741B5" w:rsidRPr="008741B5" w:rsidRDefault="008741B5" w:rsidP="008741B5">
            <w:proofErr w:type="spellStart"/>
            <w:r w:rsidRPr="008741B5">
              <w:t>Neurobank</w:t>
            </w:r>
            <w:proofErr w:type="spellEnd"/>
          </w:p>
        </w:tc>
        <w:tc>
          <w:tcPr>
            <w:tcW w:w="4590" w:type="dxa"/>
          </w:tcPr>
          <w:p w14:paraId="107594E3" w14:textId="3BE335F7" w:rsidR="008741B5" w:rsidRPr="008741B5" w:rsidRDefault="008741B5" w:rsidP="008741B5">
            <w:r w:rsidRPr="008741B5">
              <w:t>http://www.neurobank.org</w:t>
            </w:r>
          </w:p>
        </w:tc>
      </w:tr>
      <w:tr w:rsidR="008741B5" w:rsidRPr="008741B5" w14:paraId="0FFD929D" w14:textId="77777777" w:rsidTr="008741B5">
        <w:tc>
          <w:tcPr>
            <w:tcW w:w="3235" w:type="dxa"/>
          </w:tcPr>
          <w:p w14:paraId="12F3C6B0" w14:textId="77777777" w:rsidR="008741B5" w:rsidRPr="008741B5" w:rsidRDefault="008741B5" w:rsidP="008741B5">
            <w:r w:rsidRPr="008741B5">
              <w:t>Whole Genome</w:t>
            </w:r>
          </w:p>
        </w:tc>
        <w:tc>
          <w:tcPr>
            <w:tcW w:w="2070" w:type="dxa"/>
          </w:tcPr>
          <w:p w14:paraId="2D1A1233" w14:textId="77777777" w:rsidR="008741B5" w:rsidRPr="008741B5" w:rsidRDefault="008741B5" w:rsidP="008741B5">
            <w:r w:rsidRPr="008741B5">
              <w:t>NY Genome Center</w:t>
            </w:r>
          </w:p>
        </w:tc>
        <w:tc>
          <w:tcPr>
            <w:tcW w:w="4590" w:type="dxa"/>
          </w:tcPr>
          <w:p w14:paraId="5C38F436" w14:textId="6E37EFE8" w:rsidR="008741B5" w:rsidRPr="008741B5" w:rsidRDefault="008741B5" w:rsidP="008741B5">
            <w:r w:rsidRPr="008741B5">
              <w:t>https://www.nygenome.org/als-consortium/</w:t>
            </w:r>
          </w:p>
        </w:tc>
      </w:tr>
      <w:tr w:rsidR="008741B5" w:rsidRPr="008741B5" w14:paraId="1ABD6E33" w14:textId="77777777" w:rsidTr="008741B5">
        <w:tc>
          <w:tcPr>
            <w:tcW w:w="3235" w:type="dxa"/>
          </w:tcPr>
          <w:p w14:paraId="0DEE4018" w14:textId="77777777" w:rsidR="008741B5" w:rsidRPr="008741B5" w:rsidRDefault="008741B5" w:rsidP="008741B5">
            <w:r w:rsidRPr="008741B5">
              <w:t>Induced Pluripotent cell lines</w:t>
            </w:r>
          </w:p>
        </w:tc>
        <w:tc>
          <w:tcPr>
            <w:tcW w:w="2070" w:type="dxa"/>
          </w:tcPr>
          <w:p w14:paraId="081D8EE5" w14:textId="77777777" w:rsidR="008741B5" w:rsidRPr="008741B5" w:rsidRDefault="008741B5" w:rsidP="008741B5">
            <w:r w:rsidRPr="008741B5">
              <w:t>Cedars Sinai</w:t>
            </w:r>
          </w:p>
        </w:tc>
        <w:tc>
          <w:tcPr>
            <w:tcW w:w="4590" w:type="dxa"/>
          </w:tcPr>
          <w:p w14:paraId="70FFA72D" w14:textId="7E1670C5" w:rsidR="008741B5" w:rsidRPr="008741B5" w:rsidRDefault="008741B5" w:rsidP="008741B5">
            <w:r w:rsidRPr="008741B5">
              <w:t>https://www.cedars-sinai.edu/Research/Research-Cores/Induced-Pluripotent-Stem-Cell-Core-/Answer-ALS-Project.aspx</w:t>
            </w:r>
          </w:p>
        </w:tc>
      </w:tr>
      <w:tr w:rsidR="008741B5" w:rsidRPr="008741B5" w14:paraId="78CFAEE3" w14:textId="77777777" w:rsidTr="008741B5">
        <w:tc>
          <w:tcPr>
            <w:tcW w:w="3235" w:type="dxa"/>
          </w:tcPr>
          <w:p w14:paraId="70394FF3" w14:textId="77777777" w:rsidR="008741B5" w:rsidRPr="008741B5" w:rsidRDefault="008741B5" w:rsidP="008741B5">
            <w:r w:rsidRPr="008741B5">
              <w:t>Biofluids (serum, CSF)</w:t>
            </w:r>
          </w:p>
        </w:tc>
        <w:tc>
          <w:tcPr>
            <w:tcW w:w="2070" w:type="dxa"/>
          </w:tcPr>
          <w:p w14:paraId="61BD0AAC" w14:textId="77777777" w:rsidR="008741B5" w:rsidRPr="008741B5" w:rsidRDefault="008741B5" w:rsidP="008741B5">
            <w:proofErr w:type="spellStart"/>
            <w:r w:rsidRPr="008741B5">
              <w:t>Neurobank</w:t>
            </w:r>
            <w:proofErr w:type="spellEnd"/>
          </w:p>
        </w:tc>
        <w:tc>
          <w:tcPr>
            <w:tcW w:w="4590" w:type="dxa"/>
          </w:tcPr>
          <w:p w14:paraId="2C4F49D1" w14:textId="12543653" w:rsidR="008741B5" w:rsidRPr="008741B5" w:rsidRDefault="008741B5" w:rsidP="008741B5">
            <w:r w:rsidRPr="008741B5">
              <w:t>https://www.neals.org/for-als-researchers/neals-sample-repository/</w:t>
            </w:r>
          </w:p>
        </w:tc>
      </w:tr>
      <w:tr w:rsidR="008741B5" w:rsidRPr="008741B5" w14:paraId="7513DC60" w14:textId="77777777" w:rsidTr="008741B5">
        <w:tc>
          <w:tcPr>
            <w:tcW w:w="3235" w:type="dxa"/>
          </w:tcPr>
          <w:p w14:paraId="5275441B" w14:textId="21C7207B" w:rsidR="008741B5" w:rsidRPr="008741B5" w:rsidRDefault="008741B5" w:rsidP="008741B5">
            <w:r>
              <w:t xml:space="preserve">ALL Clinical and </w:t>
            </w:r>
            <w:r w:rsidRPr="008741B5">
              <w:t>Omics data (transcriptome, proteome, epigenome)</w:t>
            </w:r>
          </w:p>
        </w:tc>
        <w:tc>
          <w:tcPr>
            <w:tcW w:w="2070" w:type="dxa"/>
          </w:tcPr>
          <w:p w14:paraId="77C2B392" w14:textId="0A9D7476" w:rsidR="008741B5" w:rsidRPr="008741B5" w:rsidRDefault="008741B5" w:rsidP="008741B5">
            <w:r>
              <w:t>Answer ALS</w:t>
            </w:r>
          </w:p>
        </w:tc>
        <w:tc>
          <w:tcPr>
            <w:tcW w:w="4590" w:type="dxa"/>
          </w:tcPr>
          <w:p w14:paraId="036FDA3C" w14:textId="6699E715" w:rsidR="008741B5" w:rsidRPr="008741B5" w:rsidRDefault="00832516" w:rsidP="008741B5">
            <w:r w:rsidRPr="00832516">
              <w:t>http://data.answerals.org</w:t>
            </w:r>
          </w:p>
        </w:tc>
      </w:tr>
    </w:tbl>
    <w:p w14:paraId="15FA5201" w14:textId="77777777" w:rsidR="008741B5" w:rsidRPr="008741B5" w:rsidRDefault="008741B5" w:rsidP="008741B5">
      <w:pPr>
        <w:rPr>
          <w:sz w:val="16"/>
          <w:szCs w:val="16"/>
        </w:rPr>
      </w:pPr>
    </w:p>
    <w:p w14:paraId="7C6AF4AB" w14:textId="77777777" w:rsidR="00510F05" w:rsidRDefault="00510F05">
      <w:pPr>
        <w:rPr>
          <w:rFonts w:ascii="Arial" w:hAnsi="Arial" w:cs="Arial"/>
        </w:rPr>
      </w:pPr>
    </w:p>
    <w:p w14:paraId="662CF3D4" w14:textId="77777777" w:rsidR="00510F05" w:rsidRDefault="00510F05">
      <w:pPr>
        <w:rPr>
          <w:rFonts w:ascii="Arial" w:hAnsi="Arial" w:cs="Arial"/>
        </w:rPr>
      </w:pPr>
    </w:p>
    <w:p w14:paraId="5220D65B" w14:textId="77777777" w:rsidR="00510F05" w:rsidRDefault="00510F05">
      <w:pPr>
        <w:rPr>
          <w:rFonts w:ascii="Arial" w:hAnsi="Arial" w:cs="Arial"/>
        </w:rPr>
      </w:pPr>
    </w:p>
    <w:p w14:paraId="46FC2FB7" w14:textId="77777777" w:rsidR="00510F05" w:rsidRDefault="00510F05">
      <w:pPr>
        <w:rPr>
          <w:rFonts w:ascii="Arial" w:hAnsi="Arial" w:cs="Arial"/>
        </w:rPr>
      </w:pPr>
    </w:p>
    <w:p w14:paraId="7147F423" w14:textId="77777777" w:rsidR="00510F05" w:rsidRDefault="00510F05">
      <w:pPr>
        <w:rPr>
          <w:rFonts w:ascii="Arial" w:hAnsi="Arial" w:cs="Arial"/>
        </w:rPr>
      </w:pPr>
    </w:p>
    <w:p w14:paraId="3F90A69C" w14:textId="77777777" w:rsidR="00510F05" w:rsidRDefault="00510F05">
      <w:pPr>
        <w:rPr>
          <w:rFonts w:ascii="Arial" w:hAnsi="Arial" w:cs="Arial"/>
        </w:rPr>
      </w:pPr>
    </w:p>
    <w:p w14:paraId="6253FA4C" w14:textId="77777777" w:rsidR="00510F05" w:rsidRDefault="00510F05">
      <w:pPr>
        <w:rPr>
          <w:rFonts w:ascii="Arial" w:hAnsi="Arial" w:cs="Arial"/>
        </w:rPr>
      </w:pPr>
    </w:p>
    <w:p w14:paraId="49E80D7F" w14:textId="77777777" w:rsidR="00510F05" w:rsidRDefault="00510F05">
      <w:pPr>
        <w:rPr>
          <w:rFonts w:ascii="Arial" w:hAnsi="Arial" w:cs="Arial"/>
        </w:rPr>
      </w:pPr>
    </w:p>
    <w:p w14:paraId="3B09D0BD" w14:textId="77777777" w:rsidR="00510F05" w:rsidRDefault="00510F05">
      <w:pPr>
        <w:rPr>
          <w:rFonts w:ascii="Arial" w:hAnsi="Arial" w:cs="Arial"/>
        </w:rPr>
      </w:pPr>
    </w:p>
    <w:p w14:paraId="5BCDAF9B" w14:textId="77777777" w:rsidR="00510F05" w:rsidRDefault="00510F05">
      <w:pPr>
        <w:rPr>
          <w:rFonts w:ascii="Arial" w:hAnsi="Arial" w:cs="Arial"/>
        </w:rPr>
      </w:pPr>
    </w:p>
    <w:p w14:paraId="5444298B" w14:textId="77777777" w:rsidR="00510F05" w:rsidRDefault="00510F05">
      <w:pPr>
        <w:rPr>
          <w:rFonts w:ascii="Arial" w:hAnsi="Arial" w:cs="Arial"/>
        </w:rPr>
      </w:pPr>
    </w:p>
    <w:p w14:paraId="0C1DB773" w14:textId="77777777" w:rsidR="00510F05" w:rsidRDefault="00510F05">
      <w:pPr>
        <w:rPr>
          <w:rFonts w:ascii="Arial" w:hAnsi="Arial" w:cs="Arial"/>
        </w:rPr>
      </w:pPr>
    </w:p>
    <w:p w14:paraId="611FA575" w14:textId="77777777" w:rsidR="00510F05" w:rsidRDefault="00510F05">
      <w:pPr>
        <w:rPr>
          <w:rFonts w:ascii="Arial" w:hAnsi="Arial" w:cs="Arial"/>
        </w:rPr>
      </w:pPr>
    </w:p>
    <w:p w14:paraId="35A8F6FB" w14:textId="77777777" w:rsidR="00510F05" w:rsidRDefault="00510F05">
      <w:pPr>
        <w:rPr>
          <w:rFonts w:ascii="Arial" w:hAnsi="Arial" w:cs="Arial"/>
        </w:rPr>
      </w:pPr>
    </w:p>
    <w:p w14:paraId="61D2EA2E" w14:textId="77777777" w:rsidR="00510F05" w:rsidRDefault="00510F05">
      <w:pPr>
        <w:rPr>
          <w:rFonts w:ascii="Arial" w:hAnsi="Arial" w:cs="Arial"/>
        </w:rPr>
      </w:pPr>
    </w:p>
    <w:p w14:paraId="7D11198B" w14:textId="77777777" w:rsidR="00510F05" w:rsidRDefault="00510F05">
      <w:pPr>
        <w:rPr>
          <w:rFonts w:ascii="Arial" w:hAnsi="Arial" w:cs="Arial"/>
        </w:rPr>
      </w:pPr>
    </w:p>
    <w:p w14:paraId="746F4DE9" w14:textId="77777777" w:rsidR="00510F05" w:rsidRDefault="00510F05">
      <w:pPr>
        <w:rPr>
          <w:rFonts w:ascii="Arial" w:hAnsi="Arial" w:cs="Arial"/>
        </w:rPr>
      </w:pPr>
    </w:p>
    <w:p w14:paraId="204C07A7" w14:textId="77777777" w:rsidR="00510F05" w:rsidRDefault="00510F05">
      <w:pPr>
        <w:rPr>
          <w:rFonts w:ascii="Arial" w:hAnsi="Arial" w:cs="Arial"/>
        </w:rPr>
      </w:pPr>
    </w:p>
    <w:p w14:paraId="7CE027FE" w14:textId="15F16FE9" w:rsidR="00E86193" w:rsidRDefault="00510F05">
      <w:pPr>
        <w:rPr>
          <w:rFonts w:ascii="Arial" w:hAnsi="Arial" w:cs="Arial"/>
        </w:rPr>
      </w:pPr>
      <w:r w:rsidRPr="00510F0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B4681CF" wp14:editId="6A5F7757">
            <wp:simplePos x="0" y="0"/>
            <wp:positionH relativeFrom="column">
              <wp:posOffset>-279918</wp:posOffset>
            </wp:positionH>
            <wp:positionV relativeFrom="paragraph">
              <wp:posOffset>261024</wp:posOffset>
            </wp:positionV>
            <wp:extent cx="6671497" cy="4012164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497" cy="4012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4F0" w:rsidRPr="00FF44F0">
        <w:rPr>
          <w:b/>
          <w:bCs/>
          <w:color w:val="000000" w:themeColor="text1"/>
        </w:rPr>
        <w:t xml:space="preserve"> </w:t>
      </w:r>
      <w:r w:rsidR="00FF44F0" w:rsidRPr="00FF44F0">
        <w:rPr>
          <w:rFonts w:ascii="Arial" w:hAnsi="Arial" w:cs="Arial"/>
          <w:b/>
          <w:bCs/>
          <w:noProof/>
        </w:rPr>
        <w:t xml:space="preserve">Extended Data </w:t>
      </w:r>
      <w:r w:rsidRPr="00FF44F0">
        <w:rPr>
          <w:rFonts w:ascii="Arial" w:hAnsi="Arial" w:cs="Arial"/>
          <w:b/>
          <w:bCs/>
        </w:rPr>
        <w:t>Table 4</w:t>
      </w:r>
      <w:r>
        <w:rPr>
          <w:rFonts w:ascii="Arial" w:hAnsi="Arial" w:cs="Arial"/>
        </w:rPr>
        <w:t>. Overall Clinical Demographics</w:t>
      </w:r>
    </w:p>
    <w:p w14:paraId="785FB7A4" w14:textId="2F903260" w:rsidR="00510F05" w:rsidRDefault="00510F05">
      <w:pPr>
        <w:rPr>
          <w:rFonts w:ascii="Arial" w:hAnsi="Arial" w:cs="Arial"/>
        </w:rPr>
      </w:pPr>
    </w:p>
    <w:p w14:paraId="44035D91" w14:textId="77777777" w:rsidR="00510F05" w:rsidRDefault="00510F05">
      <w:pPr>
        <w:rPr>
          <w:rFonts w:ascii="Arial" w:hAnsi="Arial" w:cs="Arial"/>
        </w:rPr>
      </w:pPr>
    </w:p>
    <w:p w14:paraId="5F7C5109" w14:textId="77777777" w:rsidR="00510F05" w:rsidRDefault="00510F05">
      <w:pPr>
        <w:rPr>
          <w:rFonts w:ascii="Arial" w:hAnsi="Arial" w:cs="Arial"/>
        </w:rPr>
      </w:pPr>
    </w:p>
    <w:p w14:paraId="3C61CAC1" w14:textId="77777777" w:rsidR="00510F05" w:rsidRDefault="00510F05">
      <w:pPr>
        <w:rPr>
          <w:rFonts w:ascii="Arial" w:hAnsi="Arial" w:cs="Arial"/>
        </w:rPr>
      </w:pPr>
    </w:p>
    <w:p w14:paraId="7E60037B" w14:textId="77777777" w:rsidR="00510F05" w:rsidRDefault="00510F05">
      <w:pPr>
        <w:rPr>
          <w:rFonts w:ascii="Arial" w:hAnsi="Arial" w:cs="Arial"/>
        </w:rPr>
      </w:pPr>
    </w:p>
    <w:p w14:paraId="778472D9" w14:textId="77777777" w:rsidR="00510F05" w:rsidRDefault="00510F05">
      <w:pPr>
        <w:rPr>
          <w:rFonts w:ascii="Arial" w:hAnsi="Arial" w:cs="Arial"/>
        </w:rPr>
      </w:pPr>
    </w:p>
    <w:p w14:paraId="688E68AC" w14:textId="77777777" w:rsidR="00510F05" w:rsidRDefault="00510F05">
      <w:pPr>
        <w:rPr>
          <w:rFonts w:ascii="Arial" w:hAnsi="Arial" w:cs="Arial"/>
        </w:rPr>
      </w:pPr>
    </w:p>
    <w:p w14:paraId="0BABEDF3" w14:textId="77777777" w:rsidR="00510F05" w:rsidRDefault="00510F05">
      <w:pPr>
        <w:rPr>
          <w:rFonts w:ascii="Arial" w:hAnsi="Arial" w:cs="Arial"/>
        </w:rPr>
      </w:pPr>
    </w:p>
    <w:p w14:paraId="32B82B1A" w14:textId="77777777" w:rsidR="00510F05" w:rsidRDefault="00510F05">
      <w:pPr>
        <w:rPr>
          <w:rFonts w:ascii="Arial" w:hAnsi="Arial" w:cs="Arial"/>
        </w:rPr>
      </w:pPr>
    </w:p>
    <w:p w14:paraId="4CA07F87" w14:textId="77777777" w:rsidR="00510F05" w:rsidRDefault="00510F05">
      <w:pPr>
        <w:rPr>
          <w:rFonts w:ascii="Arial" w:hAnsi="Arial" w:cs="Arial"/>
        </w:rPr>
      </w:pPr>
    </w:p>
    <w:p w14:paraId="46BE189C" w14:textId="77777777" w:rsidR="00510F05" w:rsidRDefault="00510F05">
      <w:pPr>
        <w:rPr>
          <w:rFonts w:ascii="Arial" w:hAnsi="Arial" w:cs="Arial"/>
        </w:rPr>
      </w:pPr>
    </w:p>
    <w:p w14:paraId="25A45D52" w14:textId="77777777" w:rsidR="00510F05" w:rsidRDefault="00510F05">
      <w:pPr>
        <w:rPr>
          <w:rFonts w:ascii="Arial" w:hAnsi="Arial" w:cs="Arial"/>
        </w:rPr>
      </w:pPr>
    </w:p>
    <w:p w14:paraId="750CB23D" w14:textId="77777777" w:rsidR="00510F05" w:rsidRDefault="00510F05">
      <w:pPr>
        <w:rPr>
          <w:rFonts w:ascii="Arial" w:hAnsi="Arial" w:cs="Arial"/>
        </w:rPr>
      </w:pPr>
    </w:p>
    <w:p w14:paraId="4FA33A52" w14:textId="77777777" w:rsidR="00510F05" w:rsidRDefault="00510F05">
      <w:pPr>
        <w:rPr>
          <w:rFonts w:ascii="Arial" w:hAnsi="Arial" w:cs="Arial"/>
        </w:rPr>
      </w:pPr>
    </w:p>
    <w:p w14:paraId="00F141F2" w14:textId="77777777" w:rsidR="00510F05" w:rsidRDefault="00510F05">
      <w:pPr>
        <w:rPr>
          <w:rFonts w:ascii="Arial" w:hAnsi="Arial" w:cs="Arial"/>
        </w:rPr>
      </w:pPr>
    </w:p>
    <w:p w14:paraId="1BF27B3E" w14:textId="77777777" w:rsidR="00510F05" w:rsidRDefault="00510F05">
      <w:pPr>
        <w:rPr>
          <w:rFonts w:ascii="Arial" w:hAnsi="Arial" w:cs="Arial"/>
        </w:rPr>
      </w:pPr>
    </w:p>
    <w:p w14:paraId="73203173" w14:textId="77777777" w:rsidR="00510F05" w:rsidRDefault="00510F05">
      <w:pPr>
        <w:rPr>
          <w:rFonts w:ascii="Arial" w:hAnsi="Arial" w:cs="Arial"/>
        </w:rPr>
      </w:pPr>
    </w:p>
    <w:p w14:paraId="299FB424" w14:textId="77777777" w:rsidR="00510F05" w:rsidRDefault="00510F05">
      <w:pPr>
        <w:rPr>
          <w:rFonts w:ascii="Arial" w:hAnsi="Arial" w:cs="Arial"/>
        </w:rPr>
      </w:pPr>
    </w:p>
    <w:p w14:paraId="06C314C4" w14:textId="77777777" w:rsidR="00510F05" w:rsidRDefault="00510F05">
      <w:pPr>
        <w:rPr>
          <w:rFonts w:ascii="Arial" w:hAnsi="Arial" w:cs="Arial"/>
        </w:rPr>
      </w:pPr>
    </w:p>
    <w:p w14:paraId="775AF647" w14:textId="77777777" w:rsidR="00510F05" w:rsidRDefault="00510F05">
      <w:pPr>
        <w:rPr>
          <w:rFonts w:ascii="Arial" w:hAnsi="Arial" w:cs="Arial"/>
        </w:rPr>
      </w:pPr>
    </w:p>
    <w:p w14:paraId="5D99DEA8" w14:textId="77777777" w:rsidR="00510F05" w:rsidRDefault="00510F05">
      <w:pPr>
        <w:rPr>
          <w:rFonts w:ascii="Arial" w:hAnsi="Arial" w:cs="Arial"/>
        </w:rPr>
      </w:pPr>
    </w:p>
    <w:p w14:paraId="14098B89" w14:textId="77777777" w:rsidR="00510F05" w:rsidRDefault="00510F05">
      <w:pPr>
        <w:rPr>
          <w:rFonts w:ascii="Arial" w:hAnsi="Arial" w:cs="Arial"/>
        </w:rPr>
      </w:pPr>
    </w:p>
    <w:p w14:paraId="2358CB3A" w14:textId="0B4F37D1" w:rsidR="00510F05" w:rsidRDefault="00FF44F0">
      <w:pPr>
        <w:rPr>
          <w:rFonts w:ascii="Arial" w:hAnsi="Arial" w:cs="Arial"/>
        </w:rPr>
      </w:pPr>
      <w:r w:rsidRPr="00FF44F0">
        <w:rPr>
          <w:rFonts w:ascii="Arial" w:hAnsi="Arial" w:cs="Arial"/>
          <w:b/>
          <w:bCs/>
        </w:rPr>
        <w:t>Extended Data</w:t>
      </w:r>
      <w:r w:rsidR="00510F05" w:rsidRPr="00FF44F0">
        <w:rPr>
          <w:rFonts w:ascii="Arial" w:hAnsi="Arial" w:cs="Arial"/>
          <w:b/>
          <w:bCs/>
        </w:rPr>
        <w:t xml:space="preserve"> Table 5</w:t>
      </w:r>
      <w:r w:rsidR="00510F05">
        <w:rPr>
          <w:rFonts w:ascii="Arial" w:hAnsi="Arial" w:cs="Arial"/>
        </w:rPr>
        <w:t>.  Fast vs Slow Progression Demographics</w:t>
      </w:r>
    </w:p>
    <w:p w14:paraId="7E77C478" w14:textId="53B92FA5" w:rsidR="00510F05" w:rsidRDefault="00510F05">
      <w:pPr>
        <w:rPr>
          <w:rFonts w:ascii="Arial" w:hAnsi="Arial" w:cs="Arial"/>
        </w:rPr>
      </w:pPr>
    </w:p>
    <w:p w14:paraId="0265B71E" w14:textId="183C4630" w:rsidR="00510F05" w:rsidRDefault="008B4352">
      <w:pPr>
        <w:rPr>
          <w:rFonts w:ascii="Arial" w:hAnsi="Arial" w:cs="Arial"/>
        </w:rPr>
      </w:pPr>
      <w:r w:rsidRPr="008B4352">
        <w:rPr>
          <w:rFonts w:ascii="Arial" w:hAnsi="Arial" w:cs="Arial"/>
          <w:noProof/>
        </w:rPr>
        <w:drawing>
          <wp:inline distT="0" distB="0" distL="0" distR="0" wp14:anchorId="724415A1" wp14:editId="38FEB34E">
            <wp:extent cx="5372100" cy="629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6A70" w14:textId="29C94413" w:rsidR="00930C75" w:rsidRDefault="00930C75">
      <w:pPr>
        <w:rPr>
          <w:rFonts w:ascii="Arial" w:hAnsi="Arial" w:cs="Arial"/>
        </w:rPr>
      </w:pPr>
    </w:p>
    <w:p w14:paraId="29454A45" w14:textId="639B5824" w:rsidR="00930C75" w:rsidRDefault="00930C75">
      <w:pPr>
        <w:rPr>
          <w:rFonts w:ascii="Arial" w:hAnsi="Arial" w:cs="Arial"/>
        </w:rPr>
      </w:pPr>
    </w:p>
    <w:p w14:paraId="59913C03" w14:textId="33B81E40" w:rsidR="00930C75" w:rsidRDefault="00930C75">
      <w:pPr>
        <w:rPr>
          <w:rFonts w:ascii="Arial" w:hAnsi="Arial" w:cs="Arial"/>
        </w:rPr>
      </w:pPr>
    </w:p>
    <w:p w14:paraId="396D4AF4" w14:textId="30E133FB" w:rsidR="00930C75" w:rsidRDefault="00930C75">
      <w:pPr>
        <w:rPr>
          <w:rFonts w:ascii="Arial" w:hAnsi="Arial" w:cs="Arial"/>
        </w:rPr>
      </w:pPr>
    </w:p>
    <w:p w14:paraId="4A93E6A5" w14:textId="27042634" w:rsidR="00930C75" w:rsidRDefault="00930C75">
      <w:pPr>
        <w:rPr>
          <w:rFonts w:ascii="Arial" w:hAnsi="Arial" w:cs="Arial"/>
        </w:rPr>
      </w:pPr>
    </w:p>
    <w:p w14:paraId="653A5FB2" w14:textId="0B762275" w:rsidR="00930C75" w:rsidRDefault="00930C75">
      <w:pPr>
        <w:rPr>
          <w:rFonts w:ascii="Arial" w:hAnsi="Arial" w:cs="Arial"/>
        </w:rPr>
      </w:pPr>
    </w:p>
    <w:p w14:paraId="4E14A078" w14:textId="77777777" w:rsidR="00930C75" w:rsidRDefault="00930C7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02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7"/>
        <w:gridCol w:w="3608"/>
      </w:tblGrid>
      <w:tr w:rsidR="00930C75" w:rsidRPr="002C4FC3" w14:paraId="6E53F198" w14:textId="77777777" w:rsidTr="00401925">
        <w:trPr>
          <w:trHeight w:val="341"/>
        </w:trPr>
        <w:tc>
          <w:tcPr>
            <w:tcW w:w="5815" w:type="dxa"/>
            <w:gridSpan w:val="2"/>
          </w:tcPr>
          <w:p w14:paraId="0E1FA043" w14:textId="77777777" w:rsidR="00930C75" w:rsidRPr="00437202" w:rsidRDefault="00930C75" w:rsidP="0040192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Table 1</w:t>
            </w:r>
          </w:p>
        </w:tc>
      </w:tr>
      <w:tr w:rsidR="00930C75" w:rsidRPr="002C4FC3" w14:paraId="09174DF5" w14:textId="77777777" w:rsidTr="00401925">
        <w:trPr>
          <w:trHeight w:val="341"/>
        </w:trPr>
        <w:tc>
          <w:tcPr>
            <w:tcW w:w="2207" w:type="dxa"/>
          </w:tcPr>
          <w:p w14:paraId="25684A75" w14:textId="77777777" w:rsidR="00930C75" w:rsidRPr="00437202" w:rsidRDefault="00930C75" w:rsidP="0040192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7202">
              <w:rPr>
                <w:rFonts w:cs="Arial"/>
                <w:b/>
                <w:sz w:val="16"/>
                <w:szCs w:val="16"/>
              </w:rPr>
              <w:t>Test Description</w:t>
            </w:r>
          </w:p>
        </w:tc>
        <w:tc>
          <w:tcPr>
            <w:tcW w:w="3608" w:type="dxa"/>
            <w:shd w:val="clear" w:color="auto" w:fill="auto"/>
          </w:tcPr>
          <w:p w14:paraId="2CFD3642" w14:textId="77777777" w:rsidR="00930C75" w:rsidRPr="00437202" w:rsidRDefault="00930C75" w:rsidP="0040192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7202">
              <w:rPr>
                <w:rFonts w:cs="Arial"/>
                <w:b/>
                <w:sz w:val="16"/>
                <w:szCs w:val="16"/>
              </w:rPr>
              <w:t>Test Specification</w:t>
            </w:r>
          </w:p>
        </w:tc>
      </w:tr>
      <w:tr w:rsidR="00930C75" w:rsidRPr="002C4FC3" w14:paraId="5A7A592B" w14:textId="77777777" w:rsidTr="00401925">
        <w:trPr>
          <w:trHeight w:val="323"/>
        </w:trPr>
        <w:tc>
          <w:tcPr>
            <w:tcW w:w="2207" w:type="dxa"/>
          </w:tcPr>
          <w:p w14:paraId="5E166A85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 xml:space="preserve">Mycoplasma </w:t>
            </w:r>
            <w:r w:rsidRPr="00437202">
              <w:rPr>
                <w:i/>
                <w:sz w:val="16"/>
                <w:szCs w:val="16"/>
              </w:rPr>
              <w:t>Detection</w:t>
            </w:r>
          </w:p>
        </w:tc>
        <w:tc>
          <w:tcPr>
            <w:tcW w:w="3608" w:type="dxa"/>
            <w:shd w:val="clear" w:color="auto" w:fill="auto"/>
          </w:tcPr>
          <w:p w14:paraId="1D016B34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No contamination detected</w:t>
            </w:r>
          </w:p>
        </w:tc>
      </w:tr>
      <w:tr w:rsidR="00930C75" w:rsidRPr="002C4FC3" w14:paraId="574AF314" w14:textId="77777777" w:rsidTr="00401925">
        <w:trPr>
          <w:trHeight w:val="341"/>
        </w:trPr>
        <w:tc>
          <w:tcPr>
            <w:tcW w:w="2207" w:type="dxa"/>
          </w:tcPr>
          <w:p w14:paraId="22BBB811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>Alkaline Phosphatase Staining</w:t>
            </w:r>
          </w:p>
        </w:tc>
        <w:tc>
          <w:tcPr>
            <w:tcW w:w="3608" w:type="dxa"/>
            <w:shd w:val="clear" w:color="auto" w:fill="auto"/>
          </w:tcPr>
          <w:p w14:paraId="169117CE" w14:textId="77777777" w:rsidR="00930C75" w:rsidRPr="00437202" w:rsidRDefault="00930C75" w:rsidP="00401925">
            <w:pPr>
              <w:tabs>
                <w:tab w:val="left" w:pos="1635"/>
              </w:tabs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positive AP staining</w:t>
            </w:r>
          </w:p>
        </w:tc>
      </w:tr>
      <w:tr w:rsidR="00930C75" w:rsidRPr="002C4FC3" w14:paraId="6AEE7DEC" w14:textId="77777777" w:rsidTr="00401925">
        <w:trPr>
          <w:trHeight w:val="323"/>
        </w:trPr>
        <w:tc>
          <w:tcPr>
            <w:tcW w:w="2207" w:type="dxa"/>
          </w:tcPr>
          <w:p w14:paraId="715C3DC6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>Karyotype by G-Banding</w:t>
            </w:r>
          </w:p>
        </w:tc>
        <w:tc>
          <w:tcPr>
            <w:tcW w:w="3608" w:type="dxa"/>
            <w:shd w:val="clear" w:color="auto" w:fill="auto"/>
          </w:tcPr>
          <w:p w14:paraId="7ABACA44" w14:textId="77777777" w:rsidR="00930C75" w:rsidRPr="00437202" w:rsidRDefault="00930C75" w:rsidP="00401925">
            <w:pPr>
              <w:tabs>
                <w:tab w:val="left" w:pos="1155"/>
              </w:tabs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normal karyotype</w:t>
            </w:r>
          </w:p>
        </w:tc>
      </w:tr>
      <w:tr w:rsidR="00930C75" w:rsidRPr="002C4FC3" w14:paraId="17A4EB1F" w14:textId="77777777" w:rsidTr="00401925">
        <w:trPr>
          <w:trHeight w:val="323"/>
        </w:trPr>
        <w:tc>
          <w:tcPr>
            <w:tcW w:w="2207" w:type="dxa"/>
          </w:tcPr>
          <w:p w14:paraId="5A61C43D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>Immunocytochemistry (IF-IC)</w:t>
            </w:r>
          </w:p>
        </w:tc>
        <w:tc>
          <w:tcPr>
            <w:tcW w:w="3608" w:type="dxa"/>
            <w:shd w:val="clear" w:color="auto" w:fill="auto"/>
          </w:tcPr>
          <w:p w14:paraId="73B23B96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positive expression of OCT3/4, NANOG, SOX2, TRA-1-60, TRA-1-81, SSEA4</w:t>
            </w:r>
          </w:p>
        </w:tc>
      </w:tr>
      <w:tr w:rsidR="00930C75" w:rsidRPr="002C4FC3" w14:paraId="33E5A3B6" w14:textId="77777777" w:rsidTr="00401925">
        <w:trPr>
          <w:trHeight w:val="341"/>
        </w:trPr>
        <w:tc>
          <w:tcPr>
            <w:tcW w:w="2207" w:type="dxa"/>
          </w:tcPr>
          <w:p w14:paraId="2CDCC108" w14:textId="77777777" w:rsidR="00930C75" w:rsidRPr="00437202" w:rsidRDefault="00FF44F0" w:rsidP="00401925">
            <w:pPr>
              <w:rPr>
                <w:rFonts w:cs="Arial"/>
                <w:i/>
                <w:sz w:val="16"/>
                <w:szCs w:val="16"/>
              </w:rPr>
            </w:pPr>
            <w:hyperlink r:id="rId6" w:history="1"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 xml:space="preserve">TaqMan® </w:t>
              </w:r>
              <w:proofErr w:type="spellStart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>hPSC</w:t>
              </w:r>
              <w:proofErr w:type="spellEnd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 xml:space="preserve"> Scorecard™ Assay</w:t>
              </w:r>
            </w:hyperlink>
          </w:p>
        </w:tc>
        <w:tc>
          <w:tcPr>
            <w:tcW w:w="3608" w:type="dxa"/>
            <w:shd w:val="clear" w:color="auto" w:fill="auto"/>
          </w:tcPr>
          <w:p w14:paraId="2BE60F4C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appropriate expression of self-renewal factors and tri-lineage differentiation potential to endoderm, ectoderm and mesoderm</w:t>
            </w:r>
          </w:p>
        </w:tc>
      </w:tr>
      <w:tr w:rsidR="00930C75" w:rsidRPr="002C4FC3" w14:paraId="6D9F4360" w14:textId="77777777" w:rsidTr="00401925">
        <w:trPr>
          <w:trHeight w:val="318"/>
        </w:trPr>
        <w:tc>
          <w:tcPr>
            <w:tcW w:w="2207" w:type="dxa"/>
          </w:tcPr>
          <w:p w14:paraId="0BC65370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>EB Formation</w:t>
            </w:r>
          </w:p>
        </w:tc>
        <w:tc>
          <w:tcPr>
            <w:tcW w:w="3608" w:type="dxa"/>
            <w:shd w:val="clear" w:color="auto" w:fill="auto"/>
          </w:tcPr>
          <w:p w14:paraId="527BACC1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successful Embryoid Body (EB) formation after 14 days</w:t>
            </w:r>
          </w:p>
        </w:tc>
      </w:tr>
      <w:tr w:rsidR="00930C75" w:rsidRPr="002C4FC3" w14:paraId="7098F916" w14:textId="77777777" w:rsidTr="00401925">
        <w:trPr>
          <w:trHeight w:val="341"/>
        </w:trPr>
        <w:tc>
          <w:tcPr>
            <w:tcW w:w="2207" w:type="dxa"/>
          </w:tcPr>
          <w:p w14:paraId="11E89CDC" w14:textId="77777777" w:rsidR="00930C75" w:rsidRPr="00437202" w:rsidRDefault="00930C75" w:rsidP="00401925">
            <w:pPr>
              <w:rPr>
                <w:rFonts w:cs="Arial"/>
                <w:i/>
                <w:sz w:val="16"/>
                <w:szCs w:val="16"/>
              </w:rPr>
            </w:pPr>
            <w:r w:rsidRPr="00437202">
              <w:rPr>
                <w:rFonts w:cs="Arial"/>
                <w:i/>
                <w:sz w:val="16"/>
                <w:szCs w:val="16"/>
              </w:rPr>
              <w:t>Genomic DNA PCR</w:t>
            </w:r>
          </w:p>
        </w:tc>
        <w:tc>
          <w:tcPr>
            <w:tcW w:w="3608" w:type="dxa"/>
            <w:shd w:val="clear" w:color="auto" w:fill="auto"/>
          </w:tcPr>
          <w:p w14:paraId="23D65574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the presence or absence of exogenous reprogramming plasmids</w:t>
            </w:r>
          </w:p>
        </w:tc>
      </w:tr>
      <w:tr w:rsidR="00930C75" w:rsidRPr="002C4FC3" w14:paraId="22E8B340" w14:textId="77777777" w:rsidTr="00401925">
        <w:trPr>
          <w:trHeight w:val="597"/>
        </w:trPr>
        <w:tc>
          <w:tcPr>
            <w:tcW w:w="2207" w:type="dxa"/>
          </w:tcPr>
          <w:p w14:paraId="3798B8CE" w14:textId="77777777" w:rsidR="00930C75" w:rsidRPr="00437202" w:rsidRDefault="00FF44F0" w:rsidP="00401925">
            <w:pPr>
              <w:rPr>
                <w:rFonts w:cs="Arial"/>
                <w:i/>
                <w:color w:val="0563C1" w:themeColor="hyperlink"/>
                <w:sz w:val="16"/>
                <w:szCs w:val="16"/>
                <w:u w:val="single"/>
              </w:rPr>
            </w:pPr>
            <w:hyperlink r:id="rId7" w:history="1">
              <w:proofErr w:type="spellStart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>TCRB</w:t>
              </w:r>
              <w:proofErr w:type="spellEnd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 xml:space="preserve"> + </w:t>
              </w:r>
              <w:proofErr w:type="spellStart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>TCRG</w:t>
              </w:r>
              <w:proofErr w:type="spellEnd"/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 xml:space="preserve"> T-Cell Clonality Assay</w:t>
              </w:r>
            </w:hyperlink>
          </w:p>
        </w:tc>
        <w:tc>
          <w:tcPr>
            <w:tcW w:w="3608" w:type="dxa"/>
            <w:shd w:val="clear" w:color="auto" w:fill="auto"/>
          </w:tcPr>
          <w:p w14:paraId="78F67B64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presence or absence of clonal T-cell receptor beta chain and gamma chain gene rearrangements in iPSCs</w:t>
            </w:r>
          </w:p>
        </w:tc>
      </w:tr>
      <w:tr w:rsidR="00930C75" w:rsidRPr="002C4FC3" w14:paraId="3C13EDEC" w14:textId="77777777" w:rsidTr="00401925">
        <w:trPr>
          <w:trHeight w:val="323"/>
        </w:trPr>
        <w:tc>
          <w:tcPr>
            <w:tcW w:w="2207" w:type="dxa"/>
          </w:tcPr>
          <w:p w14:paraId="543164E8" w14:textId="77777777" w:rsidR="00930C75" w:rsidRPr="00437202" w:rsidRDefault="00FF44F0" w:rsidP="00401925">
            <w:pPr>
              <w:rPr>
                <w:rFonts w:cs="Arial"/>
                <w:i/>
                <w:sz w:val="16"/>
                <w:szCs w:val="16"/>
              </w:rPr>
            </w:pPr>
            <w:hyperlink r:id="rId8" w:history="1">
              <w:r w:rsidR="00930C75" w:rsidRPr="00437202">
                <w:rPr>
                  <w:rStyle w:val="Hyperlink"/>
                  <w:rFonts w:cs="Arial"/>
                  <w:i/>
                  <w:sz w:val="16"/>
                  <w:szCs w:val="16"/>
                </w:rPr>
                <w:t>STR Analysis</w:t>
              </w:r>
            </w:hyperlink>
            <w:r w:rsidR="00930C75" w:rsidRPr="00437202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608" w:type="dxa"/>
            <w:shd w:val="clear" w:color="auto" w:fill="auto"/>
          </w:tcPr>
          <w:p w14:paraId="05F8FD23" w14:textId="77777777" w:rsidR="00930C75" w:rsidRPr="00437202" w:rsidRDefault="00930C75" w:rsidP="00401925">
            <w:pPr>
              <w:rPr>
                <w:rFonts w:cs="Arial"/>
                <w:sz w:val="16"/>
                <w:szCs w:val="16"/>
              </w:rPr>
            </w:pPr>
            <w:r w:rsidRPr="00437202">
              <w:rPr>
                <w:rFonts w:cs="Arial"/>
                <w:sz w:val="16"/>
                <w:szCs w:val="16"/>
              </w:rPr>
              <w:t>Confirm identity matching score is above 80%</w:t>
            </w:r>
          </w:p>
        </w:tc>
      </w:tr>
    </w:tbl>
    <w:p w14:paraId="727F86A3" w14:textId="7B5A1883" w:rsidR="00930C75" w:rsidRPr="00686094" w:rsidRDefault="00FF44F0" w:rsidP="00930C75">
      <w:pPr>
        <w:rPr>
          <w:b/>
          <w:bCs/>
        </w:rPr>
      </w:pPr>
      <w:r w:rsidRPr="00FF44F0">
        <w:rPr>
          <w:b/>
          <w:bCs/>
          <w:color w:val="000000" w:themeColor="text1"/>
        </w:rPr>
        <w:t>Extended Data</w:t>
      </w:r>
      <w:r w:rsidR="00686094" w:rsidRPr="00686094">
        <w:rPr>
          <w:b/>
          <w:bCs/>
        </w:rPr>
        <w:t xml:space="preserve"> </w:t>
      </w:r>
      <w:r w:rsidR="00930C75" w:rsidRPr="00686094">
        <w:rPr>
          <w:b/>
          <w:bCs/>
        </w:rPr>
        <w:t xml:space="preserve">Table </w:t>
      </w:r>
      <w:r>
        <w:rPr>
          <w:b/>
          <w:bCs/>
        </w:rPr>
        <w:t>6</w:t>
      </w:r>
      <w:r w:rsidR="00930C75" w:rsidRPr="00686094">
        <w:rPr>
          <w:b/>
          <w:bCs/>
        </w:rPr>
        <w:t>. Characterization and Validation of IPS cell lines</w:t>
      </w:r>
    </w:p>
    <w:p w14:paraId="27694F9A" w14:textId="77777777" w:rsidR="00930C75" w:rsidRPr="00510F05" w:rsidRDefault="00930C75">
      <w:pPr>
        <w:rPr>
          <w:rFonts w:ascii="Arial" w:hAnsi="Arial" w:cs="Arial"/>
        </w:rPr>
      </w:pPr>
    </w:p>
    <w:sectPr w:rsidR="00930C75" w:rsidRPr="00510F05" w:rsidSect="0077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F"/>
    <w:rsid w:val="00016ED9"/>
    <w:rsid w:val="000216A9"/>
    <w:rsid w:val="00021F5F"/>
    <w:rsid w:val="00040768"/>
    <w:rsid w:val="000675E7"/>
    <w:rsid w:val="00073186"/>
    <w:rsid w:val="00073DDC"/>
    <w:rsid w:val="00077414"/>
    <w:rsid w:val="0008229B"/>
    <w:rsid w:val="000842F8"/>
    <w:rsid w:val="00092F72"/>
    <w:rsid w:val="0011003E"/>
    <w:rsid w:val="00144F16"/>
    <w:rsid w:val="00193BD9"/>
    <w:rsid w:val="00202CC7"/>
    <w:rsid w:val="00225B78"/>
    <w:rsid w:val="00240D8B"/>
    <w:rsid w:val="00250B81"/>
    <w:rsid w:val="00271D0B"/>
    <w:rsid w:val="0028110E"/>
    <w:rsid w:val="00296F2C"/>
    <w:rsid w:val="002A57D2"/>
    <w:rsid w:val="002C2FB4"/>
    <w:rsid w:val="002E2414"/>
    <w:rsid w:val="002F15DA"/>
    <w:rsid w:val="00305CB0"/>
    <w:rsid w:val="00323177"/>
    <w:rsid w:val="0032755E"/>
    <w:rsid w:val="00350985"/>
    <w:rsid w:val="00383647"/>
    <w:rsid w:val="003B553A"/>
    <w:rsid w:val="003C7885"/>
    <w:rsid w:val="003D1C9F"/>
    <w:rsid w:val="003D523A"/>
    <w:rsid w:val="003E1D0C"/>
    <w:rsid w:val="003F5C51"/>
    <w:rsid w:val="003F6B4C"/>
    <w:rsid w:val="004015D3"/>
    <w:rsid w:val="00405D96"/>
    <w:rsid w:val="004104C8"/>
    <w:rsid w:val="00416492"/>
    <w:rsid w:val="0042148E"/>
    <w:rsid w:val="004341AF"/>
    <w:rsid w:val="004403D1"/>
    <w:rsid w:val="00465A9A"/>
    <w:rsid w:val="00491978"/>
    <w:rsid w:val="00491AC4"/>
    <w:rsid w:val="00493A19"/>
    <w:rsid w:val="00495F7C"/>
    <w:rsid w:val="004C4DD5"/>
    <w:rsid w:val="004E203E"/>
    <w:rsid w:val="004E35A7"/>
    <w:rsid w:val="004F26F6"/>
    <w:rsid w:val="00510F05"/>
    <w:rsid w:val="00524F55"/>
    <w:rsid w:val="00534EDB"/>
    <w:rsid w:val="00555685"/>
    <w:rsid w:val="005B66AB"/>
    <w:rsid w:val="006065C1"/>
    <w:rsid w:val="0061566D"/>
    <w:rsid w:val="006356C5"/>
    <w:rsid w:val="00640502"/>
    <w:rsid w:val="00660CED"/>
    <w:rsid w:val="006612A0"/>
    <w:rsid w:val="00661E84"/>
    <w:rsid w:val="00686094"/>
    <w:rsid w:val="0069648F"/>
    <w:rsid w:val="006C0B51"/>
    <w:rsid w:val="006E2A7E"/>
    <w:rsid w:val="00704B87"/>
    <w:rsid w:val="00745341"/>
    <w:rsid w:val="00753199"/>
    <w:rsid w:val="00771A4A"/>
    <w:rsid w:val="0079267F"/>
    <w:rsid w:val="007C1A46"/>
    <w:rsid w:val="007C4B05"/>
    <w:rsid w:val="007E5D08"/>
    <w:rsid w:val="007E68E6"/>
    <w:rsid w:val="007F696E"/>
    <w:rsid w:val="0080722A"/>
    <w:rsid w:val="00807568"/>
    <w:rsid w:val="008114EA"/>
    <w:rsid w:val="0081795E"/>
    <w:rsid w:val="00832516"/>
    <w:rsid w:val="00841145"/>
    <w:rsid w:val="00845725"/>
    <w:rsid w:val="00851194"/>
    <w:rsid w:val="008741B5"/>
    <w:rsid w:val="008B4352"/>
    <w:rsid w:val="008D3BAF"/>
    <w:rsid w:val="008F60B7"/>
    <w:rsid w:val="0090055D"/>
    <w:rsid w:val="00930C75"/>
    <w:rsid w:val="00931BFB"/>
    <w:rsid w:val="00940F48"/>
    <w:rsid w:val="00960CA7"/>
    <w:rsid w:val="0096253C"/>
    <w:rsid w:val="00964F7E"/>
    <w:rsid w:val="00985E96"/>
    <w:rsid w:val="009945ED"/>
    <w:rsid w:val="009A0AE9"/>
    <w:rsid w:val="009B18A4"/>
    <w:rsid w:val="009D6857"/>
    <w:rsid w:val="009D7D3A"/>
    <w:rsid w:val="00A07A0E"/>
    <w:rsid w:val="00A12AD6"/>
    <w:rsid w:val="00A21AD1"/>
    <w:rsid w:val="00A57287"/>
    <w:rsid w:val="00A62415"/>
    <w:rsid w:val="00A679BA"/>
    <w:rsid w:val="00A81A78"/>
    <w:rsid w:val="00A84084"/>
    <w:rsid w:val="00AB52EB"/>
    <w:rsid w:val="00B03C25"/>
    <w:rsid w:val="00B20E78"/>
    <w:rsid w:val="00B22891"/>
    <w:rsid w:val="00B252B5"/>
    <w:rsid w:val="00B25C19"/>
    <w:rsid w:val="00B275F2"/>
    <w:rsid w:val="00B352C0"/>
    <w:rsid w:val="00B57137"/>
    <w:rsid w:val="00B730F6"/>
    <w:rsid w:val="00BB5B4E"/>
    <w:rsid w:val="00C0105E"/>
    <w:rsid w:val="00C271B7"/>
    <w:rsid w:val="00C419B9"/>
    <w:rsid w:val="00C6317D"/>
    <w:rsid w:val="00C70014"/>
    <w:rsid w:val="00C72C7D"/>
    <w:rsid w:val="00C81D95"/>
    <w:rsid w:val="00C9213E"/>
    <w:rsid w:val="00CB1872"/>
    <w:rsid w:val="00CB6F79"/>
    <w:rsid w:val="00CD3645"/>
    <w:rsid w:val="00CD5068"/>
    <w:rsid w:val="00D0475E"/>
    <w:rsid w:val="00D05F42"/>
    <w:rsid w:val="00D318F3"/>
    <w:rsid w:val="00D504F5"/>
    <w:rsid w:val="00D84683"/>
    <w:rsid w:val="00D86066"/>
    <w:rsid w:val="00D8648B"/>
    <w:rsid w:val="00DA1CF9"/>
    <w:rsid w:val="00DA25DC"/>
    <w:rsid w:val="00DE347B"/>
    <w:rsid w:val="00E148D9"/>
    <w:rsid w:val="00E54D51"/>
    <w:rsid w:val="00E56907"/>
    <w:rsid w:val="00E66D25"/>
    <w:rsid w:val="00E86193"/>
    <w:rsid w:val="00EB09B9"/>
    <w:rsid w:val="00EB41FF"/>
    <w:rsid w:val="00ED0159"/>
    <w:rsid w:val="00EE6B4B"/>
    <w:rsid w:val="00F04448"/>
    <w:rsid w:val="00F26536"/>
    <w:rsid w:val="00F4107D"/>
    <w:rsid w:val="00F42C6A"/>
    <w:rsid w:val="00F62B48"/>
    <w:rsid w:val="00F64F62"/>
    <w:rsid w:val="00F67A88"/>
    <w:rsid w:val="00F732C0"/>
    <w:rsid w:val="00F93B58"/>
    <w:rsid w:val="00FA4446"/>
    <w:rsid w:val="00FA781F"/>
    <w:rsid w:val="00FC6885"/>
    <w:rsid w:val="00FD7BD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B964"/>
  <w15:chartTrackingRefBased/>
  <w15:docId w15:val="{F0E0D455-93A6-ED46-BB7D-178ED4FF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612A0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5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F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C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696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xxbioresearch.com/cellche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vivoscribe.com/product/tcrb-tcrg-t-cell-clonality-assay-gel-det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fetechnologies.com/us/en/home/life-science/stem-cell-research/taqman-hpsc-scorecard-panel.html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Rothstein</dc:creator>
  <cp:keywords/>
  <dc:description/>
  <cp:lastModifiedBy>Jeffrey D. Rothstein</cp:lastModifiedBy>
  <cp:revision>2</cp:revision>
  <cp:lastPrinted>2020-10-20T15:46:00Z</cp:lastPrinted>
  <dcterms:created xsi:type="dcterms:W3CDTF">2020-10-20T17:24:00Z</dcterms:created>
  <dcterms:modified xsi:type="dcterms:W3CDTF">2020-10-20T17:24:00Z</dcterms:modified>
</cp:coreProperties>
</file>