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9EAC0" w14:textId="77777777" w:rsidR="00A06194" w:rsidRDefault="00A06194" w:rsidP="00A06194">
      <w:pPr>
        <w:pStyle w:val="Heading2"/>
        <w:shd w:val="clear" w:color="auto" w:fill="FFFFFF"/>
        <w:rPr>
          <w:rFonts w:ascii="Times New Roman" w:eastAsia="Segoe UI" w:hAnsi="Times New Roman"/>
          <w:sz w:val="24"/>
          <w:szCs w:val="24"/>
        </w:rPr>
      </w:pPr>
      <w:r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FFFFFF"/>
        </w:rPr>
        <w:t>Supplementary Figures and Tables</w:t>
      </w:r>
    </w:p>
    <w:p w14:paraId="389FAF87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FFFFFF"/>
        </w:rPr>
        <w:t>Figure 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zh-CN"/>
        </w:rPr>
        <w:t xml:space="preserve">1 </w:t>
      </w:r>
      <w:r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FFFFFF"/>
        </w:rPr>
        <w:t>LASSO coefficient profiles of clinical variables against log(λ)</w:t>
      </w:r>
    </w:p>
    <w:p w14:paraId="611D9779" w14:textId="77777777" w:rsidR="00A06194" w:rsidRDefault="00A06194" w:rsidP="00A06194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noProof/>
          <w:sz w:val="24"/>
        </w:rPr>
        <w:drawing>
          <wp:inline distT="0" distB="0" distL="114300" distR="114300" wp14:anchorId="589AA25B" wp14:editId="3F537086">
            <wp:extent cx="5273040" cy="3954780"/>
            <wp:effectExtent l="0" t="0" r="0" b="7620"/>
            <wp:docPr id="7" name="图片 7" descr="Fig2_LASSO_Coeffici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2_LASSO_Coefficient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8D718" w14:textId="77777777" w:rsidR="00A06194" w:rsidRDefault="00A06194" w:rsidP="00A06194">
      <w:pPr>
        <w:rPr>
          <w:rFonts w:ascii="Times New Roman" w:eastAsia="Segoe UI" w:hAnsi="Times New Roman" w:cs="Times New Roman"/>
          <w:sz w:val="24"/>
          <w:shd w:val="clear" w:color="auto" w:fill="FFFFFF"/>
        </w:rPr>
      </w:pPr>
      <w:r>
        <w:rPr>
          <w:rFonts w:ascii="Times New Roman" w:eastAsia="Segoe UI" w:hAnsi="Times New Roman" w:cs="Times New Roman"/>
          <w:sz w:val="24"/>
          <w:shd w:val="clear" w:color="auto" w:fill="FFFFFF"/>
        </w:rPr>
        <w:t>The x</w:t>
      </w:r>
      <w:r>
        <w:rPr>
          <w:rFonts w:ascii="Times New Roman" w:eastAsia="Segoe UI" w:hAnsi="Times New Roman" w:cs="Times New Roman"/>
          <w:sz w:val="24"/>
          <w:shd w:val="clear" w:color="auto" w:fill="FFFFFF"/>
        </w:rPr>
        <w:noBreakHyphen/>
        <w:t>axis shows log(λ), and the y</w:t>
      </w:r>
      <w:r>
        <w:rPr>
          <w:rFonts w:ascii="Times New Roman" w:eastAsia="Segoe UI" w:hAnsi="Times New Roman" w:cs="Times New Roman"/>
          <w:sz w:val="24"/>
          <w:shd w:val="clear" w:color="auto" w:fill="FFFFFF"/>
        </w:rPr>
        <w:noBreakHyphen/>
        <w:t>axis shows the values of the regression coefficients. Each colored line represents a candidate variable. As λ increases, coefficients shrink toward zero. Variables that retain non</w:t>
      </w:r>
      <w:r>
        <w:rPr>
          <w:rFonts w:ascii="Times New Roman" w:eastAsia="Segoe UI" w:hAnsi="Times New Roman" w:cs="Times New Roman"/>
          <w:sz w:val="24"/>
          <w:shd w:val="clear" w:color="auto" w:fill="FFFFFF"/>
        </w:rPr>
        <w:noBreakHyphen/>
        <w:t>zero coefficients at the selected λ.1se (right dashed line) are included in the subsequent stepwise logistic regression. This plot illustrates the variable selection process and the relative contributions of predictors.</w:t>
      </w:r>
    </w:p>
    <w:p w14:paraId="5070A143" w14:textId="77777777" w:rsidR="00A06194" w:rsidRDefault="00A06194" w:rsidP="00A06194">
      <w:pPr>
        <w:rPr>
          <w:rFonts w:ascii="Times New Roman" w:eastAsia="Segoe UI" w:hAnsi="Times New Roman" w:cs="Times New Roman"/>
          <w:sz w:val="24"/>
          <w:shd w:val="clear" w:color="auto" w:fill="FFFFFF"/>
        </w:rPr>
      </w:pPr>
    </w:p>
    <w:p w14:paraId="0BE7769D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49BE0E65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1B3B1CB9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45C9AB7D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64C4C2C9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6B7173D5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</w:rPr>
      </w:pPr>
      <w:r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FFFFFF"/>
        </w:rPr>
        <w:t>Figure S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zh-CN"/>
        </w:rPr>
        <w:t xml:space="preserve">2 </w:t>
      </w:r>
      <w:r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FFFFFF"/>
        </w:rPr>
        <w:t>LASSO cross</w:t>
      </w:r>
      <w:r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FFFFFF"/>
        </w:rPr>
        <w:noBreakHyphen/>
        <w:t>validation curve for penalty parameter λ selection</w:t>
      </w:r>
    </w:p>
    <w:p w14:paraId="7A7591E9" w14:textId="77777777" w:rsidR="00A06194" w:rsidRDefault="00A06194" w:rsidP="00A0619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114300" distR="114300" wp14:anchorId="7F109AFE" wp14:editId="3B170C11">
            <wp:extent cx="5273040" cy="3954780"/>
            <wp:effectExtent l="0" t="0" r="0" b="7620"/>
            <wp:docPr id="6" name="图片 6" descr="Fig1_LASSO_C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1_LASSO_CV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B8844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color w:val="auto"/>
          <w:sz w:val="24"/>
          <w:szCs w:val="24"/>
          <w:shd w:val="clear" w:color="auto" w:fill="FFFFFF"/>
        </w:rPr>
        <w:lastRenderedPageBreak/>
        <w:t>The x</w:t>
      </w:r>
      <w:r>
        <w:rPr>
          <w:rFonts w:ascii="Times New Roman" w:eastAsia="Segoe UI" w:hAnsi="Times New Roman" w:cs="Times New Roman"/>
          <w:color w:val="auto"/>
          <w:sz w:val="24"/>
          <w:szCs w:val="24"/>
          <w:shd w:val="clear" w:color="auto" w:fill="FFFFFF"/>
        </w:rPr>
        <w:noBreakHyphen/>
        <w:t>axis represents log(λ), and the y</w:t>
      </w:r>
      <w:r>
        <w:rPr>
          <w:rFonts w:ascii="Times New Roman" w:eastAsia="Segoe UI" w:hAnsi="Times New Roman" w:cs="Times New Roman"/>
          <w:color w:val="auto"/>
          <w:sz w:val="24"/>
          <w:szCs w:val="24"/>
          <w:shd w:val="clear" w:color="auto" w:fill="FFFFFF"/>
        </w:rPr>
        <w:noBreakHyphen/>
        <w:t>axis represents the binomial deviance (a measure of model fit). The left dashed vertical line indicates λ.min (the λ value that minimizes the cross</w:t>
      </w:r>
      <w:r>
        <w:rPr>
          <w:rFonts w:ascii="Times New Roman" w:eastAsia="Segoe UI" w:hAnsi="Times New Roman" w:cs="Times New Roman"/>
          <w:color w:val="auto"/>
          <w:sz w:val="24"/>
          <w:szCs w:val="24"/>
          <w:shd w:val="clear" w:color="auto" w:fill="FFFFFF"/>
        </w:rPr>
        <w:noBreakHyphen/>
        <w:t>validated deviance). The right dashed vertical line indicates λ.1se (the largest λ within one standard error of λ.min). Variables with non</w:t>
      </w:r>
      <w:r>
        <w:rPr>
          <w:rFonts w:ascii="Times New Roman" w:eastAsia="Segoe UI" w:hAnsi="Times New Roman" w:cs="Times New Roman"/>
          <w:color w:val="auto"/>
          <w:sz w:val="24"/>
          <w:szCs w:val="24"/>
          <w:shd w:val="clear" w:color="auto" w:fill="FFFFFF"/>
        </w:rPr>
        <w:noBreakHyphen/>
        <w:t>zero coefficients at λ.1se were retained for subsequent modeling. The numbers at the top indicate the number of predictors with non</w:t>
      </w:r>
      <w:r>
        <w:rPr>
          <w:rFonts w:ascii="Times New Roman" w:eastAsia="Segoe UI" w:hAnsi="Times New Roman" w:cs="Times New Roman"/>
          <w:color w:val="auto"/>
          <w:sz w:val="24"/>
          <w:szCs w:val="24"/>
          <w:shd w:val="clear" w:color="auto" w:fill="FFFFFF"/>
        </w:rPr>
        <w:noBreakHyphen/>
        <w:t>zero coefficients at each λ.</w:t>
      </w:r>
    </w:p>
    <w:p w14:paraId="37574C7B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2B1DD1DE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3208FA8E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1D80E950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75835FBA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</w:p>
    <w:p w14:paraId="4BFC4F37" w14:textId="77777777" w:rsidR="00A06194" w:rsidRDefault="00A06194" w:rsidP="00A06194">
      <w:pPr>
        <w:pStyle w:val="Heading3"/>
        <w:shd w:val="clear" w:color="auto" w:fill="FFFFFF"/>
        <w:spacing w:before="384" w:after="192" w:line="360" w:lineRule="atLeast"/>
        <w:rPr>
          <w:rFonts w:ascii="Times New Roman" w:eastAsia="Segoe UI" w:hAnsi="Times New Roman"/>
          <w:sz w:val="24"/>
          <w:szCs w:val="24"/>
          <w:shd w:val="clear" w:color="auto" w:fill="FFFFFF"/>
        </w:rPr>
      </w:pPr>
      <w:r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FFFFFF"/>
        </w:rPr>
        <w:t>Table S1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shd w:val="clear" w:color="auto" w:fill="FFFFFF"/>
          <w:lang w:eastAsia="zh-CN"/>
        </w:rPr>
        <w:t xml:space="preserve"> </w:t>
      </w:r>
      <w:r>
        <w:rPr>
          <w:rFonts w:ascii="Times New Roman" w:eastAsia="Segoe UI" w:hAnsi="Times New Roman" w:cs="Times New Roman"/>
          <w:b/>
          <w:bCs/>
          <w:color w:val="auto"/>
          <w:sz w:val="24"/>
          <w:szCs w:val="24"/>
          <w:shd w:val="clear" w:color="auto" w:fill="FFFFFF"/>
        </w:rPr>
        <w:t>Variance inflation factor (VIF) for the 11 predictors in the final model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4"/>
        <w:gridCol w:w="4132"/>
      </w:tblGrid>
      <w:tr w:rsidR="00A06194" w14:paraId="3036E854" w14:textId="77777777" w:rsidTr="00965E87">
        <w:tc>
          <w:tcPr>
            <w:tcW w:w="426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2977D982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Variable</w:t>
            </w:r>
          </w:p>
        </w:tc>
        <w:tc>
          <w:tcPr>
            <w:tcW w:w="426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E0129C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VIF</w:t>
            </w:r>
          </w:p>
        </w:tc>
      </w:tr>
      <w:tr w:rsidR="00A06194" w14:paraId="438294F9" w14:textId="77777777" w:rsidTr="00965E87">
        <w:tc>
          <w:tcPr>
            <w:tcW w:w="4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7BA985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creatinine_min</w:t>
            </w:r>
          </w:p>
        </w:tc>
        <w:tc>
          <w:tcPr>
            <w:tcW w:w="426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32657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1.089</w:t>
            </w:r>
          </w:p>
        </w:tc>
      </w:tr>
      <w:tr w:rsidR="00A06194" w14:paraId="760AB5C6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99E53C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inr_min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BDAEE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1.306</w:t>
            </w:r>
          </w:p>
        </w:tc>
      </w:tr>
      <w:tr w:rsidR="00A06194" w14:paraId="4932A18E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C5A8E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bicarbonate_max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5AA32B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1.348</w:t>
            </w:r>
          </w:p>
        </w:tc>
      </w:tr>
      <w:tr w:rsidR="00A06194" w14:paraId="7E9ACFD5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6CA505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age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381E5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1.081</w:t>
            </w:r>
          </w:p>
        </w:tc>
      </w:tr>
      <w:tr w:rsidR="00A06194" w14:paraId="443A57C4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40D94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rrmax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2994B2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1.095</w:t>
            </w:r>
          </w:p>
        </w:tc>
      </w:tr>
      <w:tr w:rsidR="00A06194" w14:paraId="719BEC02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5D1A6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ck_mb_max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887FCE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1.064</w:t>
            </w:r>
          </w:p>
        </w:tc>
      </w:tr>
      <w:tr w:rsidR="00A06194" w14:paraId="4C6AFA2F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9F155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hrmin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BECDF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1.199</w:t>
            </w:r>
          </w:p>
        </w:tc>
      </w:tr>
      <w:tr w:rsidR="00A06194" w14:paraId="3314ADD0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0CA861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ptt_min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459C4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1.351</w:t>
            </w:r>
          </w:p>
        </w:tc>
      </w:tr>
      <w:tr w:rsidR="00A06194" w14:paraId="72026FC9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CD6D6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bloodglucosemin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A9426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1.053</w:t>
            </w:r>
          </w:p>
        </w:tc>
      </w:tr>
      <w:tr w:rsidR="00A06194" w14:paraId="4655F8AE" w14:textId="77777777" w:rsidTr="00965E8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876721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ld_ldh_max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C5997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1.053</w:t>
            </w:r>
          </w:p>
        </w:tc>
      </w:tr>
      <w:tr w:rsidR="00A06194" w14:paraId="306F8CEC" w14:textId="77777777" w:rsidTr="00965E87">
        <w:tc>
          <w:tcPr>
            <w:tcW w:w="42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B320ABE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hemoglobin_max</w:t>
            </w:r>
          </w:p>
        </w:tc>
        <w:tc>
          <w:tcPr>
            <w:tcW w:w="426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9D30B90" w14:textId="77777777" w:rsidR="00A06194" w:rsidRDefault="00A06194" w:rsidP="00965E87">
            <w:pPr>
              <w:widowControl/>
              <w:spacing w:line="300" w:lineRule="atLeast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Segoe UI" w:hAnsi="Times New Roman" w:cs="Times New Roman"/>
                <w:sz w:val="24"/>
                <w:szCs w:val="24"/>
                <w:lang w:bidi="ar"/>
              </w:rPr>
              <w:t>1.194</w:t>
            </w:r>
          </w:p>
        </w:tc>
      </w:tr>
    </w:tbl>
    <w:p w14:paraId="427E0C15" w14:textId="77777777" w:rsidR="00A06194" w:rsidRDefault="00A06194" w:rsidP="00A06194">
      <w:pPr>
        <w:rPr>
          <w:rFonts w:ascii="Times New Roman" w:hAnsi="Times New Roman" w:cs="Times New Roman"/>
          <w:sz w:val="24"/>
        </w:rPr>
      </w:pPr>
    </w:p>
    <w:p w14:paraId="78A24D01" w14:textId="77777777" w:rsidR="00A06194" w:rsidRDefault="00A06194" w:rsidP="00A06194">
      <w:pPr>
        <w:rPr>
          <w:rFonts w:ascii="Times New Roman" w:eastAsia="Segoe UI" w:hAnsi="Times New Roman" w:cs="Times New Roman"/>
          <w:sz w:val="24"/>
          <w:shd w:val="clear" w:color="auto" w:fill="FFFFFF"/>
        </w:rPr>
      </w:pPr>
      <w:r>
        <w:rPr>
          <w:rFonts w:ascii="Times New Roman" w:eastAsia="Segoe UI" w:hAnsi="Times New Roman" w:cs="Times New Roman"/>
          <w:sz w:val="24"/>
          <w:shd w:val="clear" w:color="auto" w:fill="FFFFFF"/>
        </w:rPr>
        <w:t>VIF values below 2 indicate no significant multicollinearity among the predictors. This supports the stability of the final logistic regression model.</w:t>
      </w:r>
    </w:p>
    <w:p w14:paraId="0571153B" w14:textId="77777777" w:rsidR="00A06194" w:rsidRDefault="00A06194" w:rsidP="00A06194">
      <w:pPr>
        <w:rPr>
          <w:rFonts w:ascii="Times New Roman" w:hAnsi="Times New Roman" w:cs="Times New Roman"/>
          <w:sz w:val="24"/>
        </w:rPr>
      </w:pPr>
    </w:p>
    <w:p w14:paraId="5E482145" w14:textId="77777777" w:rsidR="00A06194" w:rsidRDefault="00A06194" w:rsidP="00A06194">
      <w:pPr>
        <w:rPr>
          <w:rFonts w:ascii="Times New Roman" w:hAnsi="Times New Roman" w:cs="Times New Roman"/>
          <w:sz w:val="24"/>
        </w:rPr>
      </w:pPr>
    </w:p>
    <w:p w14:paraId="10312DAF" w14:textId="77777777" w:rsidR="00A06194" w:rsidRDefault="00A06194" w:rsidP="00A06194">
      <w:pPr>
        <w:rPr>
          <w:rFonts w:ascii="Times New Roman" w:hAnsi="Times New Roman" w:cs="Times New Roman"/>
          <w:b/>
          <w:bCs/>
          <w:sz w:val="24"/>
        </w:rPr>
      </w:pPr>
    </w:p>
    <w:p w14:paraId="49B24F57" w14:textId="77777777" w:rsidR="00A06194" w:rsidRDefault="00A06194" w:rsidP="00A06194"/>
    <w:p w14:paraId="3CFFB08C" w14:textId="77777777" w:rsidR="00DE6AE2" w:rsidRDefault="00DE6AE2"/>
    <w:sectPr w:rsidR="00DE6AE2" w:rsidSect="00A061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194"/>
    <w:rsid w:val="00195413"/>
    <w:rsid w:val="003A03A7"/>
    <w:rsid w:val="003D0186"/>
    <w:rsid w:val="00647765"/>
    <w:rsid w:val="007278E4"/>
    <w:rsid w:val="00A0619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FF764"/>
  <w15:chartTrackingRefBased/>
  <w15:docId w15:val="{F4B9DC33-7854-49D8-93E7-FA6996336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194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194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06194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06194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194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194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194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6194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6194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6194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6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6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6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6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6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619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6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194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6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6194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6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6194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6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619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6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61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A06194"/>
    <w:pPr>
      <w:widowControl w:val="0"/>
      <w:spacing w:after="0" w:line="240" w:lineRule="auto"/>
      <w:jc w:val="both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233</Words>
  <Characters>1330</Characters>
  <Application>Microsoft Office Word</Application>
  <DocSecurity>0</DocSecurity>
  <Lines>11</Lines>
  <Paragraphs>3</Paragraphs>
  <ScaleCrop>false</ScaleCrop>
  <Company>Springer Nature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2026-06-30T15:03:00Z</dcterms:created>
  <dcterms:modified xsi:type="dcterms:W3CDTF">2026-06-30T15:04:00Z</dcterms:modified>
</cp:coreProperties>
</file>