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DA26" w14:textId="77777777" w:rsidR="000F7C58" w:rsidRPr="00247ED5" w:rsidRDefault="000F7C58" w:rsidP="000F7C58">
      <w:pPr>
        <w:pStyle w:val="TableTitle"/>
        <w:spacing w:line="480" w:lineRule="auto"/>
        <w:rPr>
          <w:szCs w:val="24"/>
        </w:rPr>
      </w:pPr>
      <w:r w:rsidRPr="000A34BE">
        <w:rPr>
          <w:b/>
          <w:bCs/>
          <w:szCs w:val="24"/>
        </w:rPr>
        <w:t>STROBE Statement</w:t>
      </w:r>
      <w:r w:rsidRPr="00247ED5">
        <w:rPr>
          <w:szCs w:val="24"/>
        </w:rPr>
        <w:t xml:space="preserve">—Checklist of items that should be included in reports of </w:t>
      </w:r>
      <w:r w:rsidRPr="00247ED5">
        <w:rPr>
          <w:b/>
          <w:i/>
          <w:szCs w:val="24"/>
        </w:rPr>
        <w:t>cohort studies</w:t>
      </w:r>
      <w:r w:rsidRPr="00247ED5">
        <w:rPr>
          <w:szCs w:val="24"/>
        </w:rPr>
        <w:t xml:space="preserve"> </w:t>
      </w:r>
    </w:p>
    <w:tbl>
      <w:tblPr>
        <w:tblW w:w="9923" w:type="dxa"/>
        <w:jc w:val="center"/>
        <w:tblBorders>
          <w:insideH w:val="single" w:sz="4" w:space="0" w:color="auto"/>
        </w:tblBorders>
        <w:tblLook w:val="0000" w:firstRow="0" w:lastRow="0" w:firstColumn="0" w:lastColumn="0" w:noHBand="0" w:noVBand="0"/>
      </w:tblPr>
      <w:tblGrid>
        <w:gridCol w:w="1949"/>
        <w:gridCol w:w="942"/>
        <w:gridCol w:w="2212"/>
        <w:gridCol w:w="4820"/>
      </w:tblGrid>
      <w:tr w:rsidR="000F7C58" w:rsidRPr="000142B2" w14:paraId="6E2F5CC5" w14:textId="77777777" w:rsidTr="002B22BE">
        <w:trPr>
          <w:cantSplit/>
          <w:jc w:val="center"/>
        </w:trPr>
        <w:tc>
          <w:tcPr>
            <w:tcW w:w="1949" w:type="dxa"/>
          </w:tcPr>
          <w:p w14:paraId="6692BDB7" w14:textId="77777777" w:rsidR="000F7C58" w:rsidRPr="000142B2" w:rsidRDefault="000F7C58" w:rsidP="002B22BE">
            <w:pPr>
              <w:tabs>
                <w:tab w:val="left" w:pos="5400"/>
              </w:tabs>
              <w:spacing w:line="480" w:lineRule="auto"/>
              <w:rPr>
                <w:sz w:val="20"/>
              </w:rPr>
            </w:pPr>
          </w:p>
        </w:tc>
        <w:tc>
          <w:tcPr>
            <w:tcW w:w="942" w:type="dxa"/>
          </w:tcPr>
          <w:p w14:paraId="2685147C" w14:textId="77777777" w:rsidR="000F7C58" w:rsidRPr="000142B2" w:rsidRDefault="000F7C58" w:rsidP="002B22BE">
            <w:pPr>
              <w:pStyle w:val="TableHeader"/>
              <w:tabs>
                <w:tab w:val="left" w:pos="5400"/>
              </w:tabs>
              <w:spacing w:line="480" w:lineRule="auto"/>
              <w:jc w:val="center"/>
              <w:rPr>
                <w:bCs/>
                <w:sz w:val="20"/>
              </w:rPr>
            </w:pPr>
            <w:r w:rsidRPr="000142B2">
              <w:rPr>
                <w:bCs/>
                <w:sz w:val="20"/>
              </w:rPr>
              <w:t>Item No</w:t>
            </w:r>
          </w:p>
        </w:tc>
        <w:tc>
          <w:tcPr>
            <w:tcW w:w="2212" w:type="dxa"/>
            <w:tcBorders>
              <w:bottom w:val="single" w:sz="4" w:space="0" w:color="auto"/>
            </w:tcBorders>
          </w:tcPr>
          <w:p w14:paraId="5A6FAE50" w14:textId="77777777" w:rsidR="000F7C58" w:rsidRPr="000142B2" w:rsidRDefault="000F7C58" w:rsidP="002B22BE">
            <w:pPr>
              <w:pStyle w:val="TableHeader"/>
              <w:tabs>
                <w:tab w:val="left" w:pos="5400"/>
              </w:tabs>
              <w:spacing w:line="480" w:lineRule="auto"/>
              <w:jc w:val="center"/>
              <w:rPr>
                <w:bCs/>
                <w:sz w:val="20"/>
              </w:rPr>
            </w:pPr>
            <w:r w:rsidRPr="000142B2">
              <w:rPr>
                <w:bCs/>
                <w:sz w:val="20"/>
              </w:rPr>
              <w:t>Recommendation</w:t>
            </w:r>
          </w:p>
        </w:tc>
        <w:tc>
          <w:tcPr>
            <w:tcW w:w="4820" w:type="dxa"/>
            <w:tcBorders>
              <w:top w:val="nil"/>
              <w:bottom w:val="single" w:sz="4" w:space="0" w:color="auto"/>
              <w:right w:val="nil"/>
            </w:tcBorders>
          </w:tcPr>
          <w:p w14:paraId="097F2807" w14:textId="77777777" w:rsidR="000F7C58" w:rsidRPr="00333EB7" w:rsidRDefault="000F7C58" w:rsidP="002B22BE">
            <w:pPr>
              <w:pStyle w:val="TableHeader"/>
              <w:tabs>
                <w:tab w:val="left" w:pos="5400"/>
              </w:tabs>
              <w:spacing w:line="480" w:lineRule="auto"/>
              <w:jc w:val="center"/>
              <w:rPr>
                <w:bCs/>
                <w:sz w:val="20"/>
              </w:rPr>
            </w:pPr>
            <w:r w:rsidRPr="00333EB7">
              <w:rPr>
                <w:bCs/>
                <w:sz w:val="20"/>
              </w:rPr>
              <w:t>Page No</w:t>
            </w:r>
          </w:p>
        </w:tc>
      </w:tr>
      <w:tr w:rsidR="000F7C58" w:rsidRPr="007562E4" w14:paraId="73A2E2E2" w14:textId="77777777" w:rsidTr="002B22BE">
        <w:trPr>
          <w:cantSplit/>
          <w:jc w:val="center"/>
        </w:trPr>
        <w:tc>
          <w:tcPr>
            <w:tcW w:w="1949" w:type="dxa"/>
            <w:vMerge w:val="restart"/>
          </w:tcPr>
          <w:p w14:paraId="2A06F5AB" w14:textId="77777777" w:rsidR="000F7C58" w:rsidRPr="007562E4" w:rsidRDefault="000F7C58" w:rsidP="002B22BE">
            <w:pPr>
              <w:tabs>
                <w:tab w:val="left" w:pos="5400"/>
              </w:tabs>
              <w:spacing w:line="480" w:lineRule="auto"/>
              <w:rPr>
                <w:b/>
                <w:bCs/>
                <w:sz w:val="20"/>
                <w:szCs w:val="20"/>
              </w:rPr>
            </w:pPr>
            <w:r w:rsidRPr="007562E4">
              <w:rPr>
                <w:b/>
                <w:sz w:val="20"/>
                <w:szCs w:val="20"/>
              </w:rPr>
              <w:t>Title and abstract</w:t>
            </w:r>
          </w:p>
        </w:tc>
        <w:tc>
          <w:tcPr>
            <w:tcW w:w="942" w:type="dxa"/>
            <w:vMerge w:val="restart"/>
          </w:tcPr>
          <w:p w14:paraId="680B5D96" w14:textId="77777777" w:rsidR="000F7C58" w:rsidRPr="007562E4" w:rsidRDefault="000F7C58" w:rsidP="002B22BE">
            <w:pPr>
              <w:tabs>
                <w:tab w:val="left" w:pos="5400"/>
              </w:tabs>
              <w:spacing w:line="480" w:lineRule="auto"/>
              <w:rPr>
                <w:sz w:val="20"/>
                <w:szCs w:val="20"/>
              </w:rPr>
            </w:pPr>
            <w:r w:rsidRPr="007562E4">
              <w:rPr>
                <w:sz w:val="20"/>
                <w:szCs w:val="20"/>
              </w:rPr>
              <w:t>1</w:t>
            </w:r>
          </w:p>
        </w:tc>
        <w:tc>
          <w:tcPr>
            <w:tcW w:w="2212" w:type="dxa"/>
            <w:tcBorders>
              <w:top w:val="single" w:sz="4" w:space="0" w:color="auto"/>
              <w:bottom w:val="nil"/>
              <w:right w:val="single" w:sz="4" w:space="0" w:color="auto"/>
            </w:tcBorders>
          </w:tcPr>
          <w:p w14:paraId="171233BD" w14:textId="77777777" w:rsidR="000F7C58" w:rsidRDefault="000F7C58" w:rsidP="002B22BE">
            <w:pPr>
              <w:tabs>
                <w:tab w:val="left" w:pos="5400"/>
              </w:tabs>
              <w:spacing w:line="480" w:lineRule="auto"/>
              <w:rPr>
                <w:sz w:val="20"/>
                <w:szCs w:val="20"/>
              </w:rPr>
            </w:pPr>
            <w:r w:rsidRPr="007562E4">
              <w:rPr>
                <w:sz w:val="20"/>
                <w:szCs w:val="20"/>
              </w:rPr>
              <w:t>(</w:t>
            </w:r>
            <w:r w:rsidRPr="007562E4">
              <w:rPr>
                <w:i/>
                <w:sz w:val="20"/>
                <w:szCs w:val="20"/>
              </w:rPr>
              <w:t>a</w:t>
            </w:r>
            <w:r w:rsidRPr="007562E4">
              <w:rPr>
                <w:sz w:val="20"/>
                <w:szCs w:val="20"/>
              </w:rPr>
              <w:t>) Indicate the study’s design with a commonly used term in the title or the abstract</w:t>
            </w:r>
          </w:p>
          <w:p w14:paraId="305790E2" w14:textId="77777777" w:rsidR="000F7C58" w:rsidRPr="007562E4" w:rsidRDefault="000F7C58" w:rsidP="002B22BE">
            <w:pPr>
              <w:tabs>
                <w:tab w:val="left" w:pos="5400"/>
              </w:tabs>
              <w:spacing w:line="480" w:lineRule="auto"/>
              <w:rPr>
                <w:sz w:val="20"/>
                <w:szCs w:val="20"/>
              </w:rPr>
            </w:pPr>
          </w:p>
        </w:tc>
        <w:tc>
          <w:tcPr>
            <w:tcW w:w="4820" w:type="dxa"/>
            <w:tcBorders>
              <w:top w:val="single" w:sz="4" w:space="0" w:color="auto"/>
              <w:left w:val="single" w:sz="4" w:space="0" w:color="auto"/>
              <w:bottom w:val="nil"/>
              <w:right w:val="nil"/>
            </w:tcBorders>
          </w:tcPr>
          <w:p w14:paraId="2A5E02EC" w14:textId="77777777" w:rsidR="000F7C58" w:rsidRPr="007562E4" w:rsidRDefault="000F7C58" w:rsidP="002B22BE">
            <w:pPr>
              <w:spacing w:line="480" w:lineRule="auto"/>
              <w:rPr>
                <w:sz w:val="20"/>
                <w:szCs w:val="20"/>
              </w:rPr>
            </w:pPr>
            <w:r w:rsidRPr="007562E4">
              <w:rPr>
                <w:sz w:val="20"/>
                <w:szCs w:val="20"/>
              </w:rPr>
              <w:t>Page 3- “</w:t>
            </w:r>
            <w:r w:rsidRPr="007562E4">
              <w:rPr>
                <w:sz w:val="20"/>
                <w:szCs w:val="20"/>
                <w:lang w:val="en-US"/>
              </w:rPr>
              <w:t>We conducted a prospective, single-centre observational cohort study”</w:t>
            </w:r>
          </w:p>
        </w:tc>
      </w:tr>
      <w:tr w:rsidR="000F7C58" w:rsidRPr="007562E4" w14:paraId="51C1A011" w14:textId="77777777" w:rsidTr="002B22BE">
        <w:trPr>
          <w:cantSplit/>
          <w:jc w:val="center"/>
        </w:trPr>
        <w:tc>
          <w:tcPr>
            <w:tcW w:w="1949" w:type="dxa"/>
            <w:vMerge/>
          </w:tcPr>
          <w:p w14:paraId="4AE6FF6C" w14:textId="77777777" w:rsidR="000F7C58" w:rsidRPr="007562E4" w:rsidRDefault="000F7C58" w:rsidP="002B22BE">
            <w:pPr>
              <w:tabs>
                <w:tab w:val="left" w:pos="5400"/>
              </w:tabs>
              <w:spacing w:line="480" w:lineRule="auto"/>
              <w:rPr>
                <w:bCs/>
                <w:sz w:val="20"/>
                <w:szCs w:val="20"/>
              </w:rPr>
            </w:pPr>
          </w:p>
        </w:tc>
        <w:tc>
          <w:tcPr>
            <w:tcW w:w="942" w:type="dxa"/>
            <w:vMerge/>
          </w:tcPr>
          <w:p w14:paraId="1AE1ADE0" w14:textId="77777777" w:rsidR="000F7C58" w:rsidRPr="007562E4" w:rsidRDefault="000F7C58" w:rsidP="002B22BE">
            <w:pPr>
              <w:tabs>
                <w:tab w:val="left" w:pos="5400"/>
              </w:tabs>
              <w:spacing w:line="480" w:lineRule="auto"/>
              <w:rPr>
                <w:sz w:val="20"/>
                <w:szCs w:val="20"/>
              </w:rPr>
            </w:pPr>
          </w:p>
        </w:tc>
        <w:tc>
          <w:tcPr>
            <w:tcW w:w="2212" w:type="dxa"/>
            <w:tcBorders>
              <w:top w:val="nil"/>
              <w:bottom w:val="nil"/>
              <w:right w:val="single" w:sz="4" w:space="0" w:color="auto"/>
            </w:tcBorders>
          </w:tcPr>
          <w:p w14:paraId="5ED82378" w14:textId="77777777" w:rsidR="000F7C58" w:rsidRPr="007562E4" w:rsidRDefault="000F7C58" w:rsidP="002B22BE">
            <w:pPr>
              <w:tabs>
                <w:tab w:val="left" w:pos="5400"/>
              </w:tabs>
              <w:spacing w:line="480" w:lineRule="auto"/>
              <w:rPr>
                <w:sz w:val="20"/>
                <w:szCs w:val="20"/>
              </w:rPr>
            </w:pPr>
            <w:r w:rsidRPr="007562E4">
              <w:rPr>
                <w:sz w:val="20"/>
                <w:szCs w:val="20"/>
              </w:rPr>
              <w:t>(</w:t>
            </w:r>
            <w:r w:rsidRPr="007562E4">
              <w:rPr>
                <w:i/>
                <w:sz w:val="20"/>
                <w:szCs w:val="20"/>
              </w:rPr>
              <w:t>b</w:t>
            </w:r>
            <w:r w:rsidRPr="007562E4">
              <w:rPr>
                <w:sz w:val="20"/>
                <w:szCs w:val="20"/>
              </w:rPr>
              <w:t>) Provide in the abstract an informative and balanced summary of what was done and what was found</w:t>
            </w:r>
          </w:p>
        </w:tc>
        <w:tc>
          <w:tcPr>
            <w:tcW w:w="4820" w:type="dxa"/>
            <w:tcBorders>
              <w:top w:val="nil"/>
              <w:left w:val="single" w:sz="4" w:space="0" w:color="auto"/>
              <w:bottom w:val="nil"/>
              <w:right w:val="nil"/>
            </w:tcBorders>
          </w:tcPr>
          <w:p w14:paraId="24D59C2B" w14:textId="77777777" w:rsidR="000F7C58" w:rsidRPr="007562E4" w:rsidRDefault="000F7C58" w:rsidP="002B22BE">
            <w:pPr>
              <w:spacing w:line="480" w:lineRule="auto"/>
              <w:rPr>
                <w:sz w:val="20"/>
                <w:szCs w:val="20"/>
                <w:lang w:val="en-US"/>
              </w:rPr>
            </w:pPr>
            <w:r w:rsidRPr="007562E4">
              <w:rPr>
                <w:sz w:val="20"/>
                <w:szCs w:val="20"/>
              </w:rPr>
              <w:t>Pages 3 and 4-</w:t>
            </w:r>
            <w:r w:rsidRPr="007562E4">
              <w:rPr>
                <w:rStyle w:val="Strong"/>
                <w:sz w:val="20"/>
                <w:szCs w:val="20"/>
                <w:lang w:val="en-US"/>
              </w:rPr>
              <w:t xml:space="preserve"> “</w:t>
            </w:r>
            <w:r w:rsidRPr="007562E4">
              <w:rPr>
                <w:sz w:val="20"/>
                <w:szCs w:val="20"/>
                <w:lang w:val="en-US"/>
              </w:rPr>
              <w:t>Adult patients with spontaneous ICH requiring invasive multimodal brain monitoring were consecutively enrolled. Continuous monitoring included ICP, CPP, pressure reactivity index (PRx), and bedside optimal CPP (CPPopt). PbtO₂ monitoring was applied opportunistically due to logistical constraints. Neuromonitoring data were analyzed during the first 48 h and between days 3-7. Associations between PbtO₂, CPP, PRx, and systemic oxygenation were explored using paired comparisons and multivariable linear regression. (…) In critically ill patients with spontaneous ICH, brain tissue oxygenation, evaluated with PbtO₂, remains suboptimal despite controlled ICP, elevated CPP, and adequate systemic oxygenation.”</w:t>
            </w:r>
          </w:p>
          <w:p w14:paraId="31D4F4D7" w14:textId="77777777" w:rsidR="000F7C58" w:rsidRPr="007562E4" w:rsidRDefault="000F7C58" w:rsidP="002B22BE">
            <w:pPr>
              <w:spacing w:line="480" w:lineRule="auto"/>
              <w:rPr>
                <w:sz w:val="20"/>
                <w:szCs w:val="20"/>
              </w:rPr>
            </w:pPr>
          </w:p>
        </w:tc>
      </w:tr>
      <w:tr w:rsidR="000F7C58" w:rsidRPr="007562E4" w14:paraId="3B7D49CF" w14:textId="77777777" w:rsidTr="002B22BE">
        <w:trPr>
          <w:cantSplit/>
          <w:jc w:val="center"/>
        </w:trPr>
        <w:tc>
          <w:tcPr>
            <w:tcW w:w="9923" w:type="dxa"/>
            <w:gridSpan w:val="4"/>
          </w:tcPr>
          <w:p w14:paraId="0C267C5A" w14:textId="77777777" w:rsidR="000F7C58" w:rsidRPr="007562E4" w:rsidRDefault="000F7C58" w:rsidP="002B22BE">
            <w:pPr>
              <w:pStyle w:val="TableSubHead"/>
              <w:tabs>
                <w:tab w:val="left" w:pos="5400"/>
              </w:tabs>
              <w:spacing w:line="480" w:lineRule="auto"/>
              <w:rPr>
                <w:sz w:val="20"/>
              </w:rPr>
            </w:pPr>
            <w:r w:rsidRPr="007562E4">
              <w:rPr>
                <w:sz w:val="20"/>
              </w:rPr>
              <w:t>Introduction</w:t>
            </w:r>
          </w:p>
        </w:tc>
      </w:tr>
      <w:tr w:rsidR="000F7C58" w:rsidRPr="007562E4" w14:paraId="0F8E44A8" w14:textId="77777777" w:rsidTr="002B22BE">
        <w:trPr>
          <w:cantSplit/>
          <w:jc w:val="center"/>
        </w:trPr>
        <w:tc>
          <w:tcPr>
            <w:tcW w:w="1949" w:type="dxa"/>
          </w:tcPr>
          <w:p w14:paraId="50855E1E" w14:textId="77777777" w:rsidR="000F7C58" w:rsidRPr="007562E4" w:rsidRDefault="000F7C58" w:rsidP="002B22BE">
            <w:pPr>
              <w:tabs>
                <w:tab w:val="left" w:pos="5400"/>
              </w:tabs>
              <w:spacing w:line="480" w:lineRule="auto"/>
              <w:rPr>
                <w:bCs/>
                <w:sz w:val="20"/>
                <w:szCs w:val="20"/>
              </w:rPr>
            </w:pPr>
            <w:r w:rsidRPr="007562E4">
              <w:rPr>
                <w:bCs/>
                <w:sz w:val="20"/>
                <w:szCs w:val="20"/>
              </w:rPr>
              <w:lastRenderedPageBreak/>
              <w:t>Background/rationale</w:t>
            </w:r>
          </w:p>
        </w:tc>
        <w:tc>
          <w:tcPr>
            <w:tcW w:w="942" w:type="dxa"/>
          </w:tcPr>
          <w:p w14:paraId="27788F86" w14:textId="77777777" w:rsidR="000F7C58" w:rsidRPr="007562E4" w:rsidRDefault="000F7C58" w:rsidP="002B22BE">
            <w:pPr>
              <w:tabs>
                <w:tab w:val="left" w:pos="5400"/>
              </w:tabs>
              <w:spacing w:line="480" w:lineRule="auto"/>
              <w:rPr>
                <w:sz w:val="20"/>
                <w:szCs w:val="20"/>
              </w:rPr>
            </w:pPr>
            <w:r w:rsidRPr="007562E4">
              <w:rPr>
                <w:sz w:val="20"/>
                <w:szCs w:val="20"/>
              </w:rPr>
              <w:t>2</w:t>
            </w:r>
          </w:p>
        </w:tc>
        <w:tc>
          <w:tcPr>
            <w:tcW w:w="2212" w:type="dxa"/>
            <w:tcBorders>
              <w:right w:val="single" w:sz="4" w:space="0" w:color="auto"/>
            </w:tcBorders>
          </w:tcPr>
          <w:p w14:paraId="5726CD5D" w14:textId="77777777" w:rsidR="000F7C58" w:rsidRPr="007562E4" w:rsidRDefault="000F7C58" w:rsidP="002B22BE">
            <w:pPr>
              <w:tabs>
                <w:tab w:val="left" w:pos="5400"/>
              </w:tabs>
              <w:spacing w:line="480" w:lineRule="auto"/>
              <w:rPr>
                <w:sz w:val="20"/>
                <w:szCs w:val="20"/>
              </w:rPr>
            </w:pPr>
            <w:r w:rsidRPr="007562E4">
              <w:rPr>
                <w:sz w:val="20"/>
                <w:szCs w:val="20"/>
              </w:rPr>
              <w:t>Explain the scientific background and rationale for the investigation being reported</w:t>
            </w:r>
          </w:p>
        </w:tc>
        <w:tc>
          <w:tcPr>
            <w:tcW w:w="4820" w:type="dxa"/>
            <w:tcBorders>
              <w:top w:val="nil"/>
              <w:left w:val="single" w:sz="4" w:space="0" w:color="auto"/>
              <w:bottom w:val="single" w:sz="4" w:space="0" w:color="auto"/>
              <w:right w:val="nil"/>
            </w:tcBorders>
          </w:tcPr>
          <w:p w14:paraId="06A13FC8" w14:textId="77777777" w:rsidR="000F7C58" w:rsidRPr="007562E4" w:rsidRDefault="000F7C58" w:rsidP="002B22BE">
            <w:pPr>
              <w:spacing w:line="480" w:lineRule="auto"/>
              <w:rPr>
                <w:sz w:val="20"/>
                <w:szCs w:val="20"/>
                <w:lang w:val="en-US"/>
              </w:rPr>
            </w:pPr>
            <w:r w:rsidRPr="007562E4">
              <w:rPr>
                <w:sz w:val="20"/>
                <w:szCs w:val="20"/>
              </w:rPr>
              <w:t>Page 6- “</w:t>
            </w:r>
            <w:r w:rsidRPr="007562E4">
              <w:rPr>
                <w:sz w:val="20"/>
                <w:szCs w:val="20"/>
                <w:lang w:val="en-US"/>
              </w:rPr>
              <w:t xml:space="preserve">PbtO₂-targeted therapeutic strategies are applied in traumatic brain injury. In spontaneous ICH, PbtO2 monitoring remains insufficiently underexplored, and its potential contribution to individualized management not defined. </w:t>
            </w:r>
            <w:r w:rsidRPr="007562E4">
              <w:rPr>
                <w:color w:val="000000" w:themeColor="text1"/>
                <w:sz w:val="20"/>
                <w:szCs w:val="20"/>
                <w:lang w:val="en-US"/>
              </w:rPr>
              <w:t>Moreover, the clinical diagnosis of spontaneous ICH may not fully capture the underlying vascular pathology (…)</w:t>
            </w:r>
            <w:r w:rsidRPr="007562E4">
              <w:rPr>
                <w:sz w:val="20"/>
                <w:szCs w:val="20"/>
                <w:lang w:val="en-US"/>
              </w:rPr>
              <w:t>”</w:t>
            </w:r>
          </w:p>
          <w:p w14:paraId="73188AB5" w14:textId="77777777" w:rsidR="000F7C58" w:rsidRPr="007562E4" w:rsidRDefault="000F7C58" w:rsidP="002B22BE">
            <w:pPr>
              <w:spacing w:line="480" w:lineRule="auto"/>
              <w:rPr>
                <w:sz w:val="20"/>
                <w:szCs w:val="20"/>
              </w:rPr>
            </w:pPr>
          </w:p>
        </w:tc>
      </w:tr>
      <w:tr w:rsidR="000F7C58" w:rsidRPr="007562E4" w14:paraId="5DE8D1A3" w14:textId="77777777" w:rsidTr="002B22BE">
        <w:trPr>
          <w:cantSplit/>
          <w:jc w:val="center"/>
        </w:trPr>
        <w:tc>
          <w:tcPr>
            <w:tcW w:w="1949" w:type="dxa"/>
          </w:tcPr>
          <w:p w14:paraId="5FECA118" w14:textId="77777777" w:rsidR="000F7C58" w:rsidRPr="007562E4" w:rsidRDefault="000F7C58" w:rsidP="002B22BE">
            <w:pPr>
              <w:tabs>
                <w:tab w:val="left" w:pos="5400"/>
              </w:tabs>
              <w:spacing w:line="480" w:lineRule="auto"/>
              <w:rPr>
                <w:bCs/>
                <w:sz w:val="20"/>
                <w:szCs w:val="20"/>
              </w:rPr>
            </w:pPr>
            <w:r w:rsidRPr="007562E4">
              <w:rPr>
                <w:bCs/>
                <w:sz w:val="20"/>
                <w:szCs w:val="20"/>
              </w:rPr>
              <w:t>Objectives</w:t>
            </w:r>
          </w:p>
        </w:tc>
        <w:tc>
          <w:tcPr>
            <w:tcW w:w="942" w:type="dxa"/>
          </w:tcPr>
          <w:p w14:paraId="13ECFB2D" w14:textId="77777777" w:rsidR="000F7C58" w:rsidRPr="007562E4" w:rsidRDefault="000F7C58" w:rsidP="002B22BE">
            <w:pPr>
              <w:tabs>
                <w:tab w:val="left" w:pos="5400"/>
              </w:tabs>
              <w:spacing w:line="480" w:lineRule="auto"/>
              <w:rPr>
                <w:sz w:val="20"/>
                <w:szCs w:val="20"/>
              </w:rPr>
            </w:pPr>
            <w:r w:rsidRPr="007562E4">
              <w:rPr>
                <w:sz w:val="20"/>
                <w:szCs w:val="20"/>
              </w:rPr>
              <w:t>3</w:t>
            </w:r>
          </w:p>
        </w:tc>
        <w:tc>
          <w:tcPr>
            <w:tcW w:w="2212" w:type="dxa"/>
            <w:tcBorders>
              <w:right w:val="single" w:sz="4" w:space="0" w:color="auto"/>
            </w:tcBorders>
          </w:tcPr>
          <w:p w14:paraId="056C9E94" w14:textId="77777777" w:rsidR="000F7C58" w:rsidRPr="007562E4" w:rsidRDefault="000F7C58" w:rsidP="002B22BE">
            <w:pPr>
              <w:tabs>
                <w:tab w:val="left" w:pos="5400"/>
              </w:tabs>
              <w:spacing w:line="480" w:lineRule="auto"/>
              <w:rPr>
                <w:sz w:val="20"/>
                <w:szCs w:val="20"/>
              </w:rPr>
            </w:pPr>
            <w:r w:rsidRPr="007562E4">
              <w:rPr>
                <w:sz w:val="20"/>
                <w:szCs w:val="20"/>
              </w:rPr>
              <w:t>State specific objectives, including any prespecified hypotheses</w:t>
            </w:r>
          </w:p>
        </w:tc>
        <w:tc>
          <w:tcPr>
            <w:tcW w:w="4820" w:type="dxa"/>
            <w:tcBorders>
              <w:top w:val="single" w:sz="4" w:space="0" w:color="auto"/>
              <w:left w:val="single" w:sz="4" w:space="0" w:color="auto"/>
              <w:bottom w:val="nil"/>
              <w:right w:val="nil"/>
            </w:tcBorders>
          </w:tcPr>
          <w:p w14:paraId="330C5434" w14:textId="77777777" w:rsidR="000F7C58" w:rsidRPr="007562E4" w:rsidRDefault="000F7C58" w:rsidP="002B22BE">
            <w:pPr>
              <w:spacing w:line="480" w:lineRule="auto"/>
              <w:rPr>
                <w:color w:val="000000" w:themeColor="text1"/>
                <w:sz w:val="20"/>
                <w:szCs w:val="20"/>
                <w:lang w:val="en-US"/>
              </w:rPr>
            </w:pPr>
            <w:r w:rsidRPr="007562E4">
              <w:rPr>
                <w:sz w:val="20"/>
                <w:szCs w:val="20"/>
              </w:rPr>
              <w:t>Page 6- “</w:t>
            </w:r>
            <w:r w:rsidRPr="007562E4">
              <w:rPr>
                <w:color w:val="000000" w:themeColor="text1"/>
                <w:sz w:val="20"/>
                <w:szCs w:val="20"/>
                <w:lang w:val="en-US"/>
              </w:rPr>
              <w:t>The aim of this prospective observational study was to characterize brain tissue oxygenation profile of critically ill patients with spontaneous ICH during the first 48 hours and in the period of days 3-7, and to describe its association with intracranial pressure, cerebral perfusion pressure, and cerebrovascular autoregulation in a setting of optimized, individualized neurocritical care.”</w:t>
            </w:r>
          </w:p>
          <w:p w14:paraId="7B0730D2" w14:textId="77777777" w:rsidR="000F7C58" w:rsidRPr="007562E4" w:rsidRDefault="000F7C58" w:rsidP="002B22BE">
            <w:pPr>
              <w:spacing w:line="480" w:lineRule="auto"/>
              <w:rPr>
                <w:color w:val="000000" w:themeColor="text1"/>
                <w:sz w:val="20"/>
                <w:szCs w:val="20"/>
                <w:lang w:val="en-US"/>
              </w:rPr>
            </w:pPr>
          </w:p>
        </w:tc>
      </w:tr>
      <w:tr w:rsidR="000F7C58" w:rsidRPr="007562E4" w14:paraId="0F7BB4E5" w14:textId="77777777" w:rsidTr="002B22BE">
        <w:trPr>
          <w:cantSplit/>
          <w:jc w:val="center"/>
        </w:trPr>
        <w:tc>
          <w:tcPr>
            <w:tcW w:w="9923" w:type="dxa"/>
            <w:gridSpan w:val="4"/>
          </w:tcPr>
          <w:p w14:paraId="47BF430A" w14:textId="77777777" w:rsidR="000F7C58" w:rsidRPr="007562E4" w:rsidRDefault="000F7C58" w:rsidP="002B22BE">
            <w:pPr>
              <w:pStyle w:val="TableSubHead"/>
              <w:tabs>
                <w:tab w:val="left" w:pos="5400"/>
              </w:tabs>
              <w:spacing w:line="480" w:lineRule="auto"/>
              <w:rPr>
                <w:sz w:val="20"/>
              </w:rPr>
            </w:pPr>
            <w:r w:rsidRPr="007562E4">
              <w:rPr>
                <w:sz w:val="20"/>
              </w:rPr>
              <w:t>Methods</w:t>
            </w:r>
          </w:p>
        </w:tc>
      </w:tr>
      <w:tr w:rsidR="000F7C58" w:rsidRPr="007562E4" w14:paraId="34A7D8CC" w14:textId="77777777" w:rsidTr="002B22BE">
        <w:trPr>
          <w:cantSplit/>
          <w:jc w:val="center"/>
        </w:trPr>
        <w:tc>
          <w:tcPr>
            <w:tcW w:w="1949" w:type="dxa"/>
          </w:tcPr>
          <w:p w14:paraId="17D77C00" w14:textId="77777777" w:rsidR="000F7C58" w:rsidRPr="007562E4" w:rsidRDefault="000F7C58" w:rsidP="002B22BE">
            <w:pPr>
              <w:tabs>
                <w:tab w:val="left" w:pos="5400"/>
              </w:tabs>
              <w:spacing w:line="480" w:lineRule="auto"/>
              <w:rPr>
                <w:bCs/>
                <w:sz w:val="20"/>
                <w:szCs w:val="20"/>
              </w:rPr>
            </w:pPr>
            <w:r w:rsidRPr="007562E4">
              <w:rPr>
                <w:bCs/>
                <w:sz w:val="20"/>
                <w:szCs w:val="20"/>
              </w:rPr>
              <w:t>Study design</w:t>
            </w:r>
          </w:p>
        </w:tc>
        <w:tc>
          <w:tcPr>
            <w:tcW w:w="942" w:type="dxa"/>
          </w:tcPr>
          <w:p w14:paraId="40BCD86D" w14:textId="77777777" w:rsidR="000F7C58" w:rsidRPr="007562E4" w:rsidRDefault="000F7C58" w:rsidP="002B22BE">
            <w:pPr>
              <w:tabs>
                <w:tab w:val="left" w:pos="5400"/>
              </w:tabs>
              <w:spacing w:line="480" w:lineRule="auto"/>
              <w:rPr>
                <w:sz w:val="20"/>
                <w:szCs w:val="20"/>
              </w:rPr>
            </w:pPr>
            <w:r w:rsidRPr="007562E4">
              <w:rPr>
                <w:sz w:val="20"/>
                <w:szCs w:val="20"/>
              </w:rPr>
              <w:t>4</w:t>
            </w:r>
          </w:p>
        </w:tc>
        <w:tc>
          <w:tcPr>
            <w:tcW w:w="2212" w:type="dxa"/>
            <w:tcBorders>
              <w:right w:val="single" w:sz="4" w:space="0" w:color="auto"/>
            </w:tcBorders>
          </w:tcPr>
          <w:p w14:paraId="27C7B1EE" w14:textId="77777777" w:rsidR="000F7C58" w:rsidRDefault="000F7C58" w:rsidP="002B22BE">
            <w:pPr>
              <w:tabs>
                <w:tab w:val="left" w:pos="5400"/>
              </w:tabs>
              <w:spacing w:line="480" w:lineRule="auto"/>
              <w:rPr>
                <w:sz w:val="20"/>
                <w:szCs w:val="20"/>
              </w:rPr>
            </w:pPr>
            <w:r w:rsidRPr="007562E4">
              <w:rPr>
                <w:sz w:val="20"/>
                <w:szCs w:val="20"/>
              </w:rPr>
              <w:t>Present key elements of study design early in the paper</w:t>
            </w:r>
          </w:p>
          <w:p w14:paraId="3301B341" w14:textId="77777777" w:rsidR="000F7C58" w:rsidRPr="007562E4" w:rsidRDefault="000F7C58" w:rsidP="002B22BE">
            <w:pPr>
              <w:tabs>
                <w:tab w:val="left" w:pos="5400"/>
              </w:tabs>
              <w:spacing w:line="480" w:lineRule="auto"/>
              <w:rPr>
                <w:sz w:val="20"/>
                <w:szCs w:val="20"/>
              </w:rPr>
            </w:pPr>
          </w:p>
        </w:tc>
        <w:tc>
          <w:tcPr>
            <w:tcW w:w="4820" w:type="dxa"/>
            <w:tcBorders>
              <w:top w:val="nil"/>
              <w:left w:val="single" w:sz="4" w:space="0" w:color="auto"/>
              <w:bottom w:val="single" w:sz="4" w:space="0" w:color="auto"/>
              <w:right w:val="nil"/>
            </w:tcBorders>
          </w:tcPr>
          <w:p w14:paraId="63469C81" w14:textId="77777777" w:rsidR="000F7C58" w:rsidRPr="007562E4" w:rsidRDefault="000F7C58" w:rsidP="002B22BE">
            <w:pPr>
              <w:spacing w:line="480" w:lineRule="auto"/>
              <w:rPr>
                <w:sz w:val="20"/>
                <w:szCs w:val="20"/>
                <w:lang w:val="en-US"/>
              </w:rPr>
            </w:pPr>
            <w:r w:rsidRPr="007562E4">
              <w:rPr>
                <w:sz w:val="20"/>
                <w:szCs w:val="20"/>
              </w:rPr>
              <w:t>Page 7- “</w:t>
            </w:r>
            <w:r w:rsidRPr="007562E4">
              <w:rPr>
                <w:sz w:val="20"/>
                <w:szCs w:val="20"/>
                <w:lang w:val="en-US"/>
              </w:rPr>
              <w:t>We conducted a prospective, single-centre observational cohort study (…)”</w:t>
            </w:r>
          </w:p>
          <w:p w14:paraId="26EEDD2D" w14:textId="77777777" w:rsidR="000F7C58" w:rsidRPr="007562E4" w:rsidRDefault="000F7C58" w:rsidP="002B22BE">
            <w:pPr>
              <w:spacing w:line="480" w:lineRule="auto"/>
              <w:rPr>
                <w:sz w:val="20"/>
                <w:szCs w:val="20"/>
              </w:rPr>
            </w:pPr>
          </w:p>
        </w:tc>
      </w:tr>
      <w:tr w:rsidR="000F7C58" w:rsidRPr="007562E4" w14:paraId="599E4462" w14:textId="77777777" w:rsidTr="002B22BE">
        <w:trPr>
          <w:cantSplit/>
          <w:jc w:val="center"/>
        </w:trPr>
        <w:tc>
          <w:tcPr>
            <w:tcW w:w="1949" w:type="dxa"/>
            <w:tcBorders>
              <w:bottom w:val="single" w:sz="4" w:space="0" w:color="auto"/>
            </w:tcBorders>
          </w:tcPr>
          <w:p w14:paraId="2634CE99" w14:textId="77777777" w:rsidR="000F7C58" w:rsidRPr="007562E4" w:rsidRDefault="000F7C58" w:rsidP="002B22BE">
            <w:pPr>
              <w:tabs>
                <w:tab w:val="left" w:pos="5400"/>
              </w:tabs>
              <w:spacing w:line="480" w:lineRule="auto"/>
              <w:rPr>
                <w:bCs/>
                <w:sz w:val="20"/>
                <w:szCs w:val="20"/>
              </w:rPr>
            </w:pPr>
            <w:r w:rsidRPr="007562E4">
              <w:rPr>
                <w:bCs/>
                <w:sz w:val="20"/>
                <w:szCs w:val="20"/>
              </w:rPr>
              <w:lastRenderedPageBreak/>
              <w:t>Setting</w:t>
            </w:r>
          </w:p>
        </w:tc>
        <w:tc>
          <w:tcPr>
            <w:tcW w:w="942" w:type="dxa"/>
            <w:tcBorders>
              <w:bottom w:val="single" w:sz="4" w:space="0" w:color="auto"/>
            </w:tcBorders>
          </w:tcPr>
          <w:p w14:paraId="52E677CE" w14:textId="77777777" w:rsidR="000F7C58" w:rsidRPr="007562E4" w:rsidRDefault="000F7C58" w:rsidP="002B22BE">
            <w:pPr>
              <w:tabs>
                <w:tab w:val="left" w:pos="5400"/>
              </w:tabs>
              <w:spacing w:line="480" w:lineRule="auto"/>
              <w:rPr>
                <w:sz w:val="20"/>
                <w:szCs w:val="20"/>
              </w:rPr>
            </w:pPr>
            <w:r w:rsidRPr="007562E4">
              <w:rPr>
                <w:sz w:val="20"/>
                <w:szCs w:val="20"/>
              </w:rPr>
              <w:t>5</w:t>
            </w:r>
          </w:p>
        </w:tc>
        <w:tc>
          <w:tcPr>
            <w:tcW w:w="2212" w:type="dxa"/>
            <w:tcBorders>
              <w:bottom w:val="single" w:sz="4" w:space="0" w:color="auto"/>
              <w:right w:val="single" w:sz="4" w:space="0" w:color="auto"/>
            </w:tcBorders>
          </w:tcPr>
          <w:p w14:paraId="6E8F0AD3" w14:textId="77777777" w:rsidR="000F7C58" w:rsidRDefault="000F7C58" w:rsidP="002B22BE">
            <w:pPr>
              <w:tabs>
                <w:tab w:val="left" w:pos="5400"/>
              </w:tabs>
              <w:spacing w:line="480" w:lineRule="auto"/>
              <w:rPr>
                <w:sz w:val="20"/>
                <w:szCs w:val="20"/>
              </w:rPr>
            </w:pPr>
            <w:r w:rsidRPr="007562E4">
              <w:rPr>
                <w:sz w:val="20"/>
                <w:szCs w:val="20"/>
              </w:rPr>
              <w:t>Describe the setting, locations, and relevant dates, including periods of recruitment, exposure, follow-up, and data collection</w:t>
            </w:r>
          </w:p>
          <w:p w14:paraId="009F3D90" w14:textId="77777777" w:rsidR="000F7C58" w:rsidRDefault="000F7C58" w:rsidP="002B22BE">
            <w:pPr>
              <w:tabs>
                <w:tab w:val="left" w:pos="5400"/>
              </w:tabs>
              <w:spacing w:line="480" w:lineRule="auto"/>
              <w:rPr>
                <w:sz w:val="20"/>
                <w:szCs w:val="20"/>
              </w:rPr>
            </w:pPr>
          </w:p>
          <w:p w14:paraId="780968FE" w14:textId="77777777" w:rsidR="000F7C58" w:rsidRPr="007562E4" w:rsidRDefault="000F7C58" w:rsidP="002B22BE">
            <w:pPr>
              <w:tabs>
                <w:tab w:val="left" w:pos="5400"/>
              </w:tabs>
              <w:spacing w:line="480" w:lineRule="auto"/>
              <w:rPr>
                <w:sz w:val="20"/>
                <w:szCs w:val="20"/>
              </w:rPr>
            </w:pPr>
          </w:p>
        </w:tc>
        <w:tc>
          <w:tcPr>
            <w:tcW w:w="4820" w:type="dxa"/>
            <w:tcBorders>
              <w:top w:val="single" w:sz="4" w:space="0" w:color="auto"/>
              <w:left w:val="single" w:sz="4" w:space="0" w:color="auto"/>
              <w:bottom w:val="single" w:sz="4" w:space="0" w:color="auto"/>
              <w:right w:val="nil"/>
            </w:tcBorders>
          </w:tcPr>
          <w:p w14:paraId="1C0DD482" w14:textId="77777777" w:rsidR="000F7C58" w:rsidRPr="007562E4" w:rsidRDefault="000F7C58" w:rsidP="002B22BE">
            <w:pPr>
              <w:spacing w:line="480" w:lineRule="auto"/>
              <w:rPr>
                <w:sz w:val="20"/>
                <w:szCs w:val="20"/>
              </w:rPr>
            </w:pPr>
            <w:r w:rsidRPr="007562E4">
              <w:rPr>
                <w:sz w:val="20"/>
                <w:szCs w:val="20"/>
              </w:rPr>
              <w:t xml:space="preserve">Page 7- “(…) </w:t>
            </w:r>
            <w:r w:rsidRPr="007562E4">
              <w:rPr>
                <w:sz w:val="20"/>
                <w:szCs w:val="20"/>
                <w:lang w:val="en-US"/>
              </w:rPr>
              <w:t>in the Neurocritical Care Unit (NCCU) of ULS São João, Porto (…) Patient recruitment occurred consecutively between January 2021 and March 2023.”</w:t>
            </w:r>
          </w:p>
        </w:tc>
      </w:tr>
      <w:tr w:rsidR="000F7C58" w:rsidRPr="007562E4" w14:paraId="34204026" w14:textId="77777777" w:rsidTr="002B22BE">
        <w:trPr>
          <w:cantSplit/>
          <w:jc w:val="center"/>
        </w:trPr>
        <w:tc>
          <w:tcPr>
            <w:tcW w:w="1949" w:type="dxa"/>
            <w:vMerge w:val="restart"/>
            <w:tcBorders>
              <w:top w:val="single" w:sz="4" w:space="0" w:color="auto"/>
              <w:bottom w:val="single" w:sz="4" w:space="0" w:color="auto"/>
            </w:tcBorders>
          </w:tcPr>
          <w:p w14:paraId="27B2568B" w14:textId="77777777" w:rsidR="000F7C58" w:rsidRPr="007562E4" w:rsidRDefault="000F7C58" w:rsidP="002B22BE">
            <w:pPr>
              <w:tabs>
                <w:tab w:val="left" w:pos="5400"/>
              </w:tabs>
              <w:spacing w:line="480" w:lineRule="auto"/>
              <w:rPr>
                <w:bCs/>
                <w:sz w:val="20"/>
                <w:szCs w:val="20"/>
              </w:rPr>
            </w:pPr>
            <w:r w:rsidRPr="007562E4">
              <w:rPr>
                <w:bCs/>
                <w:sz w:val="20"/>
                <w:szCs w:val="20"/>
              </w:rPr>
              <w:t>Participants</w:t>
            </w:r>
          </w:p>
        </w:tc>
        <w:tc>
          <w:tcPr>
            <w:tcW w:w="942" w:type="dxa"/>
            <w:vMerge w:val="restart"/>
            <w:tcBorders>
              <w:top w:val="single" w:sz="4" w:space="0" w:color="auto"/>
              <w:bottom w:val="single" w:sz="4" w:space="0" w:color="auto"/>
            </w:tcBorders>
          </w:tcPr>
          <w:p w14:paraId="7FAEDE65" w14:textId="77777777" w:rsidR="000F7C58" w:rsidRPr="007562E4" w:rsidRDefault="000F7C58" w:rsidP="002B22BE">
            <w:pPr>
              <w:tabs>
                <w:tab w:val="left" w:pos="5400"/>
              </w:tabs>
              <w:spacing w:line="480" w:lineRule="auto"/>
              <w:rPr>
                <w:sz w:val="20"/>
                <w:szCs w:val="20"/>
              </w:rPr>
            </w:pPr>
            <w:r w:rsidRPr="007562E4">
              <w:rPr>
                <w:sz w:val="20"/>
                <w:szCs w:val="20"/>
              </w:rPr>
              <w:t>6</w:t>
            </w:r>
          </w:p>
        </w:tc>
        <w:tc>
          <w:tcPr>
            <w:tcW w:w="2212" w:type="dxa"/>
            <w:tcBorders>
              <w:top w:val="single" w:sz="4" w:space="0" w:color="auto"/>
              <w:bottom w:val="nil"/>
              <w:right w:val="single" w:sz="4" w:space="0" w:color="auto"/>
            </w:tcBorders>
          </w:tcPr>
          <w:p w14:paraId="7296C8F7" w14:textId="77777777" w:rsidR="000F7C58" w:rsidRPr="007562E4" w:rsidRDefault="000F7C58" w:rsidP="002B22BE">
            <w:pPr>
              <w:tabs>
                <w:tab w:val="left" w:pos="5400"/>
              </w:tabs>
              <w:spacing w:line="480" w:lineRule="auto"/>
              <w:rPr>
                <w:sz w:val="20"/>
                <w:szCs w:val="20"/>
              </w:rPr>
            </w:pPr>
            <w:r w:rsidRPr="007562E4">
              <w:rPr>
                <w:sz w:val="20"/>
                <w:szCs w:val="20"/>
              </w:rPr>
              <w:t>(</w:t>
            </w:r>
            <w:r w:rsidRPr="007562E4">
              <w:rPr>
                <w:i/>
                <w:sz w:val="20"/>
                <w:szCs w:val="20"/>
              </w:rPr>
              <w:t>a</w:t>
            </w:r>
            <w:r w:rsidRPr="007562E4">
              <w:rPr>
                <w:sz w:val="20"/>
                <w:szCs w:val="20"/>
              </w:rPr>
              <w:t>) Give the eligibility criteria, and the sources and methods of selection of participants. Describe methods of follow-up</w:t>
            </w:r>
          </w:p>
        </w:tc>
        <w:tc>
          <w:tcPr>
            <w:tcW w:w="4820" w:type="dxa"/>
            <w:tcBorders>
              <w:top w:val="single" w:sz="4" w:space="0" w:color="auto"/>
              <w:left w:val="single" w:sz="4" w:space="0" w:color="auto"/>
              <w:bottom w:val="nil"/>
              <w:right w:val="nil"/>
            </w:tcBorders>
          </w:tcPr>
          <w:p w14:paraId="1DA8AABD" w14:textId="77777777" w:rsidR="000F7C58" w:rsidRPr="007562E4" w:rsidRDefault="000F7C58" w:rsidP="002B22BE">
            <w:pPr>
              <w:spacing w:line="480" w:lineRule="auto"/>
              <w:rPr>
                <w:sz w:val="20"/>
                <w:szCs w:val="20"/>
                <w:lang w:val="en-US"/>
              </w:rPr>
            </w:pPr>
            <w:r w:rsidRPr="007562E4">
              <w:rPr>
                <w:sz w:val="20"/>
                <w:szCs w:val="20"/>
              </w:rPr>
              <w:t>Page 7 - “</w:t>
            </w:r>
            <w:r w:rsidRPr="007562E4">
              <w:rPr>
                <w:sz w:val="20"/>
                <w:szCs w:val="20"/>
                <w:lang w:val="en-US"/>
              </w:rPr>
              <w:t>Adult patients (&gt;18 years) admitted to the NCCU with a diagnosis of spontaneous intracerebral hemorrhage (ICH), confirmed by admission brain computed tomography (CT), were eligible for inclusion. Only patients requiring invasive multimodal brain monitoring and managed under deep sedation and mechanical ventilation were considered for the study. Inclusion criteria comprised spontaneous ICH of any location and indication for invasive multimodal neuromonitoring according to institutional neurocritical care practice. Additionally, availability of valid neuromonitoring data for a minimum of 48 consecutive hours was a requisite for inclusion.”</w:t>
            </w:r>
          </w:p>
          <w:p w14:paraId="6AAAC3A3" w14:textId="77777777" w:rsidR="000F7C58" w:rsidRPr="007562E4" w:rsidRDefault="000F7C58" w:rsidP="002B22BE">
            <w:pPr>
              <w:spacing w:line="480" w:lineRule="auto"/>
              <w:rPr>
                <w:sz w:val="20"/>
                <w:szCs w:val="20"/>
              </w:rPr>
            </w:pPr>
          </w:p>
        </w:tc>
      </w:tr>
      <w:tr w:rsidR="000F7C58" w:rsidRPr="007562E4" w14:paraId="5E6EFA65" w14:textId="77777777" w:rsidTr="002B22BE">
        <w:trPr>
          <w:cantSplit/>
          <w:jc w:val="center"/>
        </w:trPr>
        <w:tc>
          <w:tcPr>
            <w:tcW w:w="1949" w:type="dxa"/>
            <w:vMerge/>
            <w:tcBorders>
              <w:top w:val="nil"/>
              <w:bottom w:val="single" w:sz="4" w:space="0" w:color="auto"/>
            </w:tcBorders>
          </w:tcPr>
          <w:p w14:paraId="5449B5EA" w14:textId="77777777" w:rsidR="000F7C58" w:rsidRPr="007562E4" w:rsidRDefault="000F7C58" w:rsidP="002B22BE">
            <w:pPr>
              <w:tabs>
                <w:tab w:val="left" w:pos="5400"/>
              </w:tabs>
              <w:spacing w:line="480" w:lineRule="auto"/>
              <w:rPr>
                <w:bCs/>
                <w:sz w:val="20"/>
                <w:szCs w:val="20"/>
              </w:rPr>
            </w:pPr>
          </w:p>
        </w:tc>
        <w:tc>
          <w:tcPr>
            <w:tcW w:w="942" w:type="dxa"/>
            <w:vMerge/>
            <w:tcBorders>
              <w:top w:val="nil"/>
              <w:bottom w:val="single" w:sz="4" w:space="0" w:color="auto"/>
            </w:tcBorders>
          </w:tcPr>
          <w:p w14:paraId="2AD4B01F" w14:textId="77777777" w:rsidR="000F7C58" w:rsidRPr="007562E4" w:rsidRDefault="000F7C58" w:rsidP="002B22BE">
            <w:pPr>
              <w:tabs>
                <w:tab w:val="left" w:pos="5400"/>
              </w:tabs>
              <w:spacing w:line="480" w:lineRule="auto"/>
              <w:rPr>
                <w:sz w:val="20"/>
                <w:szCs w:val="20"/>
              </w:rPr>
            </w:pPr>
          </w:p>
        </w:tc>
        <w:tc>
          <w:tcPr>
            <w:tcW w:w="2212" w:type="dxa"/>
            <w:tcBorders>
              <w:top w:val="nil"/>
              <w:bottom w:val="single" w:sz="4" w:space="0" w:color="auto"/>
              <w:right w:val="single" w:sz="4" w:space="0" w:color="auto"/>
            </w:tcBorders>
          </w:tcPr>
          <w:p w14:paraId="3C754E22" w14:textId="77777777" w:rsidR="000F7C58" w:rsidRPr="007562E4" w:rsidRDefault="000F7C58" w:rsidP="002B22BE">
            <w:pPr>
              <w:tabs>
                <w:tab w:val="left" w:pos="5400"/>
              </w:tabs>
              <w:spacing w:line="480" w:lineRule="auto"/>
              <w:rPr>
                <w:i/>
                <w:sz w:val="20"/>
                <w:szCs w:val="20"/>
              </w:rPr>
            </w:pPr>
            <w:r w:rsidRPr="007562E4">
              <w:rPr>
                <w:sz w:val="20"/>
                <w:szCs w:val="20"/>
              </w:rPr>
              <w:t>(</w:t>
            </w:r>
            <w:r w:rsidRPr="007562E4">
              <w:rPr>
                <w:i/>
                <w:sz w:val="20"/>
                <w:szCs w:val="20"/>
              </w:rPr>
              <w:t>b</w:t>
            </w:r>
            <w:r w:rsidRPr="007562E4">
              <w:rPr>
                <w:sz w:val="20"/>
                <w:szCs w:val="20"/>
              </w:rPr>
              <w:t>)</w:t>
            </w:r>
            <w:r w:rsidRPr="007562E4">
              <w:rPr>
                <w:b/>
                <w:bCs/>
                <w:sz w:val="20"/>
                <w:szCs w:val="20"/>
              </w:rPr>
              <w:t xml:space="preserve"> </w:t>
            </w:r>
            <w:r w:rsidRPr="007562E4">
              <w:rPr>
                <w:sz w:val="20"/>
                <w:szCs w:val="20"/>
              </w:rPr>
              <w:t>For matched studies, give matching criteria and number of exposed and unexposed</w:t>
            </w:r>
            <w:r>
              <w:rPr>
                <w:sz w:val="20"/>
                <w:szCs w:val="20"/>
              </w:rPr>
              <w:br/>
            </w:r>
          </w:p>
        </w:tc>
        <w:tc>
          <w:tcPr>
            <w:tcW w:w="4820" w:type="dxa"/>
            <w:tcBorders>
              <w:top w:val="nil"/>
              <w:left w:val="single" w:sz="4" w:space="0" w:color="auto"/>
              <w:bottom w:val="single" w:sz="4" w:space="0" w:color="auto"/>
              <w:right w:val="nil"/>
            </w:tcBorders>
          </w:tcPr>
          <w:p w14:paraId="7B434304" w14:textId="77777777" w:rsidR="000F7C58" w:rsidRPr="007562E4" w:rsidRDefault="000F7C58" w:rsidP="002B22BE">
            <w:pPr>
              <w:spacing w:line="480" w:lineRule="auto"/>
              <w:rPr>
                <w:sz w:val="20"/>
                <w:szCs w:val="20"/>
              </w:rPr>
            </w:pPr>
            <w:r w:rsidRPr="007562E4">
              <w:rPr>
                <w:sz w:val="20"/>
                <w:szCs w:val="20"/>
              </w:rPr>
              <w:t>Not applicable. The study didn’t use a matched-pair design.</w:t>
            </w:r>
          </w:p>
        </w:tc>
      </w:tr>
      <w:tr w:rsidR="000F7C58" w:rsidRPr="007562E4" w14:paraId="3868DFA3" w14:textId="77777777" w:rsidTr="002B22BE">
        <w:trPr>
          <w:cantSplit/>
          <w:jc w:val="center"/>
        </w:trPr>
        <w:tc>
          <w:tcPr>
            <w:tcW w:w="1949" w:type="dxa"/>
            <w:tcBorders>
              <w:top w:val="single" w:sz="4" w:space="0" w:color="auto"/>
            </w:tcBorders>
          </w:tcPr>
          <w:p w14:paraId="6288DDF7" w14:textId="77777777" w:rsidR="000F7C58" w:rsidRPr="007562E4" w:rsidRDefault="000F7C58" w:rsidP="002B22BE">
            <w:pPr>
              <w:tabs>
                <w:tab w:val="left" w:pos="5400"/>
              </w:tabs>
              <w:spacing w:line="480" w:lineRule="auto"/>
              <w:rPr>
                <w:bCs/>
                <w:sz w:val="20"/>
                <w:szCs w:val="20"/>
              </w:rPr>
            </w:pPr>
            <w:r w:rsidRPr="007562E4">
              <w:rPr>
                <w:bCs/>
                <w:sz w:val="20"/>
                <w:szCs w:val="20"/>
              </w:rPr>
              <w:lastRenderedPageBreak/>
              <w:t>Variables</w:t>
            </w:r>
          </w:p>
        </w:tc>
        <w:tc>
          <w:tcPr>
            <w:tcW w:w="942" w:type="dxa"/>
            <w:tcBorders>
              <w:top w:val="single" w:sz="4" w:space="0" w:color="auto"/>
            </w:tcBorders>
          </w:tcPr>
          <w:p w14:paraId="37B82E70" w14:textId="77777777" w:rsidR="000F7C58" w:rsidRPr="007562E4" w:rsidRDefault="000F7C58" w:rsidP="002B22BE">
            <w:pPr>
              <w:tabs>
                <w:tab w:val="left" w:pos="5400"/>
              </w:tabs>
              <w:spacing w:line="480" w:lineRule="auto"/>
              <w:rPr>
                <w:sz w:val="20"/>
                <w:szCs w:val="20"/>
              </w:rPr>
            </w:pPr>
            <w:r w:rsidRPr="007562E4">
              <w:rPr>
                <w:sz w:val="20"/>
                <w:szCs w:val="20"/>
              </w:rPr>
              <w:t>7</w:t>
            </w:r>
          </w:p>
        </w:tc>
        <w:tc>
          <w:tcPr>
            <w:tcW w:w="2212" w:type="dxa"/>
            <w:tcBorders>
              <w:top w:val="single" w:sz="4" w:space="0" w:color="auto"/>
              <w:bottom w:val="single" w:sz="4" w:space="0" w:color="auto"/>
              <w:right w:val="single" w:sz="4" w:space="0" w:color="auto"/>
            </w:tcBorders>
          </w:tcPr>
          <w:p w14:paraId="2FDA5322" w14:textId="77777777" w:rsidR="000F7C58" w:rsidRPr="007562E4" w:rsidRDefault="000F7C58" w:rsidP="002B22BE">
            <w:pPr>
              <w:tabs>
                <w:tab w:val="left" w:pos="5400"/>
              </w:tabs>
              <w:spacing w:line="480" w:lineRule="auto"/>
              <w:rPr>
                <w:sz w:val="20"/>
                <w:szCs w:val="20"/>
              </w:rPr>
            </w:pPr>
            <w:r w:rsidRPr="007562E4">
              <w:rPr>
                <w:sz w:val="20"/>
                <w:szCs w:val="20"/>
              </w:rPr>
              <w:t>Clearly define all outcomes, exposures, predictors, potential confounders, and effect modifiers. Give diagnostic criteria, if applicable</w:t>
            </w:r>
          </w:p>
        </w:tc>
        <w:tc>
          <w:tcPr>
            <w:tcW w:w="4820" w:type="dxa"/>
            <w:tcBorders>
              <w:top w:val="single" w:sz="4" w:space="0" w:color="auto"/>
              <w:left w:val="single" w:sz="4" w:space="0" w:color="auto"/>
              <w:bottom w:val="single" w:sz="4" w:space="0" w:color="auto"/>
              <w:right w:val="nil"/>
            </w:tcBorders>
          </w:tcPr>
          <w:p w14:paraId="65B40E06" w14:textId="77777777" w:rsidR="000F7C58" w:rsidRPr="007562E4" w:rsidRDefault="000F7C58" w:rsidP="002B22BE">
            <w:pPr>
              <w:spacing w:line="480" w:lineRule="auto"/>
              <w:rPr>
                <w:sz w:val="20"/>
                <w:szCs w:val="20"/>
                <w:lang w:val="en-US"/>
              </w:rPr>
            </w:pPr>
            <w:r w:rsidRPr="007562E4">
              <w:rPr>
                <w:sz w:val="20"/>
                <w:szCs w:val="20"/>
              </w:rPr>
              <w:t>Page 10- “</w:t>
            </w:r>
            <w:r w:rsidRPr="007562E4">
              <w:rPr>
                <w:sz w:val="20"/>
                <w:szCs w:val="20"/>
                <w:lang w:val="en-US"/>
              </w:rPr>
              <w:t>Physiological data, including ICP, CPP, PRx, CPPopt, and PbtO₂, were continuously recorded and integrated using the ICM+® software. Admission clinical variables included age, sex, and previous comorbidities, medication, and neuroimaging characteristics. (…) Therapeutic interventions, including surgical procedures (hematoma evacuation, decompressive craniectomy, or both) and the presence of an external ventricular drain, were also recorded.”</w:t>
            </w:r>
          </w:p>
          <w:p w14:paraId="478AF1BE" w14:textId="77777777" w:rsidR="000F7C58" w:rsidRPr="007562E4" w:rsidRDefault="000F7C58" w:rsidP="002B22BE">
            <w:pPr>
              <w:spacing w:line="480" w:lineRule="auto"/>
              <w:rPr>
                <w:sz w:val="20"/>
                <w:szCs w:val="20"/>
                <w:lang w:val="en-US"/>
              </w:rPr>
            </w:pPr>
          </w:p>
        </w:tc>
      </w:tr>
      <w:tr w:rsidR="000F7C58" w:rsidRPr="007562E4" w14:paraId="49F396A3" w14:textId="77777777" w:rsidTr="002B22BE">
        <w:trPr>
          <w:cantSplit/>
          <w:trHeight w:val="294"/>
          <w:jc w:val="center"/>
        </w:trPr>
        <w:tc>
          <w:tcPr>
            <w:tcW w:w="1949" w:type="dxa"/>
          </w:tcPr>
          <w:p w14:paraId="2A585359" w14:textId="77777777" w:rsidR="000F7C58" w:rsidRPr="007562E4" w:rsidRDefault="000F7C58" w:rsidP="002B22BE">
            <w:pPr>
              <w:tabs>
                <w:tab w:val="left" w:pos="5400"/>
              </w:tabs>
              <w:spacing w:line="480" w:lineRule="auto"/>
              <w:rPr>
                <w:bCs/>
                <w:sz w:val="20"/>
                <w:szCs w:val="20"/>
              </w:rPr>
            </w:pPr>
            <w:r w:rsidRPr="007562E4">
              <w:rPr>
                <w:bCs/>
                <w:sz w:val="20"/>
                <w:szCs w:val="20"/>
              </w:rPr>
              <w:t>Data sources/ measurement</w:t>
            </w:r>
          </w:p>
        </w:tc>
        <w:tc>
          <w:tcPr>
            <w:tcW w:w="942" w:type="dxa"/>
          </w:tcPr>
          <w:p w14:paraId="19823CB9" w14:textId="77777777" w:rsidR="000F7C58" w:rsidRPr="007562E4" w:rsidRDefault="000F7C58" w:rsidP="002B22BE">
            <w:pPr>
              <w:tabs>
                <w:tab w:val="left" w:pos="5400"/>
              </w:tabs>
              <w:spacing w:line="480" w:lineRule="auto"/>
              <w:rPr>
                <w:sz w:val="20"/>
                <w:szCs w:val="20"/>
              </w:rPr>
            </w:pPr>
            <w:r w:rsidRPr="007562E4">
              <w:rPr>
                <w:sz w:val="20"/>
                <w:szCs w:val="20"/>
              </w:rPr>
              <w:t>8</w:t>
            </w:r>
            <w:r w:rsidRPr="007562E4">
              <w:rPr>
                <w:bCs/>
                <w:sz w:val="20"/>
                <w:szCs w:val="20"/>
              </w:rPr>
              <w:t>*</w:t>
            </w:r>
          </w:p>
        </w:tc>
        <w:tc>
          <w:tcPr>
            <w:tcW w:w="2212" w:type="dxa"/>
            <w:tcBorders>
              <w:top w:val="single" w:sz="4" w:space="0" w:color="auto"/>
              <w:right w:val="single" w:sz="4" w:space="0" w:color="auto"/>
            </w:tcBorders>
          </w:tcPr>
          <w:p w14:paraId="3460524F" w14:textId="77777777" w:rsidR="000F7C58" w:rsidRDefault="000F7C58" w:rsidP="002B22BE">
            <w:pPr>
              <w:tabs>
                <w:tab w:val="left" w:pos="5400"/>
              </w:tabs>
              <w:spacing w:line="480" w:lineRule="auto"/>
              <w:rPr>
                <w:sz w:val="20"/>
                <w:szCs w:val="20"/>
              </w:rPr>
            </w:pPr>
            <w:r w:rsidRPr="007562E4">
              <w:rPr>
                <w:i/>
                <w:sz w:val="20"/>
                <w:szCs w:val="20"/>
              </w:rPr>
              <w:t xml:space="preserve"> </w:t>
            </w:r>
            <w:r w:rsidRPr="007562E4">
              <w:rPr>
                <w:sz w:val="20"/>
                <w:szCs w:val="20"/>
              </w:rPr>
              <w:t>For each variable of interest, give sources of data and details of methods of assessment (measurement). Describe comparability of assessment methods if there is more than one group</w:t>
            </w:r>
          </w:p>
          <w:p w14:paraId="6E427704" w14:textId="77777777" w:rsidR="000F7C58" w:rsidRPr="007562E4" w:rsidRDefault="000F7C58" w:rsidP="002B22BE">
            <w:pPr>
              <w:tabs>
                <w:tab w:val="left" w:pos="5400"/>
              </w:tabs>
              <w:spacing w:line="480" w:lineRule="auto"/>
              <w:rPr>
                <w:sz w:val="20"/>
                <w:szCs w:val="20"/>
              </w:rPr>
            </w:pPr>
          </w:p>
        </w:tc>
        <w:tc>
          <w:tcPr>
            <w:tcW w:w="4820" w:type="dxa"/>
            <w:tcBorders>
              <w:top w:val="single" w:sz="4" w:space="0" w:color="auto"/>
              <w:left w:val="single" w:sz="4" w:space="0" w:color="auto"/>
              <w:bottom w:val="single" w:sz="4" w:space="0" w:color="auto"/>
              <w:right w:val="nil"/>
            </w:tcBorders>
          </w:tcPr>
          <w:p w14:paraId="06DCB7E3" w14:textId="77777777" w:rsidR="000F7C58" w:rsidRPr="007562E4" w:rsidRDefault="000F7C58" w:rsidP="002B22BE">
            <w:pPr>
              <w:spacing w:line="480" w:lineRule="auto"/>
              <w:rPr>
                <w:sz w:val="20"/>
                <w:szCs w:val="20"/>
                <w:lang w:val="en-US"/>
              </w:rPr>
            </w:pPr>
            <w:r w:rsidRPr="007562E4">
              <w:rPr>
                <w:sz w:val="20"/>
                <w:szCs w:val="20"/>
              </w:rPr>
              <w:t>Page 10 “</w:t>
            </w:r>
            <w:r w:rsidRPr="007562E4">
              <w:rPr>
                <w:sz w:val="20"/>
                <w:szCs w:val="20"/>
                <w:lang w:val="en-US"/>
              </w:rPr>
              <w:t>Physiological data, including ICP, CPP, PRx, CPPopt, and PbtO₂, were continuously recorded and integrated using the ICM+® software. (…) Neuroimaging data were obtained from admission brain CT scans”</w:t>
            </w:r>
          </w:p>
          <w:p w14:paraId="5C873470" w14:textId="77777777" w:rsidR="000F7C58" w:rsidRPr="007562E4" w:rsidRDefault="000F7C58" w:rsidP="002B22BE">
            <w:pPr>
              <w:spacing w:line="480" w:lineRule="auto"/>
              <w:rPr>
                <w:sz w:val="20"/>
                <w:szCs w:val="20"/>
              </w:rPr>
            </w:pPr>
          </w:p>
        </w:tc>
      </w:tr>
      <w:tr w:rsidR="000F7C58" w:rsidRPr="007562E4" w14:paraId="18793CA4" w14:textId="77777777" w:rsidTr="002B22BE">
        <w:trPr>
          <w:cantSplit/>
          <w:jc w:val="center"/>
        </w:trPr>
        <w:tc>
          <w:tcPr>
            <w:tcW w:w="1949" w:type="dxa"/>
          </w:tcPr>
          <w:p w14:paraId="20E6BEE9" w14:textId="77777777" w:rsidR="000F7C58" w:rsidRPr="007562E4" w:rsidRDefault="000F7C58" w:rsidP="002B22BE">
            <w:pPr>
              <w:tabs>
                <w:tab w:val="left" w:pos="5400"/>
              </w:tabs>
              <w:spacing w:line="480" w:lineRule="auto"/>
              <w:rPr>
                <w:bCs/>
                <w:color w:val="000000"/>
                <w:sz w:val="20"/>
                <w:szCs w:val="20"/>
              </w:rPr>
            </w:pPr>
            <w:r w:rsidRPr="007562E4">
              <w:rPr>
                <w:bCs/>
                <w:color w:val="000000"/>
                <w:sz w:val="20"/>
                <w:szCs w:val="20"/>
              </w:rPr>
              <w:t>Bias</w:t>
            </w:r>
          </w:p>
        </w:tc>
        <w:tc>
          <w:tcPr>
            <w:tcW w:w="942" w:type="dxa"/>
          </w:tcPr>
          <w:p w14:paraId="4F36C65D" w14:textId="77777777" w:rsidR="000F7C58" w:rsidRPr="007562E4" w:rsidRDefault="000F7C58" w:rsidP="002B22BE">
            <w:pPr>
              <w:tabs>
                <w:tab w:val="left" w:pos="5400"/>
              </w:tabs>
              <w:spacing w:line="480" w:lineRule="auto"/>
              <w:rPr>
                <w:sz w:val="20"/>
                <w:szCs w:val="20"/>
              </w:rPr>
            </w:pPr>
            <w:r w:rsidRPr="007562E4">
              <w:rPr>
                <w:sz w:val="20"/>
                <w:szCs w:val="20"/>
              </w:rPr>
              <w:t>9</w:t>
            </w:r>
          </w:p>
        </w:tc>
        <w:tc>
          <w:tcPr>
            <w:tcW w:w="2212" w:type="dxa"/>
            <w:tcBorders>
              <w:right w:val="single" w:sz="4" w:space="0" w:color="auto"/>
            </w:tcBorders>
          </w:tcPr>
          <w:p w14:paraId="0364AFD6" w14:textId="77777777" w:rsidR="000F7C58" w:rsidRPr="007562E4" w:rsidRDefault="000F7C58" w:rsidP="002B22BE">
            <w:pPr>
              <w:tabs>
                <w:tab w:val="left" w:pos="5400"/>
              </w:tabs>
              <w:spacing w:line="480" w:lineRule="auto"/>
              <w:rPr>
                <w:color w:val="000000"/>
                <w:sz w:val="20"/>
                <w:szCs w:val="20"/>
              </w:rPr>
            </w:pPr>
            <w:r w:rsidRPr="007562E4">
              <w:rPr>
                <w:color w:val="000000"/>
                <w:sz w:val="20"/>
                <w:szCs w:val="20"/>
              </w:rPr>
              <w:t>Describe any efforts to address potential sources of bias</w:t>
            </w:r>
          </w:p>
        </w:tc>
        <w:tc>
          <w:tcPr>
            <w:tcW w:w="4820" w:type="dxa"/>
            <w:tcBorders>
              <w:top w:val="single" w:sz="4" w:space="0" w:color="auto"/>
              <w:left w:val="single" w:sz="4" w:space="0" w:color="auto"/>
              <w:bottom w:val="single" w:sz="4" w:space="0" w:color="auto"/>
              <w:right w:val="nil"/>
            </w:tcBorders>
          </w:tcPr>
          <w:p w14:paraId="48BA543F" w14:textId="77777777" w:rsidR="000F7C58" w:rsidRPr="007562E4" w:rsidRDefault="000F7C58" w:rsidP="002B22BE">
            <w:pPr>
              <w:spacing w:line="480" w:lineRule="auto"/>
              <w:rPr>
                <w:sz w:val="20"/>
                <w:szCs w:val="20"/>
                <w:lang w:val="en-US"/>
              </w:rPr>
            </w:pPr>
            <w:r w:rsidRPr="007562E4">
              <w:rPr>
                <w:sz w:val="20"/>
                <w:szCs w:val="20"/>
              </w:rPr>
              <w:t>Page 10- “</w:t>
            </w:r>
            <w:r w:rsidRPr="007562E4">
              <w:rPr>
                <w:sz w:val="20"/>
                <w:szCs w:val="20"/>
                <w:lang w:val="en-US"/>
              </w:rPr>
              <w:t>To minimize potential sources of bias, patients were prospectively enrolled and managed exclusively within a single NCCU, using uniform treatment protocols and standardized neuromonitoring techniques. All measurements were obtained using the same equipment and software platforms.”</w:t>
            </w:r>
          </w:p>
          <w:p w14:paraId="2F3ED4DF" w14:textId="77777777" w:rsidR="000F7C58" w:rsidRPr="007562E4" w:rsidRDefault="000F7C58" w:rsidP="002B22BE">
            <w:pPr>
              <w:spacing w:line="480" w:lineRule="auto"/>
              <w:rPr>
                <w:sz w:val="20"/>
                <w:szCs w:val="20"/>
                <w:lang w:val="en-US"/>
              </w:rPr>
            </w:pPr>
          </w:p>
        </w:tc>
      </w:tr>
      <w:tr w:rsidR="000F7C58" w:rsidRPr="007562E4" w14:paraId="42C6F6A8" w14:textId="77777777" w:rsidTr="002B22BE">
        <w:trPr>
          <w:cantSplit/>
          <w:jc w:val="center"/>
        </w:trPr>
        <w:tc>
          <w:tcPr>
            <w:tcW w:w="1949" w:type="dxa"/>
            <w:tcBorders>
              <w:bottom w:val="single" w:sz="4" w:space="0" w:color="auto"/>
            </w:tcBorders>
          </w:tcPr>
          <w:p w14:paraId="7E1819F2" w14:textId="77777777" w:rsidR="000F7C58" w:rsidRPr="007562E4" w:rsidRDefault="000F7C58" w:rsidP="002B22BE">
            <w:pPr>
              <w:tabs>
                <w:tab w:val="left" w:pos="5400"/>
              </w:tabs>
              <w:spacing w:line="480" w:lineRule="auto"/>
              <w:rPr>
                <w:bCs/>
                <w:sz w:val="20"/>
                <w:szCs w:val="20"/>
              </w:rPr>
            </w:pPr>
            <w:r w:rsidRPr="007562E4">
              <w:rPr>
                <w:bCs/>
                <w:sz w:val="20"/>
                <w:szCs w:val="20"/>
              </w:rPr>
              <w:lastRenderedPageBreak/>
              <w:t>Study size</w:t>
            </w:r>
          </w:p>
        </w:tc>
        <w:tc>
          <w:tcPr>
            <w:tcW w:w="942" w:type="dxa"/>
            <w:tcBorders>
              <w:bottom w:val="single" w:sz="4" w:space="0" w:color="auto"/>
            </w:tcBorders>
          </w:tcPr>
          <w:p w14:paraId="7DA845DB" w14:textId="77777777" w:rsidR="000F7C58" w:rsidRPr="007562E4" w:rsidRDefault="000F7C58" w:rsidP="002B22BE">
            <w:pPr>
              <w:tabs>
                <w:tab w:val="left" w:pos="5400"/>
              </w:tabs>
              <w:spacing w:line="480" w:lineRule="auto"/>
              <w:rPr>
                <w:sz w:val="20"/>
                <w:szCs w:val="20"/>
              </w:rPr>
            </w:pPr>
            <w:r w:rsidRPr="007562E4">
              <w:rPr>
                <w:sz w:val="20"/>
                <w:szCs w:val="20"/>
              </w:rPr>
              <w:t>10</w:t>
            </w:r>
          </w:p>
        </w:tc>
        <w:tc>
          <w:tcPr>
            <w:tcW w:w="2212" w:type="dxa"/>
            <w:tcBorders>
              <w:bottom w:val="single" w:sz="4" w:space="0" w:color="auto"/>
              <w:right w:val="single" w:sz="4" w:space="0" w:color="auto"/>
            </w:tcBorders>
          </w:tcPr>
          <w:p w14:paraId="3B8CE6F5" w14:textId="77777777" w:rsidR="000F7C58" w:rsidRPr="007562E4" w:rsidRDefault="000F7C58" w:rsidP="002B22BE">
            <w:pPr>
              <w:tabs>
                <w:tab w:val="left" w:pos="5400"/>
              </w:tabs>
              <w:spacing w:line="480" w:lineRule="auto"/>
              <w:rPr>
                <w:sz w:val="20"/>
                <w:szCs w:val="20"/>
              </w:rPr>
            </w:pPr>
            <w:r w:rsidRPr="007562E4">
              <w:rPr>
                <w:sz w:val="20"/>
                <w:szCs w:val="20"/>
              </w:rPr>
              <w:t>Explain how the study size was arrived at</w:t>
            </w:r>
          </w:p>
        </w:tc>
        <w:tc>
          <w:tcPr>
            <w:tcW w:w="4820" w:type="dxa"/>
            <w:tcBorders>
              <w:top w:val="single" w:sz="4" w:space="0" w:color="auto"/>
              <w:left w:val="single" w:sz="4" w:space="0" w:color="auto"/>
              <w:bottom w:val="single" w:sz="4" w:space="0" w:color="auto"/>
              <w:right w:val="nil"/>
            </w:tcBorders>
          </w:tcPr>
          <w:p w14:paraId="27851D59" w14:textId="77777777" w:rsidR="000F7C58" w:rsidRPr="007562E4" w:rsidRDefault="000F7C58" w:rsidP="002B22BE">
            <w:pPr>
              <w:spacing w:line="480" w:lineRule="auto"/>
              <w:rPr>
                <w:sz w:val="20"/>
                <w:szCs w:val="20"/>
                <w:lang w:val="en-US"/>
              </w:rPr>
            </w:pPr>
            <w:r w:rsidRPr="007562E4">
              <w:rPr>
                <w:sz w:val="20"/>
                <w:szCs w:val="20"/>
              </w:rPr>
              <w:t>Page 10- “</w:t>
            </w:r>
            <w:r w:rsidRPr="007562E4">
              <w:rPr>
                <w:sz w:val="20"/>
                <w:szCs w:val="20"/>
                <w:lang w:val="en-US"/>
              </w:rPr>
              <w:t>An a priori sample size estimation indicated that a minimum of 25 patients would provide 80% statistical power for exploratory analyses. During the study period, 31 consecutive patients fulfilling inclusion criteria were enrolled”</w:t>
            </w:r>
          </w:p>
          <w:p w14:paraId="38C398BA" w14:textId="77777777" w:rsidR="000F7C58" w:rsidRPr="007562E4" w:rsidRDefault="000F7C58" w:rsidP="002B22BE">
            <w:pPr>
              <w:spacing w:line="480" w:lineRule="auto"/>
              <w:rPr>
                <w:sz w:val="20"/>
                <w:szCs w:val="20"/>
                <w:lang w:val="en-US"/>
              </w:rPr>
            </w:pPr>
          </w:p>
        </w:tc>
      </w:tr>
      <w:tr w:rsidR="000F7C58" w:rsidRPr="007562E4" w14:paraId="712C4A17" w14:textId="77777777" w:rsidTr="002B22BE">
        <w:trPr>
          <w:cantSplit/>
          <w:jc w:val="center"/>
        </w:trPr>
        <w:tc>
          <w:tcPr>
            <w:tcW w:w="1949" w:type="dxa"/>
            <w:tcBorders>
              <w:top w:val="single" w:sz="4" w:space="0" w:color="auto"/>
              <w:bottom w:val="single" w:sz="4" w:space="0" w:color="auto"/>
            </w:tcBorders>
          </w:tcPr>
          <w:p w14:paraId="65F151C3" w14:textId="77777777" w:rsidR="000F7C58" w:rsidRPr="007562E4" w:rsidRDefault="000F7C58" w:rsidP="002B22BE">
            <w:pPr>
              <w:tabs>
                <w:tab w:val="left" w:pos="5400"/>
              </w:tabs>
              <w:spacing w:line="480" w:lineRule="auto"/>
              <w:rPr>
                <w:bCs/>
                <w:sz w:val="20"/>
                <w:szCs w:val="20"/>
              </w:rPr>
            </w:pPr>
            <w:r w:rsidRPr="007562E4">
              <w:rPr>
                <w:bCs/>
                <w:sz w:val="20"/>
                <w:szCs w:val="20"/>
              </w:rPr>
              <w:t>Quantitative variables</w:t>
            </w:r>
          </w:p>
        </w:tc>
        <w:tc>
          <w:tcPr>
            <w:tcW w:w="942" w:type="dxa"/>
            <w:tcBorders>
              <w:top w:val="single" w:sz="4" w:space="0" w:color="auto"/>
              <w:bottom w:val="single" w:sz="4" w:space="0" w:color="auto"/>
            </w:tcBorders>
          </w:tcPr>
          <w:p w14:paraId="75DA91A9" w14:textId="77777777" w:rsidR="000F7C58" w:rsidRPr="007562E4" w:rsidRDefault="000F7C58" w:rsidP="002B22BE">
            <w:pPr>
              <w:tabs>
                <w:tab w:val="left" w:pos="5400"/>
              </w:tabs>
              <w:spacing w:line="480" w:lineRule="auto"/>
              <w:rPr>
                <w:sz w:val="20"/>
                <w:szCs w:val="20"/>
              </w:rPr>
            </w:pPr>
            <w:r w:rsidRPr="007562E4">
              <w:rPr>
                <w:sz w:val="20"/>
                <w:szCs w:val="20"/>
              </w:rPr>
              <w:t>11</w:t>
            </w:r>
          </w:p>
        </w:tc>
        <w:tc>
          <w:tcPr>
            <w:tcW w:w="2212" w:type="dxa"/>
            <w:tcBorders>
              <w:top w:val="single" w:sz="4" w:space="0" w:color="auto"/>
              <w:bottom w:val="single" w:sz="4" w:space="0" w:color="auto"/>
              <w:right w:val="single" w:sz="4" w:space="0" w:color="auto"/>
            </w:tcBorders>
          </w:tcPr>
          <w:p w14:paraId="5D12E8D8" w14:textId="77777777" w:rsidR="000F7C58" w:rsidRPr="007562E4" w:rsidRDefault="000F7C58" w:rsidP="002B22BE">
            <w:pPr>
              <w:tabs>
                <w:tab w:val="left" w:pos="5400"/>
              </w:tabs>
              <w:spacing w:line="480" w:lineRule="auto"/>
              <w:rPr>
                <w:sz w:val="20"/>
                <w:szCs w:val="20"/>
              </w:rPr>
            </w:pPr>
            <w:r w:rsidRPr="007562E4">
              <w:rPr>
                <w:sz w:val="20"/>
                <w:szCs w:val="20"/>
              </w:rPr>
              <w:t>Explain how quantitative variables were handled in the analyses. If applicable, describe which groupings were chosen and why</w:t>
            </w:r>
          </w:p>
        </w:tc>
        <w:tc>
          <w:tcPr>
            <w:tcW w:w="4820" w:type="dxa"/>
            <w:tcBorders>
              <w:top w:val="single" w:sz="4" w:space="0" w:color="auto"/>
              <w:left w:val="single" w:sz="4" w:space="0" w:color="auto"/>
              <w:bottom w:val="single" w:sz="4" w:space="0" w:color="auto"/>
              <w:right w:val="nil"/>
            </w:tcBorders>
          </w:tcPr>
          <w:p w14:paraId="397B8867" w14:textId="77777777" w:rsidR="000F7C58" w:rsidRPr="007562E4" w:rsidRDefault="000F7C58" w:rsidP="002B22BE">
            <w:pPr>
              <w:spacing w:line="480" w:lineRule="auto"/>
              <w:rPr>
                <w:sz w:val="20"/>
                <w:szCs w:val="20"/>
                <w:lang w:val="en-US"/>
              </w:rPr>
            </w:pPr>
            <w:r w:rsidRPr="007562E4">
              <w:rPr>
                <w:sz w:val="20"/>
                <w:szCs w:val="20"/>
              </w:rPr>
              <w:t>Page 11- “</w:t>
            </w:r>
            <w:r w:rsidRPr="007562E4">
              <w:rPr>
                <w:sz w:val="20"/>
                <w:szCs w:val="20"/>
                <w:lang w:val="en-US"/>
              </w:rPr>
              <w:t>Continuous variables are presented as medians with interquartile ranges, and categorical variables as counts with percentages. Baseline demographic and clinical characteristics were summarized descriptively.”</w:t>
            </w:r>
          </w:p>
          <w:p w14:paraId="532C9A67" w14:textId="77777777" w:rsidR="000F7C58" w:rsidRPr="007562E4" w:rsidRDefault="000F7C58" w:rsidP="002B22BE">
            <w:pPr>
              <w:spacing w:line="480" w:lineRule="auto"/>
              <w:rPr>
                <w:color w:val="EE0000"/>
                <w:sz w:val="20"/>
                <w:szCs w:val="20"/>
                <w:lang w:val="en-US"/>
              </w:rPr>
            </w:pPr>
          </w:p>
        </w:tc>
      </w:tr>
      <w:tr w:rsidR="000F7C58" w:rsidRPr="007562E4" w14:paraId="72EE161F" w14:textId="77777777" w:rsidTr="002B22BE">
        <w:trPr>
          <w:cantSplit/>
          <w:jc w:val="center"/>
        </w:trPr>
        <w:tc>
          <w:tcPr>
            <w:tcW w:w="1949" w:type="dxa"/>
            <w:vMerge w:val="restart"/>
            <w:tcBorders>
              <w:top w:val="single" w:sz="4" w:space="0" w:color="auto"/>
            </w:tcBorders>
          </w:tcPr>
          <w:p w14:paraId="4B234B0B" w14:textId="77777777" w:rsidR="000F7C58" w:rsidRPr="007562E4" w:rsidRDefault="000F7C58" w:rsidP="002B22BE">
            <w:pPr>
              <w:tabs>
                <w:tab w:val="left" w:pos="5400"/>
              </w:tabs>
              <w:spacing w:line="480" w:lineRule="auto"/>
              <w:rPr>
                <w:sz w:val="20"/>
                <w:szCs w:val="20"/>
              </w:rPr>
            </w:pPr>
            <w:r w:rsidRPr="007562E4">
              <w:rPr>
                <w:sz w:val="20"/>
                <w:szCs w:val="20"/>
              </w:rPr>
              <w:lastRenderedPageBreak/>
              <w:t>Statistical methods</w:t>
            </w:r>
          </w:p>
        </w:tc>
        <w:tc>
          <w:tcPr>
            <w:tcW w:w="942" w:type="dxa"/>
            <w:vMerge w:val="restart"/>
            <w:tcBorders>
              <w:top w:val="single" w:sz="4" w:space="0" w:color="auto"/>
            </w:tcBorders>
          </w:tcPr>
          <w:p w14:paraId="2402B40C" w14:textId="77777777" w:rsidR="000F7C58" w:rsidRPr="007562E4" w:rsidRDefault="000F7C58" w:rsidP="002B22BE">
            <w:pPr>
              <w:tabs>
                <w:tab w:val="left" w:pos="5400"/>
              </w:tabs>
              <w:spacing w:line="480" w:lineRule="auto"/>
              <w:rPr>
                <w:sz w:val="20"/>
                <w:szCs w:val="20"/>
              </w:rPr>
            </w:pPr>
            <w:r w:rsidRPr="007562E4">
              <w:rPr>
                <w:sz w:val="20"/>
                <w:szCs w:val="20"/>
              </w:rPr>
              <w:t>12</w:t>
            </w:r>
          </w:p>
        </w:tc>
        <w:tc>
          <w:tcPr>
            <w:tcW w:w="2212" w:type="dxa"/>
            <w:tcBorders>
              <w:top w:val="single" w:sz="4" w:space="0" w:color="auto"/>
              <w:bottom w:val="nil"/>
              <w:right w:val="single" w:sz="4" w:space="0" w:color="auto"/>
            </w:tcBorders>
          </w:tcPr>
          <w:p w14:paraId="16C1FC0A" w14:textId="77777777" w:rsidR="000F7C58" w:rsidRPr="007562E4" w:rsidRDefault="000F7C58" w:rsidP="002B22BE">
            <w:pPr>
              <w:tabs>
                <w:tab w:val="left" w:pos="5400"/>
              </w:tabs>
              <w:spacing w:line="480" w:lineRule="auto"/>
              <w:rPr>
                <w:sz w:val="20"/>
                <w:szCs w:val="20"/>
              </w:rPr>
            </w:pPr>
            <w:r w:rsidRPr="007562E4">
              <w:rPr>
                <w:sz w:val="20"/>
                <w:szCs w:val="20"/>
              </w:rPr>
              <w:t>(</w:t>
            </w:r>
            <w:r w:rsidRPr="007562E4">
              <w:rPr>
                <w:i/>
                <w:sz w:val="20"/>
                <w:szCs w:val="20"/>
              </w:rPr>
              <w:t>a</w:t>
            </w:r>
            <w:r w:rsidRPr="007562E4">
              <w:rPr>
                <w:sz w:val="20"/>
                <w:szCs w:val="20"/>
              </w:rPr>
              <w:t>) Describe all statistical methods, including those used to control for confounding</w:t>
            </w:r>
          </w:p>
        </w:tc>
        <w:tc>
          <w:tcPr>
            <w:tcW w:w="4820" w:type="dxa"/>
            <w:tcBorders>
              <w:top w:val="single" w:sz="4" w:space="0" w:color="auto"/>
              <w:left w:val="single" w:sz="4" w:space="0" w:color="auto"/>
              <w:bottom w:val="nil"/>
              <w:right w:val="nil"/>
            </w:tcBorders>
          </w:tcPr>
          <w:p w14:paraId="2AEED0A5" w14:textId="77777777" w:rsidR="000F7C58" w:rsidRPr="005805D7" w:rsidRDefault="000F7C58" w:rsidP="002B22BE">
            <w:pPr>
              <w:spacing w:line="480" w:lineRule="auto"/>
              <w:ind w:firstLine="720"/>
              <w:jc w:val="both"/>
              <w:rPr>
                <w:sz w:val="20"/>
                <w:szCs w:val="20"/>
              </w:rPr>
            </w:pPr>
            <w:r w:rsidRPr="007562E4">
              <w:rPr>
                <w:sz w:val="20"/>
                <w:szCs w:val="20"/>
              </w:rPr>
              <w:t>Page 11- “</w:t>
            </w:r>
            <w:r w:rsidRPr="005805D7">
              <w:rPr>
                <w:sz w:val="20"/>
                <w:szCs w:val="20"/>
              </w:rPr>
              <w:t xml:space="preserve">For patients undergoing PbtO₂ monitoring, neuromonitoring parameters were compared between 0–48 h and 3–7 days periods using paired Wilcoxon signed-rank tests, including only patients with complete data in both periods. Similar intra-patient comparisons were performed for ICP, CPP, and PRx in the full cohort. </w:t>
            </w:r>
          </w:p>
          <w:p w14:paraId="26C70895" w14:textId="77777777" w:rsidR="000F7C58" w:rsidRPr="005805D7" w:rsidRDefault="000F7C58" w:rsidP="002B22BE">
            <w:pPr>
              <w:spacing w:line="480" w:lineRule="auto"/>
              <w:ind w:firstLine="720"/>
              <w:jc w:val="both"/>
              <w:rPr>
                <w:sz w:val="20"/>
                <w:szCs w:val="20"/>
              </w:rPr>
            </w:pPr>
            <w:r w:rsidRPr="005805D7">
              <w:rPr>
                <w:sz w:val="20"/>
                <w:szCs w:val="20"/>
              </w:rPr>
              <w:t>The association between PbtO₂ and systemic oxygenation, assessed by the paO₂/FiO₂ ratio, was explored using Spearman’s rank correlation coefficient during the first 48 hours and during days 3–7.</w:t>
            </w:r>
          </w:p>
          <w:p w14:paraId="3CA11046" w14:textId="77777777" w:rsidR="000F7C58" w:rsidRPr="005805D7" w:rsidRDefault="000F7C58" w:rsidP="002B22BE">
            <w:pPr>
              <w:spacing w:line="480" w:lineRule="auto"/>
              <w:ind w:firstLine="720"/>
              <w:jc w:val="both"/>
              <w:rPr>
                <w:sz w:val="20"/>
                <w:szCs w:val="20"/>
              </w:rPr>
            </w:pPr>
            <w:r w:rsidRPr="005805D7">
              <w:rPr>
                <w:sz w:val="20"/>
                <w:szCs w:val="20"/>
              </w:rPr>
              <w:t>Linear regression models were fitted to explore the association between mean PbtO₂, CPP and PRx during each monitoring period. Separate models were built for the first 48 hours and for days 3–7, including CPP and PRx as covariates. Results are reported as beta coefficients with 95% confidence intervals.</w:t>
            </w:r>
          </w:p>
          <w:p w14:paraId="09FA2699" w14:textId="77777777" w:rsidR="000F7C58" w:rsidRPr="007562E4" w:rsidRDefault="000F7C58" w:rsidP="002B22BE">
            <w:pPr>
              <w:spacing w:line="480" w:lineRule="auto"/>
              <w:ind w:firstLine="720"/>
              <w:jc w:val="both"/>
              <w:rPr>
                <w:sz w:val="20"/>
                <w:szCs w:val="20"/>
                <w:lang w:val="en-US"/>
              </w:rPr>
            </w:pPr>
            <w:r w:rsidRPr="005805D7">
              <w:rPr>
                <w:sz w:val="20"/>
                <w:szCs w:val="20"/>
              </w:rPr>
              <w:t>Statistical analyses were performed using R software (R Foundation for Statistical Computing, Vienna, Austria).</w:t>
            </w:r>
            <w:r>
              <w:rPr>
                <w:sz w:val="20"/>
                <w:szCs w:val="20"/>
              </w:rPr>
              <w:t>”</w:t>
            </w:r>
          </w:p>
          <w:p w14:paraId="5CA774E7" w14:textId="77777777" w:rsidR="000F7C58" w:rsidRPr="007562E4" w:rsidRDefault="000F7C58" w:rsidP="002B22BE">
            <w:pPr>
              <w:spacing w:line="480" w:lineRule="auto"/>
              <w:rPr>
                <w:sz w:val="20"/>
                <w:szCs w:val="20"/>
                <w:lang w:val="en-US"/>
              </w:rPr>
            </w:pPr>
            <w:r w:rsidRPr="007562E4">
              <w:rPr>
                <w:sz w:val="20"/>
                <w:szCs w:val="20"/>
                <w:lang w:val="en-US"/>
              </w:rPr>
              <w:t>”</w:t>
            </w:r>
          </w:p>
          <w:p w14:paraId="1F3C9A09" w14:textId="77777777" w:rsidR="000F7C58" w:rsidRPr="007562E4" w:rsidRDefault="000F7C58" w:rsidP="002B22BE">
            <w:pPr>
              <w:spacing w:line="480" w:lineRule="auto"/>
              <w:rPr>
                <w:sz w:val="20"/>
                <w:szCs w:val="20"/>
                <w:lang w:val="en-US"/>
              </w:rPr>
            </w:pPr>
          </w:p>
        </w:tc>
      </w:tr>
      <w:tr w:rsidR="000F7C58" w:rsidRPr="007562E4" w14:paraId="3C62AB7B" w14:textId="77777777" w:rsidTr="002B22BE">
        <w:trPr>
          <w:cantSplit/>
          <w:jc w:val="center"/>
        </w:trPr>
        <w:tc>
          <w:tcPr>
            <w:tcW w:w="1949" w:type="dxa"/>
            <w:vMerge/>
          </w:tcPr>
          <w:p w14:paraId="32D38EB6" w14:textId="77777777" w:rsidR="000F7C58" w:rsidRPr="007562E4" w:rsidRDefault="000F7C58" w:rsidP="002B22BE">
            <w:pPr>
              <w:tabs>
                <w:tab w:val="left" w:pos="5400"/>
              </w:tabs>
              <w:spacing w:line="480" w:lineRule="auto"/>
              <w:rPr>
                <w:bCs/>
                <w:sz w:val="20"/>
                <w:szCs w:val="20"/>
              </w:rPr>
            </w:pPr>
          </w:p>
        </w:tc>
        <w:tc>
          <w:tcPr>
            <w:tcW w:w="942" w:type="dxa"/>
            <w:vMerge/>
          </w:tcPr>
          <w:p w14:paraId="7916A1DF" w14:textId="77777777" w:rsidR="000F7C58" w:rsidRPr="007562E4" w:rsidRDefault="000F7C58" w:rsidP="002B22BE">
            <w:pPr>
              <w:tabs>
                <w:tab w:val="left" w:pos="5400"/>
              </w:tabs>
              <w:spacing w:line="480" w:lineRule="auto"/>
              <w:rPr>
                <w:sz w:val="20"/>
                <w:szCs w:val="20"/>
              </w:rPr>
            </w:pPr>
          </w:p>
        </w:tc>
        <w:tc>
          <w:tcPr>
            <w:tcW w:w="2212" w:type="dxa"/>
            <w:tcBorders>
              <w:top w:val="nil"/>
              <w:bottom w:val="nil"/>
              <w:right w:val="single" w:sz="4" w:space="0" w:color="auto"/>
            </w:tcBorders>
          </w:tcPr>
          <w:p w14:paraId="744CEC55" w14:textId="77777777" w:rsidR="000F7C58" w:rsidRPr="007562E4" w:rsidRDefault="000F7C58" w:rsidP="002B22BE">
            <w:pPr>
              <w:tabs>
                <w:tab w:val="left" w:pos="5400"/>
              </w:tabs>
              <w:spacing w:line="480" w:lineRule="auto"/>
              <w:rPr>
                <w:sz w:val="20"/>
                <w:szCs w:val="20"/>
              </w:rPr>
            </w:pPr>
            <w:r w:rsidRPr="007562E4">
              <w:rPr>
                <w:sz w:val="20"/>
                <w:szCs w:val="20"/>
              </w:rPr>
              <w:t>(</w:t>
            </w:r>
            <w:r w:rsidRPr="007562E4">
              <w:rPr>
                <w:i/>
                <w:sz w:val="20"/>
                <w:szCs w:val="20"/>
              </w:rPr>
              <w:t>b</w:t>
            </w:r>
            <w:r w:rsidRPr="007562E4">
              <w:rPr>
                <w:sz w:val="20"/>
                <w:szCs w:val="20"/>
              </w:rPr>
              <w:t>) Describe any methods used to examine subgroups and interactions</w:t>
            </w:r>
            <w:r>
              <w:rPr>
                <w:sz w:val="20"/>
                <w:szCs w:val="20"/>
              </w:rPr>
              <w:br/>
            </w:r>
          </w:p>
        </w:tc>
        <w:tc>
          <w:tcPr>
            <w:tcW w:w="4820" w:type="dxa"/>
            <w:tcBorders>
              <w:top w:val="nil"/>
              <w:left w:val="single" w:sz="4" w:space="0" w:color="auto"/>
              <w:bottom w:val="nil"/>
              <w:right w:val="nil"/>
            </w:tcBorders>
          </w:tcPr>
          <w:p w14:paraId="461370B0" w14:textId="77777777" w:rsidR="000F7C58" w:rsidRPr="007562E4" w:rsidRDefault="000F7C58" w:rsidP="002B22BE">
            <w:pPr>
              <w:spacing w:line="480" w:lineRule="auto"/>
              <w:rPr>
                <w:sz w:val="20"/>
                <w:szCs w:val="20"/>
                <w:lang w:val="en-US"/>
              </w:rPr>
            </w:pPr>
            <w:r w:rsidRPr="007562E4">
              <w:rPr>
                <w:sz w:val="20"/>
                <w:szCs w:val="20"/>
              </w:rPr>
              <w:t>Page 11- “</w:t>
            </w:r>
            <w:r w:rsidRPr="007562E4">
              <w:rPr>
                <w:sz w:val="20"/>
                <w:szCs w:val="20"/>
                <w:lang w:val="en-US"/>
              </w:rPr>
              <w:t>using paired Wilcoxon signed-rank tests” and “multivariable linear regression model”.</w:t>
            </w:r>
          </w:p>
          <w:p w14:paraId="72D6FADB" w14:textId="77777777" w:rsidR="000F7C58" w:rsidRPr="007562E4" w:rsidRDefault="000F7C58" w:rsidP="002B22BE">
            <w:pPr>
              <w:spacing w:line="480" w:lineRule="auto"/>
              <w:rPr>
                <w:sz w:val="20"/>
                <w:szCs w:val="20"/>
              </w:rPr>
            </w:pPr>
          </w:p>
        </w:tc>
      </w:tr>
      <w:tr w:rsidR="000F7C58" w:rsidRPr="007562E4" w14:paraId="333EB5E7" w14:textId="77777777" w:rsidTr="002B22BE">
        <w:trPr>
          <w:cantSplit/>
          <w:jc w:val="center"/>
        </w:trPr>
        <w:tc>
          <w:tcPr>
            <w:tcW w:w="1949" w:type="dxa"/>
            <w:vMerge/>
          </w:tcPr>
          <w:p w14:paraId="30595458" w14:textId="77777777" w:rsidR="000F7C58" w:rsidRPr="007562E4" w:rsidRDefault="000F7C58" w:rsidP="002B22BE">
            <w:pPr>
              <w:tabs>
                <w:tab w:val="left" w:pos="5400"/>
              </w:tabs>
              <w:spacing w:line="480" w:lineRule="auto"/>
              <w:rPr>
                <w:bCs/>
                <w:sz w:val="20"/>
                <w:szCs w:val="20"/>
              </w:rPr>
            </w:pPr>
          </w:p>
        </w:tc>
        <w:tc>
          <w:tcPr>
            <w:tcW w:w="942" w:type="dxa"/>
            <w:vMerge/>
          </w:tcPr>
          <w:p w14:paraId="6E057275" w14:textId="77777777" w:rsidR="000F7C58" w:rsidRPr="007562E4" w:rsidRDefault="000F7C58" w:rsidP="002B22BE">
            <w:pPr>
              <w:tabs>
                <w:tab w:val="left" w:pos="5400"/>
              </w:tabs>
              <w:spacing w:line="480" w:lineRule="auto"/>
              <w:rPr>
                <w:sz w:val="20"/>
                <w:szCs w:val="20"/>
              </w:rPr>
            </w:pPr>
          </w:p>
        </w:tc>
        <w:tc>
          <w:tcPr>
            <w:tcW w:w="2212" w:type="dxa"/>
            <w:tcBorders>
              <w:top w:val="nil"/>
              <w:bottom w:val="nil"/>
              <w:right w:val="single" w:sz="4" w:space="0" w:color="auto"/>
            </w:tcBorders>
          </w:tcPr>
          <w:p w14:paraId="6204DF13" w14:textId="77777777" w:rsidR="000F7C58" w:rsidRPr="007562E4" w:rsidRDefault="000F7C58" w:rsidP="002B22BE">
            <w:pPr>
              <w:tabs>
                <w:tab w:val="left" w:pos="5400"/>
              </w:tabs>
              <w:spacing w:line="480" w:lineRule="auto"/>
              <w:rPr>
                <w:sz w:val="20"/>
                <w:szCs w:val="20"/>
              </w:rPr>
            </w:pPr>
            <w:r w:rsidRPr="007562E4">
              <w:rPr>
                <w:sz w:val="20"/>
                <w:szCs w:val="20"/>
              </w:rPr>
              <w:t>(</w:t>
            </w:r>
            <w:r w:rsidRPr="007562E4">
              <w:rPr>
                <w:i/>
                <w:sz w:val="20"/>
                <w:szCs w:val="20"/>
              </w:rPr>
              <w:t>c</w:t>
            </w:r>
            <w:r w:rsidRPr="007562E4">
              <w:rPr>
                <w:sz w:val="20"/>
                <w:szCs w:val="20"/>
              </w:rPr>
              <w:t>) Explain how missing data were addressed</w:t>
            </w:r>
          </w:p>
        </w:tc>
        <w:tc>
          <w:tcPr>
            <w:tcW w:w="4820" w:type="dxa"/>
            <w:tcBorders>
              <w:top w:val="nil"/>
              <w:left w:val="single" w:sz="4" w:space="0" w:color="auto"/>
              <w:bottom w:val="nil"/>
              <w:right w:val="nil"/>
            </w:tcBorders>
          </w:tcPr>
          <w:p w14:paraId="6FEEBD62" w14:textId="77777777" w:rsidR="000F7C58" w:rsidRPr="007562E4" w:rsidRDefault="000F7C58" w:rsidP="002B22BE">
            <w:pPr>
              <w:spacing w:line="480" w:lineRule="auto"/>
              <w:rPr>
                <w:sz w:val="20"/>
                <w:szCs w:val="20"/>
                <w:lang w:val="en-US"/>
              </w:rPr>
            </w:pPr>
            <w:r w:rsidRPr="007562E4">
              <w:rPr>
                <w:sz w:val="20"/>
                <w:szCs w:val="20"/>
              </w:rPr>
              <w:t>Page 11- “</w:t>
            </w:r>
            <w:r w:rsidRPr="007562E4">
              <w:rPr>
                <w:sz w:val="20"/>
                <w:szCs w:val="20"/>
                <w:lang w:val="en-US"/>
              </w:rPr>
              <w:t>For patients undergoing PbtO₂ monitoring, neuromonitoring parameters were compared between 0–48 h and 3–7 days periods using paired Wilcoxon signed-rank tests, including only patients with complete data in both periods. Similar intra-patient comparisons were performed for ICP, CPP, and PRx in the full cohort.”</w:t>
            </w:r>
          </w:p>
          <w:p w14:paraId="34E43E81" w14:textId="77777777" w:rsidR="000F7C58" w:rsidRPr="007562E4" w:rsidRDefault="000F7C58" w:rsidP="002B22BE">
            <w:pPr>
              <w:spacing w:line="480" w:lineRule="auto"/>
              <w:rPr>
                <w:sz w:val="20"/>
                <w:szCs w:val="20"/>
                <w:lang w:val="en-US"/>
              </w:rPr>
            </w:pPr>
          </w:p>
        </w:tc>
      </w:tr>
      <w:tr w:rsidR="000F7C58" w:rsidRPr="007562E4" w14:paraId="67D99E25" w14:textId="77777777" w:rsidTr="002B22BE">
        <w:trPr>
          <w:cantSplit/>
          <w:jc w:val="center"/>
        </w:trPr>
        <w:tc>
          <w:tcPr>
            <w:tcW w:w="1949" w:type="dxa"/>
            <w:vMerge/>
          </w:tcPr>
          <w:p w14:paraId="07D52CFF" w14:textId="77777777" w:rsidR="000F7C58" w:rsidRPr="007562E4" w:rsidRDefault="000F7C58" w:rsidP="002B22BE">
            <w:pPr>
              <w:tabs>
                <w:tab w:val="left" w:pos="5400"/>
              </w:tabs>
              <w:spacing w:line="480" w:lineRule="auto"/>
              <w:rPr>
                <w:bCs/>
                <w:sz w:val="20"/>
                <w:szCs w:val="20"/>
              </w:rPr>
            </w:pPr>
          </w:p>
        </w:tc>
        <w:tc>
          <w:tcPr>
            <w:tcW w:w="942" w:type="dxa"/>
            <w:vMerge/>
          </w:tcPr>
          <w:p w14:paraId="182BF075" w14:textId="77777777" w:rsidR="000F7C58" w:rsidRPr="007562E4" w:rsidRDefault="000F7C58" w:rsidP="002B22BE">
            <w:pPr>
              <w:tabs>
                <w:tab w:val="left" w:pos="5400"/>
              </w:tabs>
              <w:spacing w:line="480" w:lineRule="auto"/>
              <w:rPr>
                <w:sz w:val="20"/>
                <w:szCs w:val="20"/>
              </w:rPr>
            </w:pPr>
          </w:p>
        </w:tc>
        <w:tc>
          <w:tcPr>
            <w:tcW w:w="2212" w:type="dxa"/>
            <w:tcBorders>
              <w:top w:val="nil"/>
              <w:bottom w:val="nil"/>
              <w:right w:val="single" w:sz="4" w:space="0" w:color="auto"/>
            </w:tcBorders>
          </w:tcPr>
          <w:p w14:paraId="68B4665C" w14:textId="77777777" w:rsidR="000F7C58" w:rsidRPr="007562E4" w:rsidRDefault="000F7C58" w:rsidP="002B22BE">
            <w:pPr>
              <w:tabs>
                <w:tab w:val="left" w:pos="5400"/>
              </w:tabs>
              <w:spacing w:line="480" w:lineRule="auto"/>
              <w:rPr>
                <w:sz w:val="20"/>
                <w:szCs w:val="20"/>
              </w:rPr>
            </w:pPr>
            <w:r w:rsidRPr="007562E4">
              <w:rPr>
                <w:sz w:val="20"/>
                <w:szCs w:val="20"/>
              </w:rPr>
              <w:t>(</w:t>
            </w:r>
            <w:r w:rsidRPr="007562E4">
              <w:rPr>
                <w:i/>
                <w:sz w:val="20"/>
                <w:szCs w:val="20"/>
              </w:rPr>
              <w:t>d</w:t>
            </w:r>
            <w:r w:rsidRPr="007562E4">
              <w:rPr>
                <w:sz w:val="20"/>
                <w:szCs w:val="20"/>
              </w:rPr>
              <w:t>) If applicable, explain how loss to follow-up was addressed</w:t>
            </w:r>
            <w:r>
              <w:rPr>
                <w:sz w:val="20"/>
                <w:szCs w:val="20"/>
              </w:rPr>
              <w:br/>
            </w:r>
          </w:p>
        </w:tc>
        <w:tc>
          <w:tcPr>
            <w:tcW w:w="4820" w:type="dxa"/>
            <w:tcBorders>
              <w:top w:val="nil"/>
              <w:left w:val="single" w:sz="4" w:space="0" w:color="auto"/>
              <w:bottom w:val="nil"/>
              <w:right w:val="nil"/>
            </w:tcBorders>
          </w:tcPr>
          <w:p w14:paraId="6BC7B78D" w14:textId="77777777" w:rsidR="000F7C58" w:rsidRPr="007562E4" w:rsidRDefault="000F7C58" w:rsidP="002B22BE">
            <w:pPr>
              <w:spacing w:line="480" w:lineRule="auto"/>
              <w:rPr>
                <w:sz w:val="20"/>
                <w:szCs w:val="20"/>
              </w:rPr>
            </w:pPr>
            <w:r w:rsidRPr="007562E4">
              <w:rPr>
                <w:sz w:val="20"/>
                <w:szCs w:val="20"/>
              </w:rPr>
              <w:t>Not applicable, the study did not include loss to follow-up.</w:t>
            </w:r>
          </w:p>
        </w:tc>
      </w:tr>
      <w:tr w:rsidR="000F7C58" w:rsidRPr="007562E4" w14:paraId="5F76A841" w14:textId="77777777" w:rsidTr="002B22BE">
        <w:trPr>
          <w:cantSplit/>
          <w:jc w:val="center"/>
        </w:trPr>
        <w:tc>
          <w:tcPr>
            <w:tcW w:w="1949" w:type="dxa"/>
            <w:vMerge/>
          </w:tcPr>
          <w:p w14:paraId="2294F072" w14:textId="77777777" w:rsidR="000F7C58" w:rsidRPr="007562E4" w:rsidRDefault="000F7C58" w:rsidP="002B22BE">
            <w:pPr>
              <w:tabs>
                <w:tab w:val="left" w:pos="5400"/>
              </w:tabs>
              <w:spacing w:line="480" w:lineRule="auto"/>
              <w:rPr>
                <w:bCs/>
                <w:sz w:val="20"/>
                <w:szCs w:val="20"/>
              </w:rPr>
            </w:pPr>
          </w:p>
        </w:tc>
        <w:tc>
          <w:tcPr>
            <w:tcW w:w="942" w:type="dxa"/>
            <w:vMerge/>
          </w:tcPr>
          <w:p w14:paraId="46D91AAF" w14:textId="77777777" w:rsidR="000F7C58" w:rsidRPr="007562E4" w:rsidRDefault="000F7C58" w:rsidP="002B22BE">
            <w:pPr>
              <w:tabs>
                <w:tab w:val="left" w:pos="5400"/>
              </w:tabs>
              <w:spacing w:line="480" w:lineRule="auto"/>
              <w:rPr>
                <w:sz w:val="20"/>
                <w:szCs w:val="20"/>
              </w:rPr>
            </w:pPr>
          </w:p>
        </w:tc>
        <w:tc>
          <w:tcPr>
            <w:tcW w:w="2212" w:type="dxa"/>
            <w:tcBorders>
              <w:top w:val="nil"/>
              <w:bottom w:val="nil"/>
              <w:right w:val="single" w:sz="4" w:space="0" w:color="auto"/>
            </w:tcBorders>
          </w:tcPr>
          <w:p w14:paraId="11E17A2D" w14:textId="77777777" w:rsidR="000F7C58" w:rsidRPr="007562E4" w:rsidRDefault="000F7C58" w:rsidP="002B22BE">
            <w:pPr>
              <w:tabs>
                <w:tab w:val="left" w:pos="5400"/>
              </w:tabs>
              <w:spacing w:line="480" w:lineRule="auto"/>
              <w:rPr>
                <w:sz w:val="20"/>
                <w:szCs w:val="20"/>
              </w:rPr>
            </w:pPr>
            <w:r w:rsidRPr="007562E4">
              <w:rPr>
                <w:sz w:val="20"/>
                <w:szCs w:val="20"/>
              </w:rPr>
              <w:t>(</w:t>
            </w:r>
            <w:r w:rsidRPr="007562E4">
              <w:rPr>
                <w:i/>
                <w:sz w:val="20"/>
                <w:szCs w:val="20"/>
                <w:u w:val="single"/>
              </w:rPr>
              <w:t>e</w:t>
            </w:r>
            <w:r w:rsidRPr="007562E4">
              <w:rPr>
                <w:sz w:val="20"/>
                <w:szCs w:val="20"/>
              </w:rPr>
              <w:t>) Describe any sensitivity analyses</w:t>
            </w:r>
          </w:p>
        </w:tc>
        <w:tc>
          <w:tcPr>
            <w:tcW w:w="4820" w:type="dxa"/>
            <w:tcBorders>
              <w:top w:val="nil"/>
              <w:left w:val="single" w:sz="4" w:space="0" w:color="auto"/>
              <w:bottom w:val="single" w:sz="4" w:space="0" w:color="auto"/>
              <w:right w:val="nil"/>
            </w:tcBorders>
          </w:tcPr>
          <w:p w14:paraId="1218D895" w14:textId="77777777" w:rsidR="000F7C58" w:rsidRPr="007562E4" w:rsidRDefault="000F7C58" w:rsidP="002B22BE">
            <w:pPr>
              <w:spacing w:line="480" w:lineRule="auto"/>
              <w:rPr>
                <w:sz w:val="20"/>
                <w:szCs w:val="20"/>
                <w:lang w:val="en-US"/>
              </w:rPr>
            </w:pPr>
            <w:r w:rsidRPr="007562E4">
              <w:rPr>
                <w:sz w:val="20"/>
                <w:szCs w:val="20"/>
              </w:rPr>
              <w:t>Page 11- “</w:t>
            </w:r>
            <w:r w:rsidRPr="007562E4">
              <w:rPr>
                <w:sz w:val="20"/>
                <w:szCs w:val="20"/>
                <w:lang w:val="en-US"/>
              </w:rPr>
              <w:t>The statistical significance cutoff was set at 0.05.”</w:t>
            </w:r>
          </w:p>
          <w:p w14:paraId="5E398380" w14:textId="77777777" w:rsidR="000F7C58" w:rsidRPr="007562E4" w:rsidRDefault="000F7C58" w:rsidP="002B22BE">
            <w:pPr>
              <w:spacing w:line="480" w:lineRule="auto"/>
              <w:rPr>
                <w:sz w:val="20"/>
                <w:szCs w:val="20"/>
              </w:rPr>
            </w:pPr>
          </w:p>
        </w:tc>
      </w:tr>
      <w:tr w:rsidR="000F7C58" w:rsidRPr="007562E4" w14:paraId="5128986E" w14:textId="77777777" w:rsidTr="002B22BE">
        <w:trPr>
          <w:cantSplit/>
          <w:jc w:val="center"/>
        </w:trPr>
        <w:tc>
          <w:tcPr>
            <w:tcW w:w="5103" w:type="dxa"/>
            <w:gridSpan w:val="3"/>
            <w:tcBorders>
              <w:right w:val="single" w:sz="4" w:space="0" w:color="auto"/>
            </w:tcBorders>
          </w:tcPr>
          <w:p w14:paraId="6621AEE3" w14:textId="77777777" w:rsidR="000F7C58" w:rsidRPr="007562E4" w:rsidRDefault="000F7C58" w:rsidP="002B22BE">
            <w:pPr>
              <w:pStyle w:val="TableSubHead"/>
              <w:tabs>
                <w:tab w:val="left" w:pos="5400"/>
              </w:tabs>
              <w:spacing w:line="480" w:lineRule="auto"/>
              <w:rPr>
                <w:sz w:val="20"/>
              </w:rPr>
            </w:pPr>
            <w:r w:rsidRPr="007562E4">
              <w:rPr>
                <w:sz w:val="20"/>
              </w:rPr>
              <w:t>Results</w:t>
            </w:r>
          </w:p>
        </w:tc>
        <w:tc>
          <w:tcPr>
            <w:tcW w:w="4820" w:type="dxa"/>
            <w:tcBorders>
              <w:top w:val="single" w:sz="4" w:space="0" w:color="auto"/>
              <w:left w:val="single" w:sz="4" w:space="0" w:color="auto"/>
              <w:bottom w:val="single" w:sz="4" w:space="0" w:color="auto"/>
              <w:right w:val="nil"/>
            </w:tcBorders>
          </w:tcPr>
          <w:p w14:paraId="353F1C2C" w14:textId="77777777" w:rsidR="000F7C58" w:rsidRPr="007562E4" w:rsidRDefault="000F7C58" w:rsidP="002B22BE">
            <w:pPr>
              <w:spacing w:line="480" w:lineRule="auto"/>
              <w:rPr>
                <w:sz w:val="20"/>
                <w:szCs w:val="20"/>
              </w:rPr>
            </w:pPr>
          </w:p>
        </w:tc>
      </w:tr>
      <w:tr w:rsidR="000F7C58" w:rsidRPr="007562E4" w14:paraId="1DCED6BC" w14:textId="77777777" w:rsidTr="002B22BE">
        <w:trPr>
          <w:cantSplit/>
          <w:jc w:val="center"/>
        </w:trPr>
        <w:tc>
          <w:tcPr>
            <w:tcW w:w="1949" w:type="dxa"/>
            <w:vMerge w:val="restart"/>
          </w:tcPr>
          <w:p w14:paraId="1D6C82A3" w14:textId="77777777" w:rsidR="000F7C58" w:rsidRPr="007562E4" w:rsidRDefault="000F7C58" w:rsidP="002B22BE">
            <w:pPr>
              <w:tabs>
                <w:tab w:val="left" w:pos="5400"/>
              </w:tabs>
              <w:spacing w:line="480" w:lineRule="auto"/>
              <w:rPr>
                <w:bCs/>
                <w:sz w:val="20"/>
                <w:szCs w:val="20"/>
              </w:rPr>
            </w:pPr>
            <w:r w:rsidRPr="007562E4">
              <w:rPr>
                <w:bCs/>
                <w:sz w:val="20"/>
                <w:szCs w:val="20"/>
              </w:rPr>
              <w:t>Participants</w:t>
            </w:r>
          </w:p>
        </w:tc>
        <w:tc>
          <w:tcPr>
            <w:tcW w:w="942" w:type="dxa"/>
            <w:vMerge w:val="restart"/>
          </w:tcPr>
          <w:p w14:paraId="66DC7669" w14:textId="77777777" w:rsidR="000F7C58" w:rsidRPr="007562E4" w:rsidRDefault="000F7C58" w:rsidP="002B22BE">
            <w:pPr>
              <w:tabs>
                <w:tab w:val="left" w:pos="5400"/>
              </w:tabs>
              <w:spacing w:line="480" w:lineRule="auto"/>
              <w:rPr>
                <w:sz w:val="20"/>
                <w:szCs w:val="20"/>
              </w:rPr>
            </w:pPr>
            <w:r w:rsidRPr="007562E4">
              <w:rPr>
                <w:sz w:val="20"/>
                <w:szCs w:val="20"/>
              </w:rPr>
              <w:t>13</w:t>
            </w:r>
            <w:r w:rsidRPr="007562E4">
              <w:rPr>
                <w:bCs/>
                <w:sz w:val="20"/>
                <w:szCs w:val="20"/>
              </w:rPr>
              <w:t>*</w:t>
            </w:r>
          </w:p>
        </w:tc>
        <w:tc>
          <w:tcPr>
            <w:tcW w:w="2212" w:type="dxa"/>
            <w:tcBorders>
              <w:top w:val="single" w:sz="4" w:space="0" w:color="auto"/>
              <w:bottom w:val="nil"/>
              <w:right w:val="single" w:sz="4" w:space="0" w:color="auto"/>
            </w:tcBorders>
          </w:tcPr>
          <w:p w14:paraId="32B79A20" w14:textId="77777777" w:rsidR="000F7C58" w:rsidRPr="007562E4" w:rsidRDefault="000F7C58" w:rsidP="002B22BE">
            <w:pPr>
              <w:tabs>
                <w:tab w:val="left" w:pos="5400"/>
              </w:tabs>
              <w:spacing w:line="480" w:lineRule="auto"/>
              <w:rPr>
                <w:sz w:val="20"/>
                <w:szCs w:val="20"/>
              </w:rPr>
            </w:pPr>
            <w:r w:rsidRPr="007562E4">
              <w:rPr>
                <w:sz w:val="20"/>
                <w:szCs w:val="20"/>
              </w:rPr>
              <w:t>(a) Report numbers of individuals at each stage of study—eg numbers potentially eligible, examined for eligibility, confirmed eligible, included in the study, completing follow-up, and analysed</w:t>
            </w:r>
            <w:r>
              <w:rPr>
                <w:sz w:val="20"/>
                <w:szCs w:val="20"/>
              </w:rPr>
              <w:br/>
            </w:r>
          </w:p>
        </w:tc>
        <w:tc>
          <w:tcPr>
            <w:tcW w:w="4820" w:type="dxa"/>
            <w:tcBorders>
              <w:top w:val="single" w:sz="4" w:space="0" w:color="auto"/>
              <w:left w:val="single" w:sz="4" w:space="0" w:color="auto"/>
              <w:bottom w:val="nil"/>
              <w:right w:val="nil"/>
            </w:tcBorders>
          </w:tcPr>
          <w:p w14:paraId="48A07A64" w14:textId="77777777" w:rsidR="000F7C58" w:rsidRPr="007562E4" w:rsidRDefault="000F7C58" w:rsidP="002B22BE">
            <w:pPr>
              <w:spacing w:line="480" w:lineRule="auto"/>
              <w:rPr>
                <w:sz w:val="20"/>
                <w:szCs w:val="20"/>
                <w:lang w:val="en-US"/>
              </w:rPr>
            </w:pPr>
            <w:r w:rsidRPr="007562E4">
              <w:rPr>
                <w:sz w:val="20"/>
                <w:szCs w:val="20"/>
              </w:rPr>
              <w:t>Page 12- “</w:t>
            </w:r>
            <w:r w:rsidRPr="007562E4">
              <w:rPr>
                <w:sz w:val="20"/>
                <w:szCs w:val="20"/>
                <w:lang w:val="en-US"/>
              </w:rPr>
              <w:t>During the study period, 34 patients were admitted to the Neurocritical Care Unit with a diagnosis of intracerebral hemorrhage. Three patients were excluded according to predefined exclusion criteria (…), resulting in a final study cohort of 31 patients. (…) ICP, CPP and PRx were monitored in all 31 patients, with PbtO₂ monitoring in 18 patients.”</w:t>
            </w:r>
          </w:p>
          <w:p w14:paraId="4F843415" w14:textId="77777777" w:rsidR="000F7C58" w:rsidRPr="007562E4" w:rsidRDefault="000F7C58" w:rsidP="002B22BE">
            <w:pPr>
              <w:spacing w:line="480" w:lineRule="auto"/>
              <w:ind w:firstLine="284"/>
              <w:rPr>
                <w:sz w:val="20"/>
                <w:szCs w:val="20"/>
                <w:lang w:val="en-US"/>
              </w:rPr>
            </w:pPr>
          </w:p>
        </w:tc>
      </w:tr>
      <w:tr w:rsidR="000F7C58" w:rsidRPr="007562E4" w14:paraId="64983D14" w14:textId="77777777" w:rsidTr="002B22BE">
        <w:trPr>
          <w:cantSplit/>
          <w:jc w:val="center"/>
        </w:trPr>
        <w:tc>
          <w:tcPr>
            <w:tcW w:w="1949" w:type="dxa"/>
            <w:vMerge/>
          </w:tcPr>
          <w:p w14:paraId="23109A41" w14:textId="77777777" w:rsidR="000F7C58" w:rsidRPr="007562E4" w:rsidRDefault="000F7C58" w:rsidP="002B22BE">
            <w:pPr>
              <w:tabs>
                <w:tab w:val="left" w:pos="5400"/>
              </w:tabs>
              <w:spacing w:line="480" w:lineRule="auto"/>
              <w:rPr>
                <w:bCs/>
                <w:sz w:val="20"/>
                <w:szCs w:val="20"/>
              </w:rPr>
            </w:pPr>
          </w:p>
        </w:tc>
        <w:tc>
          <w:tcPr>
            <w:tcW w:w="942" w:type="dxa"/>
            <w:vMerge/>
          </w:tcPr>
          <w:p w14:paraId="4EFA6CAE" w14:textId="77777777" w:rsidR="000F7C58" w:rsidRPr="007562E4" w:rsidRDefault="000F7C58" w:rsidP="002B22BE">
            <w:pPr>
              <w:tabs>
                <w:tab w:val="left" w:pos="5400"/>
              </w:tabs>
              <w:spacing w:line="480" w:lineRule="auto"/>
              <w:rPr>
                <w:sz w:val="20"/>
                <w:szCs w:val="20"/>
              </w:rPr>
            </w:pPr>
          </w:p>
        </w:tc>
        <w:tc>
          <w:tcPr>
            <w:tcW w:w="2212" w:type="dxa"/>
            <w:tcBorders>
              <w:top w:val="nil"/>
              <w:bottom w:val="nil"/>
              <w:right w:val="single" w:sz="4" w:space="0" w:color="auto"/>
            </w:tcBorders>
          </w:tcPr>
          <w:p w14:paraId="78282A78" w14:textId="77777777" w:rsidR="000F7C58" w:rsidRPr="007562E4" w:rsidRDefault="000F7C58" w:rsidP="002B22BE">
            <w:pPr>
              <w:tabs>
                <w:tab w:val="left" w:pos="5400"/>
              </w:tabs>
              <w:spacing w:line="480" w:lineRule="auto"/>
              <w:rPr>
                <w:sz w:val="20"/>
                <w:szCs w:val="20"/>
              </w:rPr>
            </w:pPr>
            <w:r w:rsidRPr="007562E4">
              <w:rPr>
                <w:sz w:val="20"/>
                <w:szCs w:val="20"/>
              </w:rPr>
              <w:t>(b) Give reasons for non-participation at each stage</w:t>
            </w:r>
            <w:r>
              <w:rPr>
                <w:sz w:val="20"/>
                <w:szCs w:val="20"/>
              </w:rPr>
              <w:br/>
            </w:r>
          </w:p>
        </w:tc>
        <w:tc>
          <w:tcPr>
            <w:tcW w:w="4820" w:type="dxa"/>
            <w:tcBorders>
              <w:top w:val="nil"/>
              <w:left w:val="single" w:sz="4" w:space="0" w:color="auto"/>
              <w:bottom w:val="nil"/>
              <w:right w:val="nil"/>
            </w:tcBorders>
          </w:tcPr>
          <w:p w14:paraId="37F246F0" w14:textId="77777777" w:rsidR="000F7C58" w:rsidRPr="002D5B3F" w:rsidRDefault="000F7C58" w:rsidP="002B22BE">
            <w:pPr>
              <w:pStyle w:val="p1"/>
              <w:spacing w:line="480" w:lineRule="auto"/>
              <w:jc w:val="left"/>
              <w:rPr>
                <w:sz w:val="20"/>
                <w:szCs w:val="20"/>
                <w:lang w:val="en-GB"/>
              </w:rPr>
            </w:pPr>
            <w:r w:rsidRPr="007562E4">
              <w:rPr>
                <w:sz w:val="20"/>
                <w:szCs w:val="20"/>
                <w:lang w:val="en-GB"/>
              </w:rPr>
              <w:t>Not applicable, all eligible patients</w:t>
            </w:r>
            <w:r>
              <w:rPr>
                <w:sz w:val="20"/>
                <w:szCs w:val="20"/>
                <w:lang w:val="en-GB"/>
              </w:rPr>
              <w:t xml:space="preserve"> </w:t>
            </w:r>
            <w:r w:rsidRPr="007562E4">
              <w:rPr>
                <w:sz w:val="20"/>
                <w:szCs w:val="20"/>
                <w:lang w:val="en-GB"/>
              </w:rPr>
              <w:t>who met the inclusion criteria were</w:t>
            </w:r>
            <w:r>
              <w:rPr>
                <w:sz w:val="20"/>
                <w:szCs w:val="20"/>
                <w:lang w:val="en-GB"/>
              </w:rPr>
              <w:t xml:space="preserve"> </w:t>
            </w:r>
            <w:r w:rsidRPr="007562E4">
              <w:rPr>
                <w:sz w:val="20"/>
                <w:szCs w:val="20"/>
                <w:lang w:val="en-GB"/>
              </w:rPr>
              <w:t>included in the study.</w:t>
            </w:r>
          </w:p>
        </w:tc>
      </w:tr>
      <w:tr w:rsidR="000F7C58" w:rsidRPr="007562E4" w14:paraId="046E5BEB" w14:textId="77777777" w:rsidTr="002B22BE">
        <w:trPr>
          <w:cantSplit/>
          <w:jc w:val="center"/>
        </w:trPr>
        <w:tc>
          <w:tcPr>
            <w:tcW w:w="1949" w:type="dxa"/>
            <w:vMerge/>
          </w:tcPr>
          <w:p w14:paraId="3F6C0494" w14:textId="77777777" w:rsidR="000F7C58" w:rsidRPr="007562E4" w:rsidRDefault="000F7C58" w:rsidP="002B22BE">
            <w:pPr>
              <w:tabs>
                <w:tab w:val="left" w:pos="5400"/>
              </w:tabs>
              <w:spacing w:line="480" w:lineRule="auto"/>
              <w:rPr>
                <w:bCs/>
                <w:sz w:val="20"/>
                <w:szCs w:val="20"/>
              </w:rPr>
            </w:pPr>
          </w:p>
        </w:tc>
        <w:tc>
          <w:tcPr>
            <w:tcW w:w="942" w:type="dxa"/>
            <w:vMerge/>
          </w:tcPr>
          <w:p w14:paraId="2DF87337" w14:textId="77777777" w:rsidR="000F7C58" w:rsidRPr="007562E4" w:rsidRDefault="000F7C58" w:rsidP="002B22BE">
            <w:pPr>
              <w:tabs>
                <w:tab w:val="left" w:pos="5400"/>
              </w:tabs>
              <w:spacing w:line="480" w:lineRule="auto"/>
              <w:rPr>
                <w:sz w:val="20"/>
                <w:szCs w:val="20"/>
              </w:rPr>
            </w:pPr>
          </w:p>
        </w:tc>
        <w:tc>
          <w:tcPr>
            <w:tcW w:w="2212" w:type="dxa"/>
            <w:tcBorders>
              <w:top w:val="nil"/>
              <w:bottom w:val="single" w:sz="4" w:space="0" w:color="auto"/>
              <w:right w:val="single" w:sz="4" w:space="0" w:color="auto"/>
            </w:tcBorders>
          </w:tcPr>
          <w:p w14:paraId="2F68C977" w14:textId="77777777" w:rsidR="000F7C58" w:rsidRPr="007562E4" w:rsidRDefault="000F7C58" w:rsidP="002B22BE">
            <w:pPr>
              <w:tabs>
                <w:tab w:val="left" w:pos="5400"/>
              </w:tabs>
              <w:spacing w:line="480" w:lineRule="auto"/>
              <w:rPr>
                <w:sz w:val="20"/>
                <w:szCs w:val="20"/>
              </w:rPr>
            </w:pPr>
            <w:r w:rsidRPr="007562E4">
              <w:rPr>
                <w:sz w:val="20"/>
                <w:szCs w:val="20"/>
              </w:rPr>
              <w:t>(c) Consider use of a flow diagram</w:t>
            </w:r>
            <w:r>
              <w:rPr>
                <w:sz w:val="20"/>
                <w:szCs w:val="20"/>
              </w:rPr>
              <w:br/>
            </w:r>
          </w:p>
        </w:tc>
        <w:tc>
          <w:tcPr>
            <w:tcW w:w="4820" w:type="dxa"/>
            <w:tcBorders>
              <w:top w:val="nil"/>
              <w:left w:val="single" w:sz="4" w:space="0" w:color="auto"/>
              <w:bottom w:val="single" w:sz="4" w:space="0" w:color="auto"/>
              <w:right w:val="nil"/>
            </w:tcBorders>
          </w:tcPr>
          <w:p w14:paraId="6205B4D1" w14:textId="77777777" w:rsidR="000F7C58" w:rsidRPr="007562E4" w:rsidRDefault="000F7C58" w:rsidP="002B22BE">
            <w:pPr>
              <w:spacing w:line="480" w:lineRule="auto"/>
              <w:rPr>
                <w:sz w:val="20"/>
                <w:szCs w:val="20"/>
              </w:rPr>
            </w:pPr>
            <w:r w:rsidRPr="007562E4">
              <w:rPr>
                <w:sz w:val="20"/>
                <w:szCs w:val="20"/>
              </w:rPr>
              <w:t>Page 12, Figure 1</w:t>
            </w:r>
          </w:p>
          <w:p w14:paraId="0FF6A6EC" w14:textId="77777777" w:rsidR="000F7C58" w:rsidRPr="007562E4" w:rsidRDefault="000F7C58" w:rsidP="002B22BE">
            <w:pPr>
              <w:spacing w:line="480" w:lineRule="auto"/>
              <w:rPr>
                <w:sz w:val="20"/>
                <w:szCs w:val="20"/>
              </w:rPr>
            </w:pPr>
          </w:p>
        </w:tc>
      </w:tr>
      <w:tr w:rsidR="000F7C58" w:rsidRPr="007562E4" w14:paraId="0096421E" w14:textId="77777777" w:rsidTr="002B22BE">
        <w:trPr>
          <w:cantSplit/>
          <w:jc w:val="center"/>
        </w:trPr>
        <w:tc>
          <w:tcPr>
            <w:tcW w:w="1949" w:type="dxa"/>
            <w:vMerge w:val="restart"/>
          </w:tcPr>
          <w:p w14:paraId="18C8F1FB" w14:textId="77777777" w:rsidR="000F7C58" w:rsidRPr="007562E4" w:rsidRDefault="000F7C58" w:rsidP="002B22BE">
            <w:pPr>
              <w:tabs>
                <w:tab w:val="left" w:pos="5400"/>
              </w:tabs>
              <w:spacing w:line="480" w:lineRule="auto"/>
              <w:rPr>
                <w:bCs/>
                <w:sz w:val="20"/>
                <w:szCs w:val="20"/>
              </w:rPr>
            </w:pPr>
            <w:r w:rsidRPr="007562E4">
              <w:rPr>
                <w:bCs/>
                <w:sz w:val="20"/>
                <w:szCs w:val="20"/>
              </w:rPr>
              <w:t>Descriptive data</w:t>
            </w:r>
          </w:p>
        </w:tc>
        <w:tc>
          <w:tcPr>
            <w:tcW w:w="942" w:type="dxa"/>
            <w:vMerge w:val="restart"/>
          </w:tcPr>
          <w:p w14:paraId="6FF7F915" w14:textId="77777777" w:rsidR="000F7C58" w:rsidRPr="007562E4" w:rsidRDefault="000F7C58" w:rsidP="002B22BE">
            <w:pPr>
              <w:tabs>
                <w:tab w:val="left" w:pos="5400"/>
              </w:tabs>
              <w:spacing w:line="480" w:lineRule="auto"/>
              <w:rPr>
                <w:sz w:val="20"/>
                <w:szCs w:val="20"/>
              </w:rPr>
            </w:pPr>
            <w:r w:rsidRPr="007562E4">
              <w:rPr>
                <w:sz w:val="20"/>
                <w:szCs w:val="20"/>
              </w:rPr>
              <w:t>14</w:t>
            </w:r>
            <w:r w:rsidRPr="007562E4">
              <w:rPr>
                <w:bCs/>
                <w:sz w:val="20"/>
                <w:szCs w:val="20"/>
              </w:rPr>
              <w:t>*</w:t>
            </w:r>
          </w:p>
        </w:tc>
        <w:tc>
          <w:tcPr>
            <w:tcW w:w="2212" w:type="dxa"/>
            <w:tcBorders>
              <w:top w:val="single" w:sz="4" w:space="0" w:color="auto"/>
              <w:bottom w:val="nil"/>
              <w:right w:val="single" w:sz="4" w:space="0" w:color="auto"/>
            </w:tcBorders>
          </w:tcPr>
          <w:p w14:paraId="171B7EBC" w14:textId="77777777" w:rsidR="000F7C58" w:rsidRPr="007562E4" w:rsidRDefault="000F7C58" w:rsidP="002B22BE">
            <w:pPr>
              <w:tabs>
                <w:tab w:val="left" w:pos="5400"/>
              </w:tabs>
              <w:spacing w:line="480" w:lineRule="auto"/>
              <w:rPr>
                <w:sz w:val="20"/>
                <w:szCs w:val="20"/>
              </w:rPr>
            </w:pPr>
            <w:r w:rsidRPr="007562E4">
              <w:rPr>
                <w:sz w:val="20"/>
                <w:szCs w:val="20"/>
              </w:rPr>
              <w:t>(a) Give characteristics of study participants (eg demographic, clinical, social) and information on exposures and potential confounders</w:t>
            </w:r>
          </w:p>
        </w:tc>
        <w:tc>
          <w:tcPr>
            <w:tcW w:w="4820" w:type="dxa"/>
            <w:tcBorders>
              <w:top w:val="single" w:sz="4" w:space="0" w:color="auto"/>
              <w:left w:val="single" w:sz="4" w:space="0" w:color="auto"/>
              <w:bottom w:val="nil"/>
              <w:right w:val="nil"/>
            </w:tcBorders>
          </w:tcPr>
          <w:p w14:paraId="14D9BF8D" w14:textId="77777777" w:rsidR="000F7C58" w:rsidRPr="007562E4" w:rsidRDefault="000F7C58" w:rsidP="002B22BE">
            <w:pPr>
              <w:spacing w:line="480" w:lineRule="auto"/>
              <w:rPr>
                <w:sz w:val="20"/>
                <w:szCs w:val="20"/>
              </w:rPr>
            </w:pPr>
            <w:r w:rsidRPr="007562E4">
              <w:rPr>
                <w:sz w:val="20"/>
                <w:szCs w:val="20"/>
              </w:rPr>
              <w:t>Page 12- “</w:t>
            </w:r>
            <w:r w:rsidRPr="007562E4">
              <w:rPr>
                <w:sz w:val="20"/>
                <w:szCs w:val="20"/>
                <w:lang w:val="en-US"/>
              </w:rPr>
              <w:t xml:space="preserve">Baseline demographic, clinical, and radiological characteristics of the study population are summarized in </w:t>
            </w:r>
            <w:r w:rsidRPr="007562E4">
              <w:rPr>
                <w:rStyle w:val="Strong"/>
                <w:b w:val="0"/>
                <w:bCs w:val="0"/>
                <w:sz w:val="20"/>
                <w:szCs w:val="20"/>
                <w:lang w:val="en-US"/>
              </w:rPr>
              <w:t>Table 1</w:t>
            </w:r>
            <w:r w:rsidRPr="007562E4">
              <w:rPr>
                <w:sz w:val="20"/>
                <w:szCs w:val="20"/>
                <w:lang w:val="en-US"/>
              </w:rPr>
              <w:t>.”</w:t>
            </w:r>
          </w:p>
        </w:tc>
      </w:tr>
      <w:tr w:rsidR="000F7C58" w:rsidRPr="007562E4" w14:paraId="76BDCBE4" w14:textId="77777777" w:rsidTr="002B22BE">
        <w:trPr>
          <w:cantSplit/>
          <w:jc w:val="center"/>
        </w:trPr>
        <w:tc>
          <w:tcPr>
            <w:tcW w:w="1949" w:type="dxa"/>
            <w:vMerge/>
          </w:tcPr>
          <w:p w14:paraId="1F732DBA" w14:textId="77777777" w:rsidR="000F7C58" w:rsidRPr="007562E4" w:rsidRDefault="000F7C58" w:rsidP="002B22BE">
            <w:pPr>
              <w:tabs>
                <w:tab w:val="left" w:pos="5400"/>
              </w:tabs>
              <w:spacing w:line="480" w:lineRule="auto"/>
              <w:rPr>
                <w:bCs/>
                <w:sz w:val="20"/>
                <w:szCs w:val="20"/>
              </w:rPr>
            </w:pPr>
          </w:p>
        </w:tc>
        <w:tc>
          <w:tcPr>
            <w:tcW w:w="942" w:type="dxa"/>
            <w:vMerge/>
          </w:tcPr>
          <w:p w14:paraId="20ADEE39" w14:textId="77777777" w:rsidR="000F7C58" w:rsidRPr="007562E4" w:rsidRDefault="000F7C58" w:rsidP="002B22BE">
            <w:pPr>
              <w:tabs>
                <w:tab w:val="left" w:pos="5400"/>
              </w:tabs>
              <w:spacing w:line="480" w:lineRule="auto"/>
              <w:rPr>
                <w:sz w:val="20"/>
                <w:szCs w:val="20"/>
              </w:rPr>
            </w:pPr>
          </w:p>
        </w:tc>
        <w:tc>
          <w:tcPr>
            <w:tcW w:w="2212" w:type="dxa"/>
            <w:tcBorders>
              <w:top w:val="nil"/>
              <w:bottom w:val="nil"/>
              <w:right w:val="single" w:sz="4" w:space="0" w:color="auto"/>
            </w:tcBorders>
          </w:tcPr>
          <w:p w14:paraId="4B98C1C8" w14:textId="77777777" w:rsidR="000F7C58" w:rsidRPr="007562E4" w:rsidRDefault="000F7C58" w:rsidP="002B22BE">
            <w:pPr>
              <w:tabs>
                <w:tab w:val="left" w:pos="5400"/>
              </w:tabs>
              <w:spacing w:line="480" w:lineRule="auto"/>
              <w:rPr>
                <w:sz w:val="20"/>
                <w:szCs w:val="20"/>
              </w:rPr>
            </w:pPr>
            <w:r w:rsidRPr="007562E4">
              <w:rPr>
                <w:sz w:val="20"/>
                <w:szCs w:val="20"/>
              </w:rPr>
              <w:t>(b) Indicate number of participants with missing data for each variable of interest</w:t>
            </w:r>
            <w:r>
              <w:rPr>
                <w:sz w:val="20"/>
                <w:szCs w:val="20"/>
              </w:rPr>
              <w:br/>
            </w:r>
          </w:p>
        </w:tc>
        <w:tc>
          <w:tcPr>
            <w:tcW w:w="4820" w:type="dxa"/>
            <w:tcBorders>
              <w:top w:val="nil"/>
              <w:left w:val="single" w:sz="4" w:space="0" w:color="auto"/>
              <w:bottom w:val="nil"/>
              <w:right w:val="nil"/>
            </w:tcBorders>
          </w:tcPr>
          <w:p w14:paraId="3E4EF946" w14:textId="77777777" w:rsidR="000F7C58" w:rsidRPr="007562E4" w:rsidRDefault="000F7C58" w:rsidP="002B22BE">
            <w:pPr>
              <w:spacing w:line="480" w:lineRule="auto"/>
              <w:rPr>
                <w:sz w:val="20"/>
                <w:szCs w:val="20"/>
              </w:rPr>
            </w:pPr>
            <w:r w:rsidRPr="007562E4">
              <w:rPr>
                <w:sz w:val="20"/>
                <w:szCs w:val="20"/>
              </w:rPr>
              <w:t>Page 13- “</w:t>
            </w:r>
            <w:r w:rsidRPr="007562E4">
              <w:rPr>
                <w:sz w:val="20"/>
                <w:szCs w:val="20"/>
                <w:lang w:val="en-US"/>
              </w:rPr>
              <w:t>ICP, CPP and PRx were monitored in all 31 patients, with PbtO₂ monitoring in 18 patients.”</w:t>
            </w:r>
          </w:p>
        </w:tc>
      </w:tr>
      <w:tr w:rsidR="000F7C58" w:rsidRPr="007562E4" w14:paraId="35690174" w14:textId="77777777" w:rsidTr="002B22BE">
        <w:trPr>
          <w:cantSplit/>
          <w:jc w:val="center"/>
        </w:trPr>
        <w:tc>
          <w:tcPr>
            <w:tcW w:w="1949" w:type="dxa"/>
            <w:vMerge/>
          </w:tcPr>
          <w:p w14:paraId="6A43E562" w14:textId="77777777" w:rsidR="000F7C58" w:rsidRPr="007562E4" w:rsidRDefault="000F7C58" w:rsidP="002B22BE">
            <w:pPr>
              <w:tabs>
                <w:tab w:val="left" w:pos="5400"/>
              </w:tabs>
              <w:spacing w:line="480" w:lineRule="auto"/>
              <w:rPr>
                <w:bCs/>
                <w:sz w:val="20"/>
                <w:szCs w:val="20"/>
              </w:rPr>
            </w:pPr>
          </w:p>
        </w:tc>
        <w:tc>
          <w:tcPr>
            <w:tcW w:w="942" w:type="dxa"/>
            <w:vMerge/>
          </w:tcPr>
          <w:p w14:paraId="49C3CEAC" w14:textId="77777777" w:rsidR="000F7C58" w:rsidRPr="007562E4" w:rsidRDefault="000F7C58" w:rsidP="002B22BE">
            <w:pPr>
              <w:tabs>
                <w:tab w:val="left" w:pos="5400"/>
              </w:tabs>
              <w:spacing w:line="480" w:lineRule="auto"/>
              <w:rPr>
                <w:sz w:val="20"/>
                <w:szCs w:val="20"/>
              </w:rPr>
            </w:pPr>
          </w:p>
        </w:tc>
        <w:tc>
          <w:tcPr>
            <w:tcW w:w="2212" w:type="dxa"/>
            <w:tcBorders>
              <w:top w:val="nil"/>
              <w:bottom w:val="single" w:sz="4" w:space="0" w:color="auto"/>
              <w:right w:val="single" w:sz="4" w:space="0" w:color="auto"/>
            </w:tcBorders>
          </w:tcPr>
          <w:p w14:paraId="77DC6FCD" w14:textId="77777777" w:rsidR="000F7C58" w:rsidRPr="007562E4" w:rsidRDefault="000F7C58" w:rsidP="002B22BE">
            <w:pPr>
              <w:tabs>
                <w:tab w:val="left" w:pos="5400"/>
              </w:tabs>
              <w:spacing w:line="480" w:lineRule="auto"/>
              <w:rPr>
                <w:sz w:val="20"/>
                <w:szCs w:val="20"/>
              </w:rPr>
            </w:pPr>
            <w:r w:rsidRPr="007562E4">
              <w:rPr>
                <w:sz w:val="20"/>
                <w:szCs w:val="20"/>
              </w:rPr>
              <w:t>(c) Summarise follow-up time (eg, average and total amount)</w:t>
            </w:r>
          </w:p>
        </w:tc>
        <w:tc>
          <w:tcPr>
            <w:tcW w:w="4820" w:type="dxa"/>
            <w:tcBorders>
              <w:top w:val="nil"/>
              <w:left w:val="single" w:sz="4" w:space="0" w:color="auto"/>
              <w:bottom w:val="single" w:sz="4" w:space="0" w:color="auto"/>
              <w:right w:val="nil"/>
            </w:tcBorders>
          </w:tcPr>
          <w:p w14:paraId="5EBA0B13" w14:textId="77777777" w:rsidR="000F7C58" w:rsidRPr="007562E4" w:rsidRDefault="000F7C58" w:rsidP="002B22BE">
            <w:pPr>
              <w:spacing w:line="480" w:lineRule="auto"/>
              <w:rPr>
                <w:sz w:val="20"/>
                <w:szCs w:val="20"/>
                <w:lang w:val="en-US"/>
              </w:rPr>
            </w:pPr>
            <w:r w:rsidRPr="007562E4">
              <w:rPr>
                <w:sz w:val="20"/>
                <w:szCs w:val="20"/>
              </w:rPr>
              <w:t>Page 10- “</w:t>
            </w:r>
            <w:r w:rsidRPr="007562E4">
              <w:rPr>
                <w:sz w:val="20"/>
                <w:szCs w:val="20"/>
                <w:lang w:val="en-US"/>
              </w:rPr>
              <w:t>Neuromonitoring data were analyzed during two predefined periods: first 48 hours after NCCU admission and days 3 to 7.”</w:t>
            </w:r>
          </w:p>
          <w:p w14:paraId="2247BEA2" w14:textId="77777777" w:rsidR="000F7C58" w:rsidRPr="007562E4" w:rsidRDefault="000F7C58" w:rsidP="002B22BE">
            <w:pPr>
              <w:spacing w:line="480" w:lineRule="auto"/>
              <w:rPr>
                <w:sz w:val="20"/>
                <w:szCs w:val="20"/>
              </w:rPr>
            </w:pPr>
          </w:p>
        </w:tc>
      </w:tr>
      <w:tr w:rsidR="000F7C58" w:rsidRPr="007562E4" w14:paraId="4246BA1C" w14:textId="77777777" w:rsidTr="002B22BE">
        <w:trPr>
          <w:cantSplit/>
          <w:trHeight w:val="295"/>
          <w:jc w:val="center"/>
        </w:trPr>
        <w:tc>
          <w:tcPr>
            <w:tcW w:w="1949" w:type="dxa"/>
            <w:tcBorders>
              <w:bottom w:val="single" w:sz="4" w:space="0" w:color="auto"/>
            </w:tcBorders>
          </w:tcPr>
          <w:p w14:paraId="18698640" w14:textId="77777777" w:rsidR="000F7C58" w:rsidRPr="007562E4" w:rsidRDefault="000F7C58" w:rsidP="002B22BE">
            <w:pPr>
              <w:tabs>
                <w:tab w:val="left" w:pos="5400"/>
              </w:tabs>
              <w:spacing w:line="480" w:lineRule="auto"/>
              <w:rPr>
                <w:bCs/>
                <w:sz w:val="20"/>
                <w:szCs w:val="20"/>
              </w:rPr>
            </w:pPr>
            <w:r w:rsidRPr="007562E4">
              <w:rPr>
                <w:bCs/>
                <w:sz w:val="20"/>
                <w:szCs w:val="20"/>
              </w:rPr>
              <w:lastRenderedPageBreak/>
              <w:t>Outcome data</w:t>
            </w:r>
          </w:p>
        </w:tc>
        <w:tc>
          <w:tcPr>
            <w:tcW w:w="942" w:type="dxa"/>
            <w:tcBorders>
              <w:bottom w:val="single" w:sz="4" w:space="0" w:color="auto"/>
            </w:tcBorders>
          </w:tcPr>
          <w:p w14:paraId="23500730" w14:textId="77777777" w:rsidR="000F7C58" w:rsidRPr="007562E4" w:rsidRDefault="000F7C58" w:rsidP="002B22BE">
            <w:pPr>
              <w:tabs>
                <w:tab w:val="left" w:pos="5400"/>
              </w:tabs>
              <w:spacing w:line="480" w:lineRule="auto"/>
              <w:rPr>
                <w:sz w:val="20"/>
                <w:szCs w:val="20"/>
              </w:rPr>
            </w:pPr>
            <w:r w:rsidRPr="007562E4">
              <w:rPr>
                <w:sz w:val="20"/>
                <w:szCs w:val="20"/>
              </w:rPr>
              <w:t>15</w:t>
            </w:r>
            <w:r w:rsidRPr="007562E4">
              <w:rPr>
                <w:bCs/>
                <w:sz w:val="20"/>
                <w:szCs w:val="20"/>
              </w:rPr>
              <w:t>*</w:t>
            </w:r>
          </w:p>
        </w:tc>
        <w:tc>
          <w:tcPr>
            <w:tcW w:w="2212" w:type="dxa"/>
            <w:tcBorders>
              <w:top w:val="single" w:sz="4" w:space="0" w:color="auto"/>
              <w:bottom w:val="single" w:sz="4" w:space="0" w:color="auto"/>
              <w:right w:val="single" w:sz="4" w:space="0" w:color="auto"/>
            </w:tcBorders>
          </w:tcPr>
          <w:p w14:paraId="50309048" w14:textId="77777777" w:rsidR="000F7C58" w:rsidRPr="007562E4" w:rsidRDefault="000F7C58" w:rsidP="002B22BE">
            <w:pPr>
              <w:tabs>
                <w:tab w:val="left" w:pos="5400"/>
              </w:tabs>
              <w:spacing w:line="480" w:lineRule="auto"/>
              <w:rPr>
                <w:sz w:val="20"/>
                <w:szCs w:val="20"/>
              </w:rPr>
            </w:pPr>
            <w:r w:rsidRPr="007562E4">
              <w:rPr>
                <w:sz w:val="20"/>
                <w:szCs w:val="20"/>
              </w:rPr>
              <w:t>Report numbers of outcome events or summary measures over time</w:t>
            </w:r>
          </w:p>
        </w:tc>
        <w:tc>
          <w:tcPr>
            <w:tcW w:w="4820" w:type="dxa"/>
            <w:tcBorders>
              <w:top w:val="single" w:sz="4" w:space="0" w:color="auto"/>
              <w:left w:val="single" w:sz="4" w:space="0" w:color="auto"/>
              <w:bottom w:val="single" w:sz="4" w:space="0" w:color="auto"/>
              <w:right w:val="nil"/>
            </w:tcBorders>
          </w:tcPr>
          <w:p w14:paraId="721BFDCF" w14:textId="77777777" w:rsidR="000F7C58" w:rsidRPr="007562E4" w:rsidRDefault="000F7C58" w:rsidP="002B22BE">
            <w:pPr>
              <w:spacing w:line="480" w:lineRule="auto"/>
              <w:rPr>
                <w:sz w:val="20"/>
                <w:szCs w:val="20"/>
                <w:lang w:val="en-US"/>
              </w:rPr>
            </w:pPr>
            <w:r w:rsidRPr="007562E4">
              <w:rPr>
                <w:sz w:val="20"/>
                <w:szCs w:val="20"/>
              </w:rPr>
              <w:t>Page 16- “</w:t>
            </w:r>
            <w:r w:rsidRPr="007562E4">
              <w:rPr>
                <w:sz w:val="20"/>
                <w:szCs w:val="20"/>
                <w:lang w:val="en-US"/>
              </w:rPr>
              <w:t xml:space="preserve">Median ICP values remained consistently below 22 mmHg during both analyzed periods, with no statistically significant difference between the two periods (median 8 mmHg [IQR 4.68–11.86] vs. 7.91 mmHg [IQR 5.07–11.16], </w:t>
            </w:r>
            <w:r w:rsidRPr="007562E4">
              <w:rPr>
                <w:i/>
                <w:iCs/>
                <w:sz w:val="20"/>
                <w:szCs w:val="20"/>
                <w:lang w:val="en-US"/>
              </w:rPr>
              <w:t>p</w:t>
            </w:r>
            <w:r w:rsidRPr="007562E4">
              <w:rPr>
                <w:sz w:val="20"/>
                <w:szCs w:val="20"/>
                <w:lang w:val="en-US"/>
              </w:rPr>
              <w:t xml:space="preserve"> = 0.50). In contrast, CPP increased significantly from the period 48h and the period days 3-7, with median values rising from 84 mmHg (IQR 79.98–88.37) to 89 mmHg (IQR 85.15–90.91; </w:t>
            </w:r>
            <w:r w:rsidRPr="007562E4">
              <w:rPr>
                <w:i/>
                <w:iCs/>
                <w:sz w:val="20"/>
                <w:szCs w:val="20"/>
                <w:lang w:val="en-US"/>
              </w:rPr>
              <w:t>p</w:t>
            </w:r>
            <w:r w:rsidRPr="007562E4">
              <w:rPr>
                <w:sz w:val="20"/>
                <w:szCs w:val="20"/>
                <w:lang w:val="en-US"/>
              </w:rPr>
              <w:t>&lt;0.001). CPPopt values showed a similar upward trend, although the difference did not reach statistical significance. (…)</w:t>
            </w:r>
            <w:r>
              <w:rPr>
                <w:sz w:val="20"/>
                <w:szCs w:val="20"/>
                <w:lang w:val="en-US"/>
              </w:rPr>
              <w:t xml:space="preserve"> </w:t>
            </w:r>
            <w:r w:rsidRPr="007562E4">
              <w:rPr>
                <w:sz w:val="20"/>
                <w:szCs w:val="20"/>
                <w:lang w:val="en-US"/>
              </w:rPr>
              <w:t xml:space="preserve">Median PRx decreased from 0.21 (IQR 0.04–0.32) during the first 48 hours </w:t>
            </w:r>
            <w:r w:rsidRPr="007562E4">
              <w:rPr>
                <w:color w:val="000000" w:themeColor="text1"/>
                <w:sz w:val="20"/>
                <w:szCs w:val="20"/>
                <w:lang w:val="en-US"/>
              </w:rPr>
              <w:t xml:space="preserve">to -0.001 (IQR </w:t>
            </w:r>
            <w:r w:rsidRPr="007562E4">
              <w:rPr>
                <w:sz w:val="20"/>
                <w:szCs w:val="20"/>
                <w:lang w:val="en-US"/>
              </w:rPr>
              <w:t>−0.06–0.17) during days 3 to 7 (</w:t>
            </w:r>
            <w:r w:rsidRPr="007562E4">
              <w:rPr>
                <w:i/>
                <w:iCs/>
                <w:sz w:val="20"/>
                <w:szCs w:val="20"/>
                <w:lang w:val="en-US"/>
              </w:rPr>
              <w:t>p</w:t>
            </w:r>
            <w:r w:rsidRPr="007562E4">
              <w:rPr>
                <w:sz w:val="20"/>
                <w:szCs w:val="20"/>
                <w:lang w:val="en-US"/>
              </w:rPr>
              <w:t xml:space="preserve"> &lt; 0.001), indicating a gain in autoregulation as time goes on.”; </w:t>
            </w:r>
          </w:p>
          <w:p w14:paraId="36E4DE5E" w14:textId="77777777" w:rsidR="000F7C58" w:rsidRPr="007562E4" w:rsidRDefault="000F7C58" w:rsidP="002B22BE">
            <w:pPr>
              <w:spacing w:line="480" w:lineRule="auto"/>
              <w:rPr>
                <w:sz w:val="20"/>
                <w:szCs w:val="20"/>
                <w:lang w:val="en-US"/>
              </w:rPr>
            </w:pPr>
            <w:r w:rsidRPr="007562E4">
              <w:rPr>
                <w:sz w:val="20"/>
                <w:szCs w:val="20"/>
                <w:lang w:val="en-US"/>
              </w:rPr>
              <w:t xml:space="preserve">Page 18- “Among the 18 patients undergoing PbtO₂ monitoring, median values during the first 48 hours were 22mmHg (IQR 19–27), remaining close to the predefined critical threshold for cerebral hypoxia. During days 3-7, median PbtO₂ values were 24 mmHg (IQR 17–27), with no statistically significant difference between periods (p=1.00). Despite stable systemic oxygenation, as reflected by a median paO₂/fiO₂ ratio of 319 (IQR 288–407) during the first 48 </w:t>
            </w:r>
            <w:r w:rsidRPr="007562E4">
              <w:rPr>
                <w:color w:val="000000" w:themeColor="text1"/>
                <w:sz w:val="20"/>
                <w:szCs w:val="20"/>
                <w:lang w:val="en-US"/>
              </w:rPr>
              <w:t xml:space="preserve">hours, half </w:t>
            </w:r>
            <w:r w:rsidRPr="007562E4">
              <w:rPr>
                <w:sz w:val="20"/>
                <w:szCs w:val="20"/>
                <w:lang w:val="en-US"/>
              </w:rPr>
              <w:t xml:space="preserve">of the patients exhibited PbtO₂ values below 22 mmHg.”; </w:t>
            </w:r>
          </w:p>
          <w:p w14:paraId="053392D8" w14:textId="77777777" w:rsidR="000F7C58" w:rsidRPr="007562E4" w:rsidRDefault="000F7C58" w:rsidP="002B22BE">
            <w:pPr>
              <w:spacing w:line="480" w:lineRule="auto"/>
              <w:rPr>
                <w:sz w:val="20"/>
                <w:szCs w:val="20"/>
                <w:lang w:val="en-US"/>
              </w:rPr>
            </w:pPr>
            <w:r w:rsidRPr="007562E4">
              <w:rPr>
                <w:sz w:val="20"/>
                <w:szCs w:val="20"/>
                <w:lang w:val="en-US"/>
              </w:rPr>
              <w:t>Page 21- “During the first 48 hours, (…) higher PbtO₂ values tended to cluster within a relatively narrow CPP range, centred around 85 mmHg.”</w:t>
            </w:r>
          </w:p>
          <w:p w14:paraId="26952204" w14:textId="77777777" w:rsidR="000F7C58" w:rsidRPr="007562E4" w:rsidRDefault="000F7C58" w:rsidP="002B22BE">
            <w:pPr>
              <w:spacing w:line="480" w:lineRule="auto"/>
              <w:rPr>
                <w:sz w:val="20"/>
                <w:szCs w:val="20"/>
              </w:rPr>
            </w:pPr>
          </w:p>
        </w:tc>
      </w:tr>
    </w:tbl>
    <w:p w14:paraId="2E5EA907" w14:textId="77777777" w:rsidR="000F7C58" w:rsidRPr="007562E4" w:rsidRDefault="000F7C58" w:rsidP="000F7C58">
      <w:pPr>
        <w:spacing w:line="480" w:lineRule="auto"/>
        <w:rPr>
          <w:sz w:val="20"/>
          <w:szCs w:val="20"/>
        </w:rPr>
      </w:pPr>
      <w:r w:rsidRPr="007562E4">
        <w:rPr>
          <w:sz w:val="20"/>
          <w:szCs w:val="20"/>
        </w:rPr>
        <w:br w:type="page"/>
      </w:r>
    </w:p>
    <w:tbl>
      <w:tblPr>
        <w:tblW w:w="10073" w:type="dxa"/>
        <w:jc w:val="center"/>
        <w:tblBorders>
          <w:insideH w:val="single" w:sz="4" w:space="0" w:color="auto"/>
        </w:tblBorders>
        <w:tblLook w:val="0000" w:firstRow="0" w:lastRow="0" w:firstColumn="0" w:lastColumn="0" w:noHBand="0" w:noVBand="0"/>
      </w:tblPr>
      <w:tblGrid>
        <w:gridCol w:w="1494"/>
        <w:gridCol w:w="416"/>
        <w:gridCol w:w="3143"/>
        <w:gridCol w:w="5020"/>
      </w:tblGrid>
      <w:tr w:rsidR="000F7C58" w:rsidRPr="007562E4" w14:paraId="24046663" w14:textId="77777777" w:rsidTr="002B22BE">
        <w:trPr>
          <w:trHeight w:val="1599"/>
          <w:jc w:val="center"/>
        </w:trPr>
        <w:tc>
          <w:tcPr>
            <w:tcW w:w="0" w:type="auto"/>
            <w:vMerge w:val="restart"/>
            <w:tcBorders>
              <w:top w:val="single" w:sz="4" w:space="0" w:color="auto"/>
              <w:bottom w:val="single" w:sz="4" w:space="0" w:color="auto"/>
            </w:tcBorders>
          </w:tcPr>
          <w:p w14:paraId="008737C1" w14:textId="77777777" w:rsidR="000F7C58" w:rsidRPr="007562E4" w:rsidRDefault="000F7C58" w:rsidP="002B22BE">
            <w:pPr>
              <w:tabs>
                <w:tab w:val="left" w:pos="5400"/>
              </w:tabs>
              <w:spacing w:line="480" w:lineRule="auto"/>
              <w:rPr>
                <w:bCs/>
                <w:sz w:val="20"/>
                <w:szCs w:val="20"/>
              </w:rPr>
            </w:pPr>
            <w:r w:rsidRPr="007562E4">
              <w:rPr>
                <w:bCs/>
                <w:sz w:val="20"/>
                <w:szCs w:val="20"/>
              </w:rPr>
              <w:lastRenderedPageBreak/>
              <w:t>Main results</w:t>
            </w:r>
          </w:p>
        </w:tc>
        <w:tc>
          <w:tcPr>
            <w:tcW w:w="0" w:type="auto"/>
            <w:vMerge w:val="restart"/>
            <w:tcBorders>
              <w:top w:val="single" w:sz="4" w:space="0" w:color="auto"/>
              <w:bottom w:val="single" w:sz="4" w:space="0" w:color="auto"/>
            </w:tcBorders>
          </w:tcPr>
          <w:p w14:paraId="5E72A228" w14:textId="77777777" w:rsidR="000F7C58" w:rsidRPr="007562E4" w:rsidRDefault="000F7C58" w:rsidP="002B22BE">
            <w:pPr>
              <w:tabs>
                <w:tab w:val="left" w:pos="5400"/>
              </w:tabs>
              <w:spacing w:line="480" w:lineRule="auto"/>
              <w:rPr>
                <w:sz w:val="20"/>
                <w:szCs w:val="20"/>
              </w:rPr>
            </w:pPr>
            <w:r w:rsidRPr="007562E4">
              <w:rPr>
                <w:sz w:val="20"/>
                <w:szCs w:val="20"/>
              </w:rPr>
              <w:t>16</w:t>
            </w:r>
          </w:p>
        </w:tc>
        <w:tc>
          <w:tcPr>
            <w:tcW w:w="3151" w:type="dxa"/>
            <w:tcBorders>
              <w:top w:val="single" w:sz="4" w:space="0" w:color="auto"/>
              <w:bottom w:val="nil"/>
              <w:right w:val="single" w:sz="4" w:space="0" w:color="auto"/>
            </w:tcBorders>
          </w:tcPr>
          <w:p w14:paraId="6EC3B777" w14:textId="77777777" w:rsidR="000F7C58" w:rsidRPr="007562E4" w:rsidRDefault="000F7C58" w:rsidP="002B22BE">
            <w:pPr>
              <w:tabs>
                <w:tab w:val="left" w:pos="5400"/>
              </w:tabs>
              <w:spacing w:line="480" w:lineRule="auto"/>
              <w:rPr>
                <w:sz w:val="20"/>
                <w:szCs w:val="20"/>
              </w:rPr>
            </w:pPr>
            <w:r w:rsidRPr="007562E4">
              <w:rPr>
                <w:sz w:val="20"/>
                <w:szCs w:val="20"/>
              </w:rPr>
              <w:t>(</w:t>
            </w:r>
            <w:r w:rsidRPr="007562E4">
              <w:rPr>
                <w:i/>
                <w:sz w:val="20"/>
                <w:szCs w:val="20"/>
              </w:rPr>
              <w:t>a</w:t>
            </w:r>
            <w:r w:rsidRPr="007562E4">
              <w:rPr>
                <w:sz w:val="20"/>
                <w:szCs w:val="20"/>
              </w:rPr>
              <w:t>) Give unadjusted estimates and, if applicable, confounder-adjusted estimates and their precision (eg, 95% confidence interval). Make clear which confounders were adjusted for and why they were included</w:t>
            </w:r>
          </w:p>
        </w:tc>
        <w:tc>
          <w:tcPr>
            <w:tcW w:w="5036" w:type="dxa"/>
            <w:tcBorders>
              <w:top w:val="single" w:sz="4" w:space="0" w:color="auto"/>
              <w:left w:val="single" w:sz="4" w:space="0" w:color="auto"/>
              <w:bottom w:val="nil"/>
              <w:right w:val="nil"/>
            </w:tcBorders>
          </w:tcPr>
          <w:p w14:paraId="65623ADA" w14:textId="77777777" w:rsidR="000F7C58" w:rsidRPr="007562E4" w:rsidRDefault="000F7C58" w:rsidP="002B22BE">
            <w:pPr>
              <w:spacing w:line="480" w:lineRule="auto"/>
              <w:rPr>
                <w:color w:val="000000" w:themeColor="text1"/>
                <w:sz w:val="20"/>
                <w:szCs w:val="20"/>
                <w:lang w:val="en-US"/>
              </w:rPr>
            </w:pPr>
            <w:r w:rsidRPr="007562E4">
              <w:rPr>
                <w:color w:val="000000" w:themeColor="text1"/>
                <w:sz w:val="20"/>
                <w:szCs w:val="20"/>
              </w:rPr>
              <w:t>Page 22: “</w:t>
            </w:r>
            <w:r w:rsidRPr="007562E4">
              <w:rPr>
                <w:color w:val="000000" w:themeColor="text1"/>
                <w:sz w:val="20"/>
                <w:szCs w:val="20"/>
                <w:lang w:val="en-US"/>
              </w:rPr>
              <w:t>A multivariable linear regression model was fitted to explore independent predictors of mean PbtO₂ during the first 48 hours</w:t>
            </w:r>
            <w:r>
              <w:rPr>
                <w:color w:val="000000" w:themeColor="text1"/>
                <w:sz w:val="20"/>
                <w:szCs w:val="20"/>
                <w:lang w:val="en-US"/>
              </w:rPr>
              <w:t xml:space="preserve"> and 3-7 days</w:t>
            </w:r>
            <w:r w:rsidRPr="007562E4">
              <w:rPr>
                <w:color w:val="000000" w:themeColor="text1"/>
                <w:sz w:val="20"/>
                <w:szCs w:val="20"/>
                <w:lang w:val="en-US"/>
              </w:rPr>
              <w:t xml:space="preserve">, with CPP, PRx </w:t>
            </w:r>
            <w:r>
              <w:rPr>
                <w:color w:val="000000" w:themeColor="text1"/>
                <w:sz w:val="20"/>
                <w:szCs w:val="20"/>
                <w:lang w:val="en-US"/>
              </w:rPr>
              <w:t>e</w:t>
            </w:r>
            <w:r w:rsidRPr="007562E4">
              <w:rPr>
                <w:color w:val="000000" w:themeColor="text1"/>
                <w:sz w:val="20"/>
                <w:szCs w:val="20"/>
                <w:lang w:val="en-US"/>
              </w:rPr>
              <w:t>ntered as covariates.”; Page 22, table 3</w:t>
            </w:r>
          </w:p>
          <w:p w14:paraId="0478A952" w14:textId="77777777" w:rsidR="000F7C58" w:rsidRPr="007562E4" w:rsidRDefault="000F7C58" w:rsidP="002B22BE">
            <w:pPr>
              <w:spacing w:line="480" w:lineRule="auto"/>
              <w:rPr>
                <w:sz w:val="20"/>
                <w:szCs w:val="20"/>
              </w:rPr>
            </w:pPr>
          </w:p>
        </w:tc>
      </w:tr>
      <w:tr w:rsidR="000F7C58" w:rsidRPr="007562E4" w14:paraId="09C53DD1" w14:textId="77777777" w:rsidTr="002B22BE">
        <w:trPr>
          <w:trHeight w:val="143"/>
          <w:jc w:val="center"/>
        </w:trPr>
        <w:tc>
          <w:tcPr>
            <w:tcW w:w="0" w:type="auto"/>
            <w:vMerge/>
            <w:tcBorders>
              <w:top w:val="single" w:sz="4" w:space="0" w:color="auto"/>
              <w:bottom w:val="single" w:sz="4" w:space="0" w:color="auto"/>
            </w:tcBorders>
          </w:tcPr>
          <w:p w14:paraId="57D8B543" w14:textId="77777777" w:rsidR="000F7C58" w:rsidRPr="007562E4" w:rsidRDefault="000F7C58" w:rsidP="002B22BE">
            <w:pPr>
              <w:tabs>
                <w:tab w:val="left" w:pos="5400"/>
              </w:tabs>
              <w:spacing w:line="480" w:lineRule="auto"/>
              <w:rPr>
                <w:bCs/>
                <w:sz w:val="20"/>
                <w:szCs w:val="20"/>
              </w:rPr>
            </w:pPr>
          </w:p>
        </w:tc>
        <w:tc>
          <w:tcPr>
            <w:tcW w:w="0" w:type="auto"/>
            <w:vMerge/>
            <w:tcBorders>
              <w:top w:val="single" w:sz="4" w:space="0" w:color="auto"/>
              <w:bottom w:val="single" w:sz="4" w:space="0" w:color="auto"/>
            </w:tcBorders>
          </w:tcPr>
          <w:p w14:paraId="2FAEA841" w14:textId="77777777" w:rsidR="000F7C58" w:rsidRPr="007562E4" w:rsidRDefault="000F7C58" w:rsidP="002B22BE">
            <w:pPr>
              <w:tabs>
                <w:tab w:val="left" w:pos="5400"/>
              </w:tabs>
              <w:spacing w:line="480" w:lineRule="auto"/>
              <w:rPr>
                <w:sz w:val="20"/>
                <w:szCs w:val="20"/>
              </w:rPr>
            </w:pPr>
          </w:p>
        </w:tc>
        <w:tc>
          <w:tcPr>
            <w:tcW w:w="3151" w:type="dxa"/>
            <w:tcBorders>
              <w:top w:val="nil"/>
              <w:bottom w:val="nil"/>
              <w:right w:val="single" w:sz="4" w:space="0" w:color="auto"/>
            </w:tcBorders>
          </w:tcPr>
          <w:p w14:paraId="5A798214" w14:textId="77777777" w:rsidR="000F7C58" w:rsidRPr="007562E4" w:rsidRDefault="000F7C58" w:rsidP="002B22BE">
            <w:pPr>
              <w:tabs>
                <w:tab w:val="left" w:pos="5400"/>
              </w:tabs>
              <w:spacing w:line="480" w:lineRule="auto"/>
              <w:rPr>
                <w:sz w:val="20"/>
                <w:szCs w:val="20"/>
              </w:rPr>
            </w:pPr>
            <w:r w:rsidRPr="007562E4">
              <w:rPr>
                <w:sz w:val="20"/>
                <w:szCs w:val="20"/>
              </w:rPr>
              <w:t>(</w:t>
            </w:r>
            <w:r w:rsidRPr="007562E4">
              <w:rPr>
                <w:i/>
                <w:sz w:val="20"/>
                <w:szCs w:val="20"/>
              </w:rPr>
              <w:t>b</w:t>
            </w:r>
            <w:r w:rsidRPr="007562E4">
              <w:rPr>
                <w:sz w:val="20"/>
                <w:szCs w:val="20"/>
              </w:rPr>
              <w:t>) Report category boundaries when continuous variables were categorized</w:t>
            </w:r>
            <w:r>
              <w:rPr>
                <w:sz w:val="20"/>
                <w:szCs w:val="20"/>
              </w:rPr>
              <w:br/>
            </w:r>
          </w:p>
        </w:tc>
        <w:tc>
          <w:tcPr>
            <w:tcW w:w="5036" w:type="dxa"/>
            <w:tcBorders>
              <w:top w:val="nil"/>
              <w:left w:val="single" w:sz="4" w:space="0" w:color="auto"/>
              <w:bottom w:val="nil"/>
              <w:right w:val="nil"/>
            </w:tcBorders>
          </w:tcPr>
          <w:p w14:paraId="02802983" w14:textId="77777777" w:rsidR="000F7C58" w:rsidRPr="007562E4" w:rsidRDefault="000F7C58" w:rsidP="002B22BE">
            <w:pPr>
              <w:spacing w:line="480" w:lineRule="auto"/>
              <w:rPr>
                <w:sz w:val="20"/>
                <w:szCs w:val="20"/>
              </w:rPr>
            </w:pPr>
            <w:r w:rsidRPr="007562E4">
              <w:rPr>
                <w:sz w:val="20"/>
                <w:szCs w:val="20"/>
              </w:rPr>
              <w:t>Not applicable.</w:t>
            </w:r>
          </w:p>
        </w:tc>
      </w:tr>
      <w:tr w:rsidR="000F7C58" w:rsidRPr="007562E4" w14:paraId="036B5484" w14:textId="77777777" w:rsidTr="002B22BE">
        <w:trPr>
          <w:trHeight w:val="143"/>
          <w:jc w:val="center"/>
        </w:trPr>
        <w:tc>
          <w:tcPr>
            <w:tcW w:w="0" w:type="auto"/>
            <w:vMerge/>
            <w:tcBorders>
              <w:top w:val="single" w:sz="4" w:space="0" w:color="auto"/>
              <w:bottom w:val="single" w:sz="4" w:space="0" w:color="auto"/>
            </w:tcBorders>
          </w:tcPr>
          <w:p w14:paraId="6EE12962" w14:textId="77777777" w:rsidR="000F7C58" w:rsidRPr="007562E4" w:rsidRDefault="000F7C58" w:rsidP="002B22BE">
            <w:pPr>
              <w:tabs>
                <w:tab w:val="left" w:pos="5400"/>
              </w:tabs>
              <w:spacing w:line="480" w:lineRule="auto"/>
              <w:rPr>
                <w:bCs/>
                <w:sz w:val="20"/>
                <w:szCs w:val="20"/>
              </w:rPr>
            </w:pPr>
          </w:p>
        </w:tc>
        <w:tc>
          <w:tcPr>
            <w:tcW w:w="0" w:type="auto"/>
            <w:vMerge/>
            <w:tcBorders>
              <w:top w:val="single" w:sz="4" w:space="0" w:color="auto"/>
              <w:bottom w:val="single" w:sz="4" w:space="0" w:color="auto"/>
            </w:tcBorders>
          </w:tcPr>
          <w:p w14:paraId="4EFD76BF" w14:textId="77777777" w:rsidR="000F7C58" w:rsidRPr="007562E4" w:rsidRDefault="000F7C58" w:rsidP="002B22BE">
            <w:pPr>
              <w:tabs>
                <w:tab w:val="left" w:pos="5400"/>
              </w:tabs>
              <w:spacing w:line="480" w:lineRule="auto"/>
              <w:rPr>
                <w:sz w:val="20"/>
                <w:szCs w:val="20"/>
              </w:rPr>
            </w:pPr>
          </w:p>
        </w:tc>
        <w:tc>
          <w:tcPr>
            <w:tcW w:w="3151" w:type="dxa"/>
            <w:tcBorders>
              <w:top w:val="nil"/>
              <w:bottom w:val="single" w:sz="4" w:space="0" w:color="auto"/>
              <w:right w:val="single" w:sz="4" w:space="0" w:color="auto"/>
            </w:tcBorders>
          </w:tcPr>
          <w:p w14:paraId="6CC16C81" w14:textId="77777777" w:rsidR="000F7C58" w:rsidRPr="007562E4" w:rsidRDefault="000F7C58" w:rsidP="002B22BE">
            <w:pPr>
              <w:tabs>
                <w:tab w:val="left" w:pos="5400"/>
              </w:tabs>
              <w:spacing w:line="480" w:lineRule="auto"/>
              <w:rPr>
                <w:sz w:val="20"/>
                <w:szCs w:val="20"/>
              </w:rPr>
            </w:pPr>
            <w:r w:rsidRPr="007562E4">
              <w:rPr>
                <w:sz w:val="20"/>
                <w:szCs w:val="20"/>
              </w:rPr>
              <w:t>(</w:t>
            </w:r>
            <w:r w:rsidRPr="007562E4">
              <w:rPr>
                <w:i/>
                <w:sz w:val="20"/>
                <w:szCs w:val="20"/>
              </w:rPr>
              <w:t>c</w:t>
            </w:r>
            <w:r w:rsidRPr="007562E4">
              <w:rPr>
                <w:sz w:val="20"/>
                <w:szCs w:val="20"/>
              </w:rPr>
              <w:t>) If relevant, consider translating estimates of relative risk into absolute risk for a meaningful</w:t>
            </w:r>
            <w:r>
              <w:rPr>
                <w:sz w:val="20"/>
                <w:szCs w:val="20"/>
              </w:rPr>
              <w:t xml:space="preserve"> time period</w:t>
            </w:r>
            <w:r>
              <w:rPr>
                <w:sz w:val="20"/>
                <w:szCs w:val="20"/>
              </w:rPr>
              <w:br/>
            </w:r>
          </w:p>
        </w:tc>
        <w:tc>
          <w:tcPr>
            <w:tcW w:w="5036" w:type="dxa"/>
            <w:tcBorders>
              <w:top w:val="nil"/>
              <w:left w:val="single" w:sz="4" w:space="0" w:color="auto"/>
              <w:bottom w:val="single" w:sz="4" w:space="0" w:color="auto"/>
              <w:right w:val="nil"/>
            </w:tcBorders>
          </w:tcPr>
          <w:p w14:paraId="536C7903" w14:textId="77777777" w:rsidR="000F7C58" w:rsidRPr="007562E4" w:rsidRDefault="000F7C58" w:rsidP="002B22BE">
            <w:pPr>
              <w:spacing w:line="480" w:lineRule="auto"/>
              <w:rPr>
                <w:sz w:val="20"/>
                <w:szCs w:val="20"/>
              </w:rPr>
            </w:pPr>
            <w:r w:rsidRPr="007562E4">
              <w:rPr>
                <w:sz w:val="20"/>
                <w:szCs w:val="20"/>
              </w:rPr>
              <w:t>Not applicable.</w:t>
            </w:r>
          </w:p>
        </w:tc>
      </w:tr>
      <w:tr w:rsidR="000F7C58" w:rsidRPr="007562E4" w14:paraId="2CE79724" w14:textId="77777777" w:rsidTr="002B22BE">
        <w:trPr>
          <w:trHeight w:val="680"/>
          <w:jc w:val="center"/>
        </w:trPr>
        <w:tc>
          <w:tcPr>
            <w:tcW w:w="0" w:type="auto"/>
            <w:tcBorders>
              <w:top w:val="single" w:sz="4" w:space="0" w:color="auto"/>
              <w:bottom w:val="single" w:sz="4" w:space="0" w:color="auto"/>
            </w:tcBorders>
          </w:tcPr>
          <w:p w14:paraId="4795F90F" w14:textId="77777777" w:rsidR="000F7C58" w:rsidRPr="007562E4" w:rsidRDefault="000F7C58" w:rsidP="002B22BE">
            <w:pPr>
              <w:tabs>
                <w:tab w:val="left" w:pos="5400"/>
              </w:tabs>
              <w:spacing w:line="480" w:lineRule="auto"/>
              <w:rPr>
                <w:bCs/>
                <w:sz w:val="20"/>
                <w:szCs w:val="20"/>
              </w:rPr>
            </w:pPr>
            <w:r w:rsidRPr="007562E4">
              <w:rPr>
                <w:bCs/>
                <w:sz w:val="20"/>
                <w:szCs w:val="20"/>
              </w:rPr>
              <w:t>Other analyses</w:t>
            </w:r>
          </w:p>
        </w:tc>
        <w:tc>
          <w:tcPr>
            <w:tcW w:w="0" w:type="auto"/>
            <w:tcBorders>
              <w:top w:val="single" w:sz="4" w:space="0" w:color="auto"/>
              <w:bottom w:val="single" w:sz="4" w:space="0" w:color="auto"/>
            </w:tcBorders>
          </w:tcPr>
          <w:p w14:paraId="5F809BA0" w14:textId="77777777" w:rsidR="000F7C58" w:rsidRPr="007562E4" w:rsidRDefault="000F7C58" w:rsidP="002B22BE">
            <w:pPr>
              <w:tabs>
                <w:tab w:val="left" w:pos="5400"/>
              </w:tabs>
              <w:spacing w:line="480" w:lineRule="auto"/>
              <w:rPr>
                <w:sz w:val="20"/>
                <w:szCs w:val="20"/>
              </w:rPr>
            </w:pPr>
            <w:r w:rsidRPr="007562E4">
              <w:rPr>
                <w:sz w:val="20"/>
                <w:szCs w:val="20"/>
              </w:rPr>
              <w:t>17</w:t>
            </w:r>
          </w:p>
        </w:tc>
        <w:tc>
          <w:tcPr>
            <w:tcW w:w="3151" w:type="dxa"/>
            <w:tcBorders>
              <w:top w:val="single" w:sz="4" w:space="0" w:color="auto"/>
              <w:bottom w:val="single" w:sz="4" w:space="0" w:color="auto"/>
              <w:right w:val="single" w:sz="4" w:space="0" w:color="auto"/>
            </w:tcBorders>
          </w:tcPr>
          <w:p w14:paraId="63DF2788" w14:textId="77777777" w:rsidR="000F7C58" w:rsidRPr="007562E4" w:rsidRDefault="000F7C58" w:rsidP="002B22BE">
            <w:pPr>
              <w:tabs>
                <w:tab w:val="left" w:pos="5400"/>
              </w:tabs>
              <w:spacing w:line="480" w:lineRule="auto"/>
              <w:rPr>
                <w:sz w:val="20"/>
                <w:szCs w:val="20"/>
              </w:rPr>
            </w:pPr>
            <w:r w:rsidRPr="007562E4">
              <w:rPr>
                <w:sz w:val="20"/>
                <w:szCs w:val="20"/>
              </w:rPr>
              <w:t>Report other analyses done—eg analyses of subgroups and interactions, and sensitivity analyses</w:t>
            </w:r>
            <w:r>
              <w:rPr>
                <w:sz w:val="20"/>
                <w:szCs w:val="20"/>
              </w:rPr>
              <w:br/>
            </w:r>
          </w:p>
        </w:tc>
        <w:tc>
          <w:tcPr>
            <w:tcW w:w="5036" w:type="dxa"/>
            <w:tcBorders>
              <w:top w:val="single" w:sz="4" w:space="0" w:color="auto"/>
              <w:left w:val="single" w:sz="4" w:space="0" w:color="auto"/>
              <w:bottom w:val="single" w:sz="4" w:space="0" w:color="auto"/>
              <w:right w:val="nil"/>
            </w:tcBorders>
          </w:tcPr>
          <w:p w14:paraId="02FC8784" w14:textId="77777777" w:rsidR="000F7C58" w:rsidRPr="007562E4" w:rsidRDefault="000F7C58" w:rsidP="002B22BE">
            <w:pPr>
              <w:spacing w:line="480" w:lineRule="auto"/>
              <w:rPr>
                <w:sz w:val="20"/>
                <w:szCs w:val="20"/>
              </w:rPr>
            </w:pPr>
            <w:r w:rsidRPr="007562E4">
              <w:rPr>
                <w:color w:val="000000" w:themeColor="text1"/>
                <w:sz w:val="20"/>
                <w:szCs w:val="20"/>
              </w:rPr>
              <w:t>Not applicable.</w:t>
            </w:r>
          </w:p>
        </w:tc>
      </w:tr>
      <w:tr w:rsidR="000F7C58" w:rsidRPr="007562E4" w14:paraId="0744A3DE" w14:textId="77777777" w:rsidTr="002B22BE">
        <w:trPr>
          <w:trHeight w:val="359"/>
          <w:jc w:val="center"/>
        </w:trPr>
        <w:tc>
          <w:tcPr>
            <w:tcW w:w="10073" w:type="dxa"/>
            <w:gridSpan w:val="4"/>
            <w:tcBorders>
              <w:top w:val="single" w:sz="4" w:space="0" w:color="auto"/>
              <w:bottom w:val="nil"/>
              <w:right w:val="nil"/>
            </w:tcBorders>
          </w:tcPr>
          <w:p w14:paraId="4B9DFECC" w14:textId="77777777" w:rsidR="000F7C58" w:rsidRPr="007562E4" w:rsidRDefault="000F7C58" w:rsidP="002B22BE">
            <w:pPr>
              <w:pStyle w:val="TableSubHead"/>
              <w:tabs>
                <w:tab w:val="left" w:pos="5400"/>
              </w:tabs>
              <w:spacing w:line="480" w:lineRule="auto"/>
              <w:rPr>
                <w:sz w:val="20"/>
              </w:rPr>
            </w:pPr>
            <w:r w:rsidRPr="007562E4">
              <w:rPr>
                <w:sz w:val="20"/>
              </w:rPr>
              <w:t>Discussion</w:t>
            </w:r>
          </w:p>
        </w:tc>
      </w:tr>
      <w:tr w:rsidR="000F7C58" w:rsidRPr="007562E4" w14:paraId="711A9D50" w14:textId="77777777" w:rsidTr="002B22BE">
        <w:trPr>
          <w:trHeight w:val="3066"/>
          <w:jc w:val="center"/>
        </w:trPr>
        <w:tc>
          <w:tcPr>
            <w:tcW w:w="0" w:type="auto"/>
            <w:tcBorders>
              <w:top w:val="single" w:sz="4" w:space="0" w:color="auto"/>
              <w:bottom w:val="single" w:sz="4" w:space="0" w:color="auto"/>
            </w:tcBorders>
          </w:tcPr>
          <w:p w14:paraId="6F4F2143" w14:textId="77777777" w:rsidR="000F7C58" w:rsidRPr="007562E4" w:rsidRDefault="000F7C58" w:rsidP="002B22BE">
            <w:pPr>
              <w:tabs>
                <w:tab w:val="left" w:pos="5400"/>
              </w:tabs>
              <w:spacing w:line="480" w:lineRule="auto"/>
              <w:rPr>
                <w:bCs/>
                <w:sz w:val="20"/>
                <w:szCs w:val="20"/>
              </w:rPr>
            </w:pPr>
            <w:r w:rsidRPr="007562E4">
              <w:rPr>
                <w:bCs/>
                <w:sz w:val="20"/>
                <w:szCs w:val="20"/>
              </w:rPr>
              <w:t>Key results</w:t>
            </w:r>
          </w:p>
        </w:tc>
        <w:tc>
          <w:tcPr>
            <w:tcW w:w="0" w:type="auto"/>
            <w:tcBorders>
              <w:top w:val="single" w:sz="4" w:space="0" w:color="auto"/>
              <w:bottom w:val="single" w:sz="4" w:space="0" w:color="auto"/>
            </w:tcBorders>
          </w:tcPr>
          <w:p w14:paraId="49BBE839" w14:textId="77777777" w:rsidR="000F7C58" w:rsidRPr="007562E4" w:rsidRDefault="000F7C58" w:rsidP="002B22BE">
            <w:pPr>
              <w:tabs>
                <w:tab w:val="left" w:pos="5400"/>
              </w:tabs>
              <w:spacing w:line="480" w:lineRule="auto"/>
              <w:rPr>
                <w:sz w:val="20"/>
                <w:szCs w:val="20"/>
              </w:rPr>
            </w:pPr>
            <w:r w:rsidRPr="007562E4">
              <w:rPr>
                <w:sz w:val="20"/>
                <w:szCs w:val="20"/>
              </w:rPr>
              <w:t>18</w:t>
            </w:r>
          </w:p>
        </w:tc>
        <w:tc>
          <w:tcPr>
            <w:tcW w:w="3151" w:type="dxa"/>
            <w:tcBorders>
              <w:top w:val="single" w:sz="4" w:space="0" w:color="auto"/>
              <w:bottom w:val="single" w:sz="4" w:space="0" w:color="auto"/>
              <w:right w:val="single" w:sz="4" w:space="0" w:color="auto"/>
            </w:tcBorders>
          </w:tcPr>
          <w:p w14:paraId="48C8A74D" w14:textId="77777777" w:rsidR="000F7C58" w:rsidRPr="007562E4" w:rsidRDefault="000F7C58" w:rsidP="002B22BE">
            <w:pPr>
              <w:tabs>
                <w:tab w:val="left" w:pos="5400"/>
              </w:tabs>
              <w:spacing w:line="480" w:lineRule="auto"/>
              <w:rPr>
                <w:sz w:val="20"/>
                <w:szCs w:val="20"/>
              </w:rPr>
            </w:pPr>
            <w:r w:rsidRPr="007562E4">
              <w:rPr>
                <w:sz w:val="20"/>
                <w:szCs w:val="20"/>
              </w:rPr>
              <w:t>Summarise key results with reference to study objectives</w:t>
            </w:r>
          </w:p>
        </w:tc>
        <w:tc>
          <w:tcPr>
            <w:tcW w:w="5036" w:type="dxa"/>
            <w:tcBorders>
              <w:top w:val="single" w:sz="4" w:space="0" w:color="auto"/>
              <w:left w:val="single" w:sz="4" w:space="0" w:color="auto"/>
              <w:bottom w:val="single" w:sz="4" w:space="0" w:color="auto"/>
              <w:right w:val="nil"/>
            </w:tcBorders>
          </w:tcPr>
          <w:p w14:paraId="54C71195" w14:textId="77777777" w:rsidR="000F7C58" w:rsidRPr="007562E4" w:rsidRDefault="000F7C58" w:rsidP="002B22BE">
            <w:pPr>
              <w:spacing w:line="480" w:lineRule="auto"/>
              <w:rPr>
                <w:sz w:val="20"/>
                <w:szCs w:val="20"/>
                <w:lang w:val="en-US"/>
              </w:rPr>
            </w:pPr>
            <w:r w:rsidRPr="007562E4">
              <w:rPr>
                <w:sz w:val="20"/>
                <w:szCs w:val="20"/>
              </w:rPr>
              <w:t>Page 23- , 25 and 26- “</w:t>
            </w:r>
            <w:r w:rsidRPr="007562E4">
              <w:rPr>
                <w:sz w:val="20"/>
                <w:szCs w:val="20"/>
                <w:lang w:val="en-US"/>
              </w:rPr>
              <w:t xml:space="preserve">In this prospective observational cohort study of critically ill ICH patients, we explored the profile of brain tissue oxygenation during two different periods of and its relationship with established multimodal neuromonitoring variables.”; “Our study contributes with prospective data, integrating information from PbtO₂ with bedside continuous individualized cerebral perfusion </w:t>
            </w:r>
            <w:r w:rsidRPr="007562E4">
              <w:rPr>
                <w:sz w:val="20"/>
                <w:szCs w:val="20"/>
                <w:lang w:val="en-US"/>
              </w:rPr>
              <w:lastRenderedPageBreak/>
              <w:t>pressure management and cerebrovascular autoregulation assessment.”;</w:t>
            </w:r>
          </w:p>
          <w:p w14:paraId="73FA6E72" w14:textId="77777777" w:rsidR="000F7C58" w:rsidRPr="007562E4" w:rsidRDefault="000F7C58" w:rsidP="002B22BE">
            <w:pPr>
              <w:spacing w:line="480" w:lineRule="auto"/>
              <w:rPr>
                <w:sz w:val="20"/>
                <w:szCs w:val="20"/>
                <w:lang w:val="en-US"/>
              </w:rPr>
            </w:pPr>
            <w:r w:rsidRPr="007562E4">
              <w:rPr>
                <w:sz w:val="20"/>
                <w:szCs w:val="20"/>
                <w:lang w:val="en-US"/>
              </w:rPr>
              <w:t>Page 25- “Persistence of suboptimal PbtO₂ despite optimal perfusion management suggests that perfusion-based strategies alone may not fully address the mechanisms underlying cerebral hypoxia in ICH.”</w:t>
            </w:r>
          </w:p>
          <w:p w14:paraId="696C0C24" w14:textId="77777777" w:rsidR="000F7C58" w:rsidRPr="007562E4" w:rsidRDefault="000F7C58" w:rsidP="002B22BE">
            <w:pPr>
              <w:spacing w:line="480" w:lineRule="auto"/>
              <w:rPr>
                <w:sz w:val="20"/>
                <w:szCs w:val="20"/>
                <w:lang w:val="en-US"/>
              </w:rPr>
            </w:pPr>
          </w:p>
        </w:tc>
      </w:tr>
      <w:tr w:rsidR="000F7C58" w:rsidRPr="007562E4" w14:paraId="053EACC0" w14:textId="77777777" w:rsidTr="002B22BE">
        <w:trPr>
          <w:trHeight w:val="1860"/>
          <w:jc w:val="center"/>
        </w:trPr>
        <w:tc>
          <w:tcPr>
            <w:tcW w:w="0" w:type="auto"/>
            <w:tcBorders>
              <w:top w:val="single" w:sz="4" w:space="0" w:color="auto"/>
            </w:tcBorders>
          </w:tcPr>
          <w:p w14:paraId="2511F6E8" w14:textId="77777777" w:rsidR="000F7C58" w:rsidRPr="007562E4" w:rsidRDefault="000F7C58" w:rsidP="002B22BE">
            <w:pPr>
              <w:tabs>
                <w:tab w:val="left" w:pos="5400"/>
              </w:tabs>
              <w:spacing w:line="480" w:lineRule="auto"/>
              <w:rPr>
                <w:bCs/>
                <w:sz w:val="20"/>
                <w:szCs w:val="20"/>
              </w:rPr>
            </w:pPr>
            <w:r w:rsidRPr="007562E4">
              <w:rPr>
                <w:bCs/>
                <w:sz w:val="20"/>
                <w:szCs w:val="20"/>
              </w:rPr>
              <w:lastRenderedPageBreak/>
              <w:t>Limitations</w:t>
            </w:r>
          </w:p>
        </w:tc>
        <w:tc>
          <w:tcPr>
            <w:tcW w:w="0" w:type="auto"/>
            <w:tcBorders>
              <w:top w:val="single" w:sz="4" w:space="0" w:color="auto"/>
            </w:tcBorders>
          </w:tcPr>
          <w:p w14:paraId="3D39EB0A" w14:textId="77777777" w:rsidR="000F7C58" w:rsidRPr="007562E4" w:rsidRDefault="000F7C58" w:rsidP="002B22BE">
            <w:pPr>
              <w:tabs>
                <w:tab w:val="left" w:pos="5400"/>
              </w:tabs>
              <w:spacing w:line="480" w:lineRule="auto"/>
              <w:rPr>
                <w:sz w:val="20"/>
                <w:szCs w:val="20"/>
              </w:rPr>
            </w:pPr>
            <w:r w:rsidRPr="007562E4">
              <w:rPr>
                <w:sz w:val="20"/>
                <w:szCs w:val="20"/>
              </w:rPr>
              <w:t>19</w:t>
            </w:r>
          </w:p>
        </w:tc>
        <w:tc>
          <w:tcPr>
            <w:tcW w:w="3151" w:type="dxa"/>
            <w:tcBorders>
              <w:top w:val="single" w:sz="4" w:space="0" w:color="auto"/>
              <w:right w:val="single" w:sz="4" w:space="0" w:color="auto"/>
            </w:tcBorders>
          </w:tcPr>
          <w:p w14:paraId="71FAA06B" w14:textId="77777777" w:rsidR="000F7C58" w:rsidRPr="007562E4" w:rsidRDefault="000F7C58" w:rsidP="002B22BE">
            <w:pPr>
              <w:tabs>
                <w:tab w:val="left" w:pos="5400"/>
              </w:tabs>
              <w:spacing w:line="480" w:lineRule="auto"/>
              <w:rPr>
                <w:sz w:val="20"/>
                <w:szCs w:val="20"/>
              </w:rPr>
            </w:pPr>
            <w:r w:rsidRPr="007562E4">
              <w:rPr>
                <w:sz w:val="20"/>
                <w:szCs w:val="20"/>
              </w:rPr>
              <w:t>Discuss limitations of the study, taking into account sources of potential bias or imprecision. Discuss both direction and magnitude of any potential bias</w:t>
            </w:r>
          </w:p>
        </w:tc>
        <w:tc>
          <w:tcPr>
            <w:tcW w:w="5036" w:type="dxa"/>
            <w:tcBorders>
              <w:top w:val="single" w:sz="4" w:space="0" w:color="auto"/>
              <w:left w:val="single" w:sz="4" w:space="0" w:color="auto"/>
              <w:bottom w:val="single" w:sz="4" w:space="0" w:color="auto"/>
              <w:right w:val="nil"/>
            </w:tcBorders>
          </w:tcPr>
          <w:p w14:paraId="36E91525" w14:textId="77777777" w:rsidR="000F7C58" w:rsidRPr="007562E4" w:rsidRDefault="000F7C58" w:rsidP="002B22BE">
            <w:pPr>
              <w:spacing w:line="480" w:lineRule="auto"/>
              <w:rPr>
                <w:sz w:val="20"/>
                <w:szCs w:val="20"/>
                <w:lang w:val="en-US"/>
              </w:rPr>
            </w:pPr>
            <w:r w:rsidRPr="007562E4">
              <w:rPr>
                <w:sz w:val="20"/>
                <w:szCs w:val="20"/>
              </w:rPr>
              <w:t>Page 26- “</w:t>
            </w:r>
            <w:r w:rsidRPr="007562E4">
              <w:rPr>
                <w:sz w:val="20"/>
                <w:szCs w:val="20"/>
                <w:lang w:val="en-US"/>
              </w:rPr>
              <w:t>The first limitation is that the PbtO₂ analysis relied on summary metrics representing extended time periods, which may obscure short-lived but clinically relevant episodes of hypoxemic hypoxia. Also, PbtO₂ monitoring was available in only a subset of patients due to limitation of devices availability, limiting statistical power and external validity.”</w:t>
            </w:r>
          </w:p>
          <w:p w14:paraId="26DCF20D" w14:textId="77777777" w:rsidR="000F7C58" w:rsidRPr="007562E4" w:rsidRDefault="000F7C58" w:rsidP="002B22BE">
            <w:pPr>
              <w:spacing w:line="480" w:lineRule="auto"/>
              <w:rPr>
                <w:sz w:val="20"/>
                <w:szCs w:val="20"/>
                <w:lang w:val="en-US"/>
              </w:rPr>
            </w:pPr>
          </w:p>
        </w:tc>
      </w:tr>
      <w:tr w:rsidR="000F7C58" w:rsidRPr="007562E4" w14:paraId="40798813" w14:textId="77777777" w:rsidTr="002B22BE">
        <w:trPr>
          <w:trHeight w:val="3003"/>
          <w:jc w:val="center"/>
        </w:trPr>
        <w:tc>
          <w:tcPr>
            <w:tcW w:w="0" w:type="auto"/>
          </w:tcPr>
          <w:p w14:paraId="5075F4ED" w14:textId="77777777" w:rsidR="000F7C58" w:rsidRPr="007562E4" w:rsidRDefault="000F7C58" w:rsidP="002B22BE">
            <w:pPr>
              <w:tabs>
                <w:tab w:val="left" w:pos="5400"/>
              </w:tabs>
              <w:spacing w:line="480" w:lineRule="auto"/>
              <w:rPr>
                <w:bCs/>
                <w:sz w:val="20"/>
                <w:szCs w:val="20"/>
              </w:rPr>
            </w:pPr>
            <w:r w:rsidRPr="007562E4">
              <w:rPr>
                <w:bCs/>
                <w:sz w:val="20"/>
                <w:szCs w:val="20"/>
              </w:rPr>
              <w:t>Interpretation</w:t>
            </w:r>
          </w:p>
        </w:tc>
        <w:tc>
          <w:tcPr>
            <w:tcW w:w="0" w:type="auto"/>
          </w:tcPr>
          <w:p w14:paraId="58420442" w14:textId="77777777" w:rsidR="000F7C58" w:rsidRPr="007562E4" w:rsidRDefault="000F7C58" w:rsidP="002B22BE">
            <w:pPr>
              <w:tabs>
                <w:tab w:val="left" w:pos="5400"/>
              </w:tabs>
              <w:spacing w:line="480" w:lineRule="auto"/>
              <w:rPr>
                <w:sz w:val="20"/>
                <w:szCs w:val="20"/>
              </w:rPr>
            </w:pPr>
            <w:r w:rsidRPr="007562E4">
              <w:rPr>
                <w:sz w:val="20"/>
                <w:szCs w:val="20"/>
              </w:rPr>
              <w:t>20</w:t>
            </w:r>
          </w:p>
        </w:tc>
        <w:tc>
          <w:tcPr>
            <w:tcW w:w="3151" w:type="dxa"/>
            <w:tcBorders>
              <w:right w:val="single" w:sz="4" w:space="0" w:color="auto"/>
            </w:tcBorders>
          </w:tcPr>
          <w:p w14:paraId="77AA41D9" w14:textId="77777777" w:rsidR="000F7C58" w:rsidRPr="007562E4" w:rsidRDefault="000F7C58" w:rsidP="002B22BE">
            <w:pPr>
              <w:tabs>
                <w:tab w:val="left" w:pos="5400"/>
              </w:tabs>
              <w:spacing w:line="480" w:lineRule="auto"/>
              <w:rPr>
                <w:sz w:val="20"/>
                <w:szCs w:val="20"/>
              </w:rPr>
            </w:pPr>
            <w:r w:rsidRPr="007562E4">
              <w:rPr>
                <w:sz w:val="20"/>
                <w:szCs w:val="20"/>
              </w:rPr>
              <w:t>Give a cautious overall interpretation of results considering objectives, limitations, multiplicity of analyses, results from similar studies, and other relevant evidence</w:t>
            </w:r>
          </w:p>
        </w:tc>
        <w:tc>
          <w:tcPr>
            <w:tcW w:w="5036" w:type="dxa"/>
            <w:tcBorders>
              <w:top w:val="single" w:sz="4" w:space="0" w:color="auto"/>
              <w:left w:val="single" w:sz="4" w:space="0" w:color="auto"/>
              <w:bottom w:val="single" w:sz="4" w:space="0" w:color="auto"/>
              <w:right w:val="nil"/>
            </w:tcBorders>
          </w:tcPr>
          <w:p w14:paraId="59AD14EC" w14:textId="77777777" w:rsidR="000F7C58" w:rsidRPr="007562E4" w:rsidRDefault="000F7C58" w:rsidP="002B22BE">
            <w:pPr>
              <w:spacing w:line="480" w:lineRule="auto"/>
              <w:rPr>
                <w:color w:val="000000" w:themeColor="text1"/>
                <w:sz w:val="20"/>
                <w:szCs w:val="20"/>
                <w:lang w:val="en-US"/>
              </w:rPr>
            </w:pPr>
            <w:r w:rsidRPr="007562E4">
              <w:rPr>
                <w:sz w:val="20"/>
                <w:szCs w:val="20"/>
              </w:rPr>
              <w:t xml:space="preserve">Page 24 and 25- “In this context, </w:t>
            </w:r>
            <w:r w:rsidRPr="007562E4">
              <w:rPr>
                <w:color w:val="000000" w:themeColor="text1"/>
                <w:sz w:val="20"/>
                <w:szCs w:val="20"/>
                <w:lang w:val="en-US"/>
              </w:rPr>
              <w:t xml:space="preserve">the observation that nearly half </w:t>
            </w:r>
            <w:r w:rsidRPr="007562E4">
              <w:rPr>
                <w:sz w:val="20"/>
                <w:szCs w:val="20"/>
                <w:lang w:val="en-US"/>
              </w:rPr>
              <w:t xml:space="preserve">of patients exhibited PbtO₂ values below 22 mmHg during the first 48 hours, despite normal paO₂/fiO₂ ratios, highlights the dissociation between systemic oxygenation and cerebral tissue oxygenation in ICH. </w:t>
            </w:r>
            <w:r w:rsidRPr="007562E4">
              <w:rPr>
                <w:color w:val="000000" w:themeColor="text1"/>
                <w:sz w:val="20"/>
                <w:szCs w:val="20"/>
                <w:lang w:val="en-US"/>
              </w:rPr>
              <w:t xml:space="preserve">These results corroborate previous evidence, such as the study by Jung et al, which reported in an experimental model that, although </w:t>
            </w:r>
            <w:r w:rsidRPr="007562E4">
              <w:rPr>
                <w:sz w:val="20"/>
                <w:szCs w:val="20"/>
                <w:lang w:val="en-US"/>
              </w:rPr>
              <w:t>paO₂</w:t>
            </w:r>
            <w:r w:rsidRPr="007562E4">
              <w:rPr>
                <w:color w:val="000000" w:themeColor="text1"/>
                <w:sz w:val="20"/>
                <w:szCs w:val="20"/>
                <w:lang w:val="en-US"/>
              </w:rPr>
              <w:t xml:space="preserve"> may have a statistically significant linear relationship with </w:t>
            </w:r>
            <w:r w:rsidRPr="007562E4">
              <w:rPr>
                <w:sz w:val="20"/>
                <w:szCs w:val="20"/>
                <w:lang w:val="en-US"/>
              </w:rPr>
              <w:t>PbtO₂</w:t>
            </w:r>
            <w:r w:rsidRPr="007562E4">
              <w:rPr>
                <w:color w:val="000000" w:themeColor="text1"/>
                <w:sz w:val="20"/>
                <w:szCs w:val="20"/>
                <w:lang w:val="en-US"/>
              </w:rPr>
              <w:t xml:space="preserve">, it accounted for only a small proportion of the variance. </w:t>
            </w:r>
            <w:r w:rsidRPr="007562E4">
              <w:rPr>
                <w:sz w:val="20"/>
                <w:szCs w:val="20"/>
                <w:lang w:val="en-US"/>
              </w:rPr>
              <w:t xml:space="preserve">Also, in our cohort, no association was observed between paO₂/fiO₂ ratio and PbtO₂ values. While the limited sample size may have reduced statistical power, this finding is also likely </w:t>
            </w:r>
            <w:r w:rsidRPr="007562E4">
              <w:rPr>
                <w:sz w:val="20"/>
                <w:szCs w:val="20"/>
                <w:lang w:val="en-US"/>
              </w:rPr>
              <w:lastRenderedPageBreak/>
              <w:t xml:space="preserve">influenced by the relatively narrow range of systemic oxygenation values in a well-controlled intensive care environment. </w:t>
            </w:r>
            <w:r w:rsidRPr="007562E4">
              <w:rPr>
                <w:color w:val="000000" w:themeColor="text1"/>
                <w:sz w:val="20"/>
                <w:szCs w:val="20"/>
                <w:lang w:val="en-US"/>
              </w:rPr>
              <w:t>These results raise the hypothesis that cer</w:t>
            </w:r>
            <w:r w:rsidRPr="007562E4">
              <w:rPr>
                <w:sz w:val="20"/>
                <w:szCs w:val="20"/>
                <w:lang w:val="en-US"/>
              </w:rPr>
              <w:t xml:space="preserve">ebral hypoxia in ICH patients may not be primarily driven by arterial oxygenation but also by local and regional factors affecting oxygen delivery and utilization at the tissue level. In this cohort, PbtO₂ is more strongly associated with cerebral perfusion dynamics than with measures of systemic oxygenation. (…), higher PbtO₂ values clustered within a relatively specific CPP range, approximately centred around 85 mmHg, rather than increasing proportionally with CPP values. This pattern was particularly evident in patients with preserved cerebrovascular autoregulation, suggesting that the effectiveness of perfusion pressure augmentation in improving tissue oxygenation may depend on autoregulatory status. In the first 48 hours, with autoregulation preserved at the group level, the relationship between CPP and PbtO₂ was less distinct, although higher PbtO₂ values continued to be observed within a similar CPP range. </w:t>
            </w:r>
            <w:r w:rsidRPr="007562E4">
              <w:rPr>
                <w:color w:val="000000" w:themeColor="text1"/>
                <w:sz w:val="20"/>
                <w:szCs w:val="20"/>
                <w:lang w:val="en-US"/>
              </w:rPr>
              <w:t xml:space="preserve">According to this finding, there have been studies reporting a non-linear association between </w:t>
            </w:r>
            <w:r w:rsidRPr="007562E4">
              <w:rPr>
                <w:sz w:val="20"/>
                <w:szCs w:val="20"/>
                <w:lang w:val="en-US"/>
              </w:rPr>
              <w:t>PbtO₂</w:t>
            </w:r>
            <w:r w:rsidRPr="007562E4">
              <w:rPr>
                <w:color w:val="000000" w:themeColor="text1"/>
                <w:sz w:val="20"/>
                <w:szCs w:val="20"/>
                <w:lang w:val="en-US"/>
              </w:rPr>
              <w:t xml:space="preserve"> and CPP, whereby </w:t>
            </w:r>
            <w:r w:rsidRPr="007562E4">
              <w:rPr>
                <w:sz w:val="20"/>
                <w:szCs w:val="20"/>
                <w:lang w:val="en-US"/>
              </w:rPr>
              <w:t>PbtO₂</w:t>
            </w:r>
            <w:r w:rsidRPr="007562E4">
              <w:rPr>
                <w:color w:val="000000" w:themeColor="text1"/>
                <w:sz w:val="20"/>
                <w:szCs w:val="20"/>
                <w:lang w:val="en-US"/>
              </w:rPr>
              <w:t xml:space="preserve"> remained stable when CPP was at or above CPPopt but declined when CPP dropped below CPPopt in aneurysmal subarachnoid hemorrhage and traumatic brain injury.”</w:t>
            </w:r>
          </w:p>
          <w:p w14:paraId="60087B92" w14:textId="77777777" w:rsidR="000F7C58" w:rsidRPr="007562E4" w:rsidRDefault="000F7C58" w:rsidP="002B22BE">
            <w:pPr>
              <w:spacing w:line="480" w:lineRule="auto"/>
              <w:rPr>
                <w:sz w:val="20"/>
                <w:szCs w:val="20"/>
                <w:lang w:val="en-US"/>
              </w:rPr>
            </w:pPr>
          </w:p>
        </w:tc>
      </w:tr>
      <w:tr w:rsidR="000F7C58" w:rsidRPr="007562E4" w14:paraId="2D4A6D35" w14:textId="77777777" w:rsidTr="002B22BE">
        <w:trPr>
          <w:trHeight w:val="2843"/>
          <w:jc w:val="center"/>
        </w:trPr>
        <w:tc>
          <w:tcPr>
            <w:tcW w:w="0" w:type="auto"/>
            <w:tcBorders>
              <w:bottom w:val="single" w:sz="4" w:space="0" w:color="auto"/>
            </w:tcBorders>
          </w:tcPr>
          <w:p w14:paraId="11661A4C" w14:textId="77777777" w:rsidR="000F7C58" w:rsidRPr="007562E4" w:rsidRDefault="000F7C58" w:rsidP="002B22BE">
            <w:pPr>
              <w:tabs>
                <w:tab w:val="left" w:pos="5400"/>
              </w:tabs>
              <w:spacing w:line="480" w:lineRule="auto"/>
              <w:rPr>
                <w:bCs/>
                <w:sz w:val="20"/>
                <w:szCs w:val="20"/>
              </w:rPr>
            </w:pPr>
            <w:r w:rsidRPr="007562E4">
              <w:rPr>
                <w:bCs/>
                <w:sz w:val="20"/>
                <w:szCs w:val="20"/>
              </w:rPr>
              <w:lastRenderedPageBreak/>
              <w:t>Generalisability</w:t>
            </w:r>
          </w:p>
        </w:tc>
        <w:tc>
          <w:tcPr>
            <w:tcW w:w="0" w:type="auto"/>
            <w:tcBorders>
              <w:bottom w:val="single" w:sz="4" w:space="0" w:color="auto"/>
            </w:tcBorders>
          </w:tcPr>
          <w:p w14:paraId="150B7D79" w14:textId="77777777" w:rsidR="000F7C58" w:rsidRPr="007562E4" w:rsidRDefault="000F7C58" w:rsidP="002B22BE">
            <w:pPr>
              <w:tabs>
                <w:tab w:val="left" w:pos="5400"/>
              </w:tabs>
              <w:spacing w:line="480" w:lineRule="auto"/>
              <w:rPr>
                <w:sz w:val="20"/>
                <w:szCs w:val="20"/>
              </w:rPr>
            </w:pPr>
            <w:r w:rsidRPr="007562E4">
              <w:rPr>
                <w:sz w:val="20"/>
                <w:szCs w:val="20"/>
              </w:rPr>
              <w:t>21</w:t>
            </w:r>
          </w:p>
        </w:tc>
        <w:tc>
          <w:tcPr>
            <w:tcW w:w="3151" w:type="dxa"/>
            <w:tcBorders>
              <w:bottom w:val="single" w:sz="4" w:space="0" w:color="auto"/>
              <w:right w:val="single" w:sz="4" w:space="0" w:color="auto"/>
            </w:tcBorders>
          </w:tcPr>
          <w:p w14:paraId="74D956B5" w14:textId="77777777" w:rsidR="000F7C58" w:rsidRPr="007562E4" w:rsidRDefault="000F7C58" w:rsidP="002B22BE">
            <w:pPr>
              <w:tabs>
                <w:tab w:val="left" w:pos="5400"/>
              </w:tabs>
              <w:spacing w:line="480" w:lineRule="auto"/>
              <w:rPr>
                <w:sz w:val="20"/>
                <w:szCs w:val="20"/>
              </w:rPr>
            </w:pPr>
            <w:r w:rsidRPr="007562E4">
              <w:rPr>
                <w:sz w:val="20"/>
                <w:szCs w:val="20"/>
              </w:rPr>
              <w:t>Discuss the generalisability (external validity) of the study results</w:t>
            </w:r>
          </w:p>
        </w:tc>
        <w:tc>
          <w:tcPr>
            <w:tcW w:w="5036" w:type="dxa"/>
            <w:tcBorders>
              <w:top w:val="single" w:sz="4" w:space="0" w:color="auto"/>
              <w:left w:val="single" w:sz="4" w:space="0" w:color="auto"/>
              <w:bottom w:val="single" w:sz="4" w:space="0" w:color="auto"/>
              <w:right w:val="nil"/>
            </w:tcBorders>
          </w:tcPr>
          <w:p w14:paraId="50E05018" w14:textId="77777777" w:rsidR="000F7C58" w:rsidRPr="007562E4" w:rsidRDefault="000F7C58" w:rsidP="002B22BE">
            <w:pPr>
              <w:spacing w:line="480" w:lineRule="auto"/>
              <w:rPr>
                <w:sz w:val="20"/>
                <w:szCs w:val="20"/>
                <w:lang w:val="en-US"/>
              </w:rPr>
            </w:pPr>
            <w:r w:rsidRPr="007562E4">
              <w:rPr>
                <w:sz w:val="20"/>
                <w:szCs w:val="20"/>
              </w:rPr>
              <w:t>Page 25- “</w:t>
            </w:r>
            <w:r w:rsidRPr="007562E4">
              <w:rPr>
                <w:sz w:val="20"/>
                <w:szCs w:val="20"/>
                <w:lang w:val="en-US"/>
              </w:rPr>
              <w:t xml:space="preserve">Integrating PbtO₂ into a multimodal framework that includes CPP, and cerebrovascular autoregulation may help identify patients in whom conventional targets fail to ensure adequate tissue oxygenation and may guide more nuanced, patient-specific management strategies.”; </w:t>
            </w:r>
            <w:r w:rsidRPr="007562E4">
              <w:rPr>
                <w:sz w:val="20"/>
                <w:szCs w:val="20"/>
              </w:rPr>
              <w:t>Page 26- “</w:t>
            </w:r>
            <w:r w:rsidRPr="007562E4">
              <w:rPr>
                <w:sz w:val="20"/>
                <w:szCs w:val="20"/>
                <w:lang w:val="en-US"/>
              </w:rPr>
              <w:t>The first limitation is that the PbtO₂ analysis relied on summary metrics representing extended time periods, which may obscure short-lived but clinically relevant episodes of hypoxemic hypoxia. Also, PbtO₂ monitoring was available in only a subset of patients due to limitation of devices availability, limiting statistical power and external validity.”</w:t>
            </w:r>
          </w:p>
          <w:p w14:paraId="486D89C0" w14:textId="77777777" w:rsidR="000F7C58" w:rsidRPr="007562E4" w:rsidRDefault="000F7C58" w:rsidP="002B22BE">
            <w:pPr>
              <w:spacing w:line="480" w:lineRule="auto"/>
              <w:rPr>
                <w:sz w:val="20"/>
                <w:szCs w:val="20"/>
                <w:lang w:val="en-US"/>
              </w:rPr>
            </w:pPr>
          </w:p>
        </w:tc>
      </w:tr>
      <w:tr w:rsidR="000F7C58" w:rsidRPr="007562E4" w14:paraId="5ACB93DB" w14:textId="77777777" w:rsidTr="002B22BE">
        <w:trPr>
          <w:trHeight w:val="143"/>
          <w:jc w:val="center"/>
        </w:trPr>
        <w:tc>
          <w:tcPr>
            <w:tcW w:w="10073" w:type="dxa"/>
            <w:gridSpan w:val="4"/>
            <w:tcBorders>
              <w:top w:val="single" w:sz="4" w:space="0" w:color="auto"/>
              <w:bottom w:val="nil"/>
              <w:right w:val="nil"/>
            </w:tcBorders>
          </w:tcPr>
          <w:p w14:paraId="1B4C57A8" w14:textId="77777777" w:rsidR="000F7C58" w:rsidRPr="007562E4" w:rsidRDefault="000F7C58" w:rsidP="002B22BE">
            <w:pPr>
              <w:pStyle w:val="TableSubHead"/>
              <w:tabs>
                <w:tab w:val="left" w:pos="5400"/>
              </w:tabs>
              <w:spacing w:line="480" w:lineRule="auto"/>
              <w:rPr>
                <w:sz w:val="20"/>
              </w:rPr>
            </w:pPr>
            <w:r w:rsidRPr="007562E4">
              <w:rPr>
                <w:sz w:val="20"/>
              </w:rPr>
              <w:t>Other information</w:t>
            </w:r>
          </w:p>
        </w:tc>
      </w:tr>
      <w:tr w:rsidR="000F7C58" w:rsidRPr="007562E4" w14:paraId="61EDAA23" w14:textId="77777777" w:rsidTr="002B22BE">
        <w:trPr>
          <w:trHeight w:val="1371"/>
          <w:jc w:val="center"/>
        </w:trPr>
        <w:tc>
          <w:tcPr>
            <w:tcW w:w="0" w:type="auto"/>
            <w:tcBorders>
              <w:top w:val="single" w:sz="4" w:space="0" w:color="auto"/>
              <w:bottom w:val="single" w:sz="4" w:space="0" w:color="auto"/>
            </w:tcBorders>
          </w:tcPr>
          <w:p w14:paraId="4EF431DE" w14:textId="77777777" w:rsidR="000F7C58" w:rsidRPr="007562E4" w:rsidRDefault="000F7C58" w:rsidP="002B22BE">
            <w:pPr>
              <w:tabs>
                <w:tab w:val="left" w:pos="5400"/>
              </w:tabs>
              <w:spacing w:line="480" w:lineRule="auto"/>
              <w:rPr>
                <w:bCs/>
                <w:sz w:val="20"/>
                <w:szCs w:val="20"/>
              </w:rPr>
            </w:pPr>
            <w:r w:rsidRPr="007562E4">
              <w:rPr>
                <w:bCs/>
                <w:sz w:val="20"/>
                <w:szCs w:val="20"/>
              </w:rPr>
              <w:t>Funding</w:t>
            </w:r>
          </w:p>
        </w:tc>
        <w:tc>
          <w:tcPr>
            <w:tcW w:w="0" w:type="auto"/>
            <w:tcBorders>
              <w:top w:val="single" w:sz="4" w:space="0" w:color="auto"/>
              <w:bottom w:val="single" w:sz="4" w:space="0" w:color="auto"/>
            </w:tcBorders>
          </w:tcPr>
          <w:p w14:paraId="0929EE6A" w14:textId="77777777" w:rsidR="000F7C58" w:rsidRPr="007562E4" w:rsidRDefault="000F7C58" w:rsidP="002B22BE">
            <w:pPr>
              <w:tabs>
                <w:tab w:val="left" w:pos="5400"/>
              </w:tabs>
              <w:spacing w:line="480" w:lineRule="auto"/>
              <w:rPr>
                <w:sz w:val="20"/>
                <w:szCs w:val="20"/>
              </w:rPr>
            </w:pPr>
            <w:r w:rsidRPr="007562E4">
              <w:rPr>
                <w:sz w:val="20"/>
                <w:szCs w:val="20"/>
              </w:rPr>
              <w:t>22</w:t>
            </w:r>
          </w:p>
        </w:tc>
        <w:tc>
          <w:tcPr>
            <w:tcW w:w="3151" w:type="dxa"/>
            <w:tcBorders>
              <w:top w:val="single" w:sz="4" w:space="0" w:color="auto"/>
              <w:bottom w:val="single" w:sz="4" w:space="0" w:color="auto"/>
              <w:right w:val="single" w:sz="4" w:space="0" w:color="auto"/>
            </w:tcBorders>
          </w:tcPr>
          <w:p w14:paraId="28AC070A" w14:textId="77777777" w:rsidR="000F7C58" w:rsidRPr="007562E4" w:rsidRDefault="000F7C58" w:rsidP="002B22BE">
            <w:pPr>
              <w:tabs>
                <w:tab w:val="left" w:pos="5400"/>
              </w:tabs>
              <w:spacing w:line="480" w:lineRule="auto"/>
              <w:rPr>
                <w:sz w:val="20"/>
                <w:szCs w:val="20"/>
              </w:rPr>
            </w:pPr>
            <w:r w:rsidRPr="007562E4">
              <w:rPr>
                <w:sz w:val="20"/>
                <w:szCs w:val="20"/>
              </w:rPr>
              <w:t>Give the source of funding and the role of the funders for the present study and, if applicable, for the original study on which the present article</w:t>
            </w:r>
            <w:r>
              <w:rPr>
                <w:sz w:val="20"/>
                <w:szCs w:val="20"/>
              </w:rPr>
              <w:t xml:space="preserve"> </w:t>
            </w:r>
            <w:r w:rsidRPr="007562E4">
              <w:rPr>
                <w:sz w:val="20"/>
                <w:szCs w:val="20"/>
              </w:rPr>
              <w:t>is based</w:t>
            </w:r>
            <w:r>
              <w:rPr>
                <w:sz w:val="20"/>
                <w:szCs w:val="20"/>
              </w:rPr>
              <w:br/>
            </w:r>
          </w:p>
        </w:tc>
        <w:tc>
          <w:tcPr>
            <w:tcW w:w="5036" w:type="dxa"/>
            <w:tcBorders>
              <w:top w:val="single" w:sz="4" w:space="0" w:color="auto"/>
              <w:left w:val="single" w:sz="4" w:space="0" w:color="auto"/>
              <w:bottom w:val="single" w:sz="4" w:space="0" w:color="auto"/>
              <w:right w:val="nil"/>
            </w:tcBorders>
          </w:tcPr>
          <w:p w14:paraId="6A96DCC0" w14:textId="77777777" w:rsidR="000F7C58" w:rsidRPr="00232CF5" w:rsidRDefault="000F7C58" w:rsidP="002B22BE">
            <w:pPr>
              <w:pStyle w:val="NoSpacing"/>
              <w:rPr>
                <w:sz w:val="20"/>
                <w:szCs w:val="20"/>
                <w:lang w:val="en-US"/>
              </w:rPr>
            </w:pPr>
            <w:r w:rsidRPr="00232CF5">
              <w:rPr>
                <w:sz w:val="20"/>
                <w:szCs w:val="20"/>
              </w:rPr>
              <w:t>Page 2- “</w:t>
            </w:r>
            <w:r w:rsidRPr="00232CF5">
              <w:rPr>
                <w:sz w:val="20"/>
                <w:szCs w:val="20"/>
                <w:lang w:val="en-US"/>
              </w:rPr>
              <w:t>The study did not receive any funding or financial support.”</w:t>
            </w:r>
          </w:p>
          <w:p w14:paraId="389FB4F3" w14:textId="77777777" w:rsidR="000F7C58" w:rsidRPr="007562E4" w:rsidRDefault="000F7C58" w:rsidP="002B22BE">
            <w:pPr>
              <w:spacing w:line="480" w:lineRule="auto"/>
              <w:rPr>
                <w:sz w:val="20"/>
                <w:szCs w:val="20"/>
              </w:rPr>
            </w:pPr>
          </w:p>
        </w:tc>
      </w:tr>
    </w:tbl>
    <w:p w14:paraId="75A4F513" w14:textId="77777777" w:rsidR="000F7C58" w:rsidRDefault="000F7C58" w:rsidP="000F7C58">
      <w:pPr>
        <w:pStyle w:val="TableNote"/>
        <w:tabs>
          <w:tab w:val="left" w:pos="5400"/>
        </w:tabs>
        <w:spacing w:line="480" w:lineRule="auto"/>
        <w:jc w:val="both"/>
        <w:rPr>
          <w:sz w:val="20"/>
        </w:rPr>
      </w:pPr>
      <w:r w:rsidRPr="007562E4">
        <w:rPr>
          <w:bCs/>
          <w:sz w:val="20"/>
        </w:rPr>
        <w:t>*</w:t>
      </w:r>
      <w:r w:rsidRPr="007562E4">
        <w:rPr>
          <w:sz w:val="20"/>
        </w:rPr>
        <w:t>Give information separately for exposed and unexposed groups.</w:t>
      </w:r>
    </w:p>
    <w:p w14:paraId="545ADD7A" w14:textId="77777777" w:rsidR="000F7C58" w:rsidRPr="00334BD2" w:rsidRDefault="000F7C58" w:rsidP="000F7C58">
      <w:pPr>
        <w:pStyle w:val="TableNote"/>
        <w:tabs>
          <w:tab w:val="left" w:pos="5400"/>
        </w:tabs>
        <w:spacing w:line="480" w:lineRule="auto"/>
        <w:jc w:val="both"/>
        <w:rPr>
          <w:sz w:val="20"/>
        </w:rPr>
      </w:pPr>
      <w:r w:rsidRPr="007562E4">
        <w:rPr>
          <w:b/>
          <w:sz w:val="20"/>
        </w:rPr>
        <w:t>Note:</w:t>
      </w:r>
      <w:r w:rsidRPr="007562E4">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http://</w:t>
      </w:r>
      <w:r w:rsidRPr="007562E4">
        <w:rPr>
          <w:rStyle w:val="URL"/>
          <w:color w:val="auto"/>
          <w:sz w:val="20"/>
        </w:rPr>
        <w:t>www.strobe-statement.org</w:t>
      </w:r>
      <w:r w:rsidRPr="007562E4">
        <w:rPr>
          <w:sz w:val="20"/>
        </w:rPr>
        <w:t>.</w:t>
      </w:r>
    </w:p>
    <w:p w14:paraId="3CEF69A9" w14:textId="77777777" w:rsidR="000F7C58" w:rsidRDefault="000F7C58" w:rsidP="000F7C58">
      <w:pPr>
        <w:spacing w:line="480" w:lineRule="auto"/>
      </w:pPr>
    </w:p>
    <w:p w14:paraId="18E9A0F4" w14:textId="77777777" w:rsidR="00F553FF" w:rsidRDefault="00F553FF"/>
    <w:sectPr w:rsidR="00F553FF" w:rsidSect="000F7C58">
      <w:footerReference w:type="even" r:id="rId4"/>
      <w:footerReference w:type="default" r:id="rId5"/>
      <w:pgSz w:w="12240" w:h="15840"/>
      <w:pgMar w:top="993" w:right="1750"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8365230"/>
      <w:docPartObj>
        <w:docPartGallery w:val="Page Numbers (Bottom of Page)"/>
        <w:docPartUnique/>
      </w:docPartObj>
    </w:sdtPr>
    <w:sdtContent>
      <w:p w14:paraId="47B55827" w14:textId="77777777" w:rsidR="000F7C58" w:rsidRDefault="000F7C58" w:rsidP="00B04D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03AF41" w14:textId="77777777" w:rsidR="000F7C58" w:rsidRDefault="000F7C58" w:rsidP="00E275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5564061"/>
      <w:docPartObj>
        <w:docPartGallery w:val="Page Numbers (Bottom of Page)"/>
        <w:docPartUnique/>
      </w:docPartObj>
    </w:sdtPr>
    <w:sdtContent>
      <w:p w14:paraId="00F776CB" w14:textId="77777777" w:rsidR="000F7C58" w:rsidRDefault="000F7C58" w:rsidP="00B04D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950BD6" w14:textId="77777777" w:rsidR="000F7C58" w:rsidRDefault="000F7C58" w:rsidP="00E275D2">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58"/>
    <w:rsid w:val="000F7C58"/>
    <w:rsid w:val="003C2EF4"/>
    <w:rsid w:val="00446799"/>
    <w:rsid w:val="006A7E07"/>
    <w:rsid w:val="00701021"/>
    <w:rsid w:val="00B74216"/>
    <w:rsid w:val="00D62F8C"/>
    <w:rsid w:val="00E97CD6"/>
    <w:rsid w:val="00F553FF"/>
    <w:rsid w:val="00FB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0170"/>
  <w15:chartTrackingRefBased/>
  <w15:docId w15:val="{A31A695B-7FD6-4586-B3F3-D85BC2EB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58"/>
    <w:pPr>
      <w:spacing w:after="0" w:line="240" w:lineRule="auto"/>
    </w:pPr>
    <w:rPr>
      <w:rFonts w:ascii="Times New Roman" w:eastAsia="Times New Roman" w:hAnsi="Times New Roman" w:cs="Times New Roman"/>
      <w:kern w:val="0"/>
      <w:lang w:val="en-GB" w:eastAsia="pt-PT"/>
      <w14:ligatures w14:val="none"/>
    </w:rPr>
  </w:style>
  <w:style w:type="paragraph" w:styleId="Heading1">
    <w:name w:val="heading 1"/>
    <w:basedOn w:val="Normal"/>
    <w:next w:val="Normal"/>
    <w:link w:val="Heading1Char"/>
    <w:uiPriority w:val="9"/>
    <w:qFormat/>
    <w:rsid w:val="000F7C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F7C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F7C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F7C5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0F7C58"/>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0F7C58"/>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0F7C58"/>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0F7C58"/>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0F7C58"/>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C58"/>
    <w:rPr>
      <w:rFonts w:eastAsiaTheme="majorEastAsia" w:cstheme="majorBidi"/>
      <w:color w:val="272727" w:themeColor="text1" w:themeTint="D8"/>
    </w:rPr>
  </w:style>
  <w:style w:type="paragraph" w:styleId="Title">
    <w:name w:val="Title"/>
    <w:basedOn w:val="Normal"/>
    <w:next w:val="Normal"/>
    <w:link w:val="TitleChar"/>
    <w:uiPriority w:val="10"/>
    <w:qFormat/>
    <w:rsid w:val="000F7C58"/>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F7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C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F7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C58"/>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0F7C58"/>
    <w:rPr>
      <w:i/>
      <w:iCs/>
      <w:color w:val="404040" w:themeColor="text1" w:themeTint="BF"/>
    </w:rPr>
  </w:style>
  <w:style w:type="paragraph" w:styleId="ListParagraph">
    <w:name w:val="List Paragraph"/>
    <w:basedOn w:val="Normal"/>
    <w:uiPriority w:val="34"/>
    <w:qFormat/>
    <w:rsid w:val="000F7C58"/>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0F7C58"/>
    <w:rPr>
      <w:i/>
      <w:iCs/>
      <w:color w:val="0F4761" w:themeColor="accent1" w:themeShade="BF"/>
    </w:rPr>
  </w:style>
  <w:style w:type="paragraph" w:styleId="IntenseQuote">
    <w:name w:val="Intense Quote"/>
    <w:basedOn w:val="Normal"/>
    <w:next w:val="Normal"/>
    <w:link w:val="IntenseQuoteChar"/>
    <w:uiPriority w:val="30"/>
    <w:qFormat/>
    <w:rsid w:val="000F7C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0F7C58"/>
    <w:rPr>
      <w:i/>
      <w:iCs/>
      <w:color w:val="0F4761" w:themeColor="accent1" w:themeShade="BF"/>
    </w:rPr>
  </w:style>
  <w:style w:type="character" w:styleId="IntenseReference">
    <w:name w:val="Intense Reference"/>
    <w:basedOn w:val="DefaultParagraphFont"/>
    <w:uiPriority w:val="32"/>
    <w:qFormat/>
    <w:rsid w:val="000F7C58"/>
    <w:rPr>
      <w:b/>
      <w:bCs/>
      <w:smallCaps/>
      <w:color w:val="0F4761" w:themeColor="accent1" w:themeShade="BF"/>
      <w:spacing w:val="5"/>
    </w:rPr>
  </w:style>
  <w:style w:type="character" w:styleId="Strong">
    <w:name w:val="Strong"/>
    <w:basedOn w:val="DefaultParagraphFont"/>
    <w:uiPriority w:val="22"/>
    <w:qFormat/>
    <w:rsid w:val="000F7C58"/>
    <w:rPr>
      <w:b/>
      <w:bCs/>
    </w:rPr>
  </w:style>
  <w:style w:type="paragraph" w:customStyle="1" w:styleId="p1">
    <w:name w:val="p1"/>
    <w:basedOn w:val="Normal"/>
    <w:rsid w:val="000F7C58"/>
    <w:pPr>
      <w:spacing w:before="100" w:beforeAutospacing="1" w:after="100" w:afterAutospacing="1"/>
      <w:jc w:val="both"/>
    </w:pPr>
    <w:rPr>
      <w:lang w:val="en-US"/>
    </w:rPr>
  </w:style>
  <w:style w:type="paragraph" w:styleId="NoSpacing">
    <w:name w:val="No Spacing"/>
    <w:basedOn w:val="Heading2"/>
    <w:uiPriority w:val="1"/>
    <w:qFormat/>
    <w:rsid w:val="000F7C58"/>
    <w:pPr>
      <w:spacing w:before="40" w:after="0" w:line="480" w:lineRule="auto"/>
      <w:jc w:val="both"/>
    </w:pPr>
    <w:rPr>
      <w:rFonts w:ascii="Times New Roman" w:hAnsi="Times New Roman" w:cs="Times New Roman"/>
      <w:color w:val="000000" w:themeColor="text1"/>
      <w:kern w:val="0"/>
      <w:sz w:val="24"/>
      <w:szCs w:val="24"/>
      <w:lang w:val="pt-PT" w:eastAsia="pt-PT"/>
      <w14:ligatures w14:val="none"/>
    </w:rPr>
  </w:style>
  <w:style w:type="paragraph" w:styleId="Footer">
    <w:name w:val="footer"/>
    <w:basedOn w:val="Normal"/>
    <w:link w:val="FooterChar"/>
    <w:uiPriority w:val="99"/>
    <w:unhideWhenUsed/>
    <w:rsid w:val="000F7C58"/>
    <w:pPr>
      <w:tabs>
        <w:tab w:val="center" w:pos="4252"/>
        <w:tab w:val="right" w:pos="8504"/>
      </w:tabs>
      <w:spacing w:beforeAutospacing="1" w:afterAutospacing="1"/>
      <w:jc w:val="both"/>
    </w:pPr>
    <w:rPr>
      <w:rFonts w:eastAsia="Arial"/>
      <w:lang w:val="en-US"/>
    </w:rPr>
  </w:style>
  <w:style w:type="character" w:customStyle="1" w:styleId="FooterChar">
    <w:name w:val="Footer Char"/>
    <w:basedOn w:val="DefaultParagraphFont"/>
    <w:link w:val="Footer"/>
    <w:uiPriority w:val="99"/>
    <w:rsid w:val="000F7C58"/>
    <w:rPr>
      <w:rFonts w:ascii="Times New Roman" w:eastAsia="Arial" w:hAnsi="Times New Roman" w:cs="Times New Roman"/>
      <w:kern w:val="0"/>
      <w:lang w:eastAsia="pt-PT"/>
      <w14:ligatures w14:val="none"/>
    </w:rPr>
  </w:style>
  <w:style w:type="character" w:styleId="PageNumber">
    <w:name w:val="page number"/>
    <w:basedOn w:val="DefaultParagraphFont"/>
    <w:uiPriority w:val="99"/>
    <w:semiHidden/>
    <w:unhideWhenUsed/>
    <w:rsid w:val="000F7C58"/>
  </w:style>
  <w:style w:type="paragraph" w:customStyle="1" w:styleId="TableNote">
    <w:name w:val="TableNote"/>
    <w:basedOn w:val="Normal"/>
    <w:rsid w:val="000F7C58"/>
    <w:pPr>
      <w:spacing w:line="300" w:lineRule="exact"/>
    </w:pPr>
    <w:rPr>
      <w:szCs w:val="20"/>
      <w:lang w:eastAsia="en-US"/>
    </w:rPr>
  </w:style>
  <w:style w:type="paragraph" w:customStyle="1" w:styleId="TableTitle">
    <w:name w:val="TableTitle"/>
    <w:basedOn w:val="Normal"/>
    <w:rsid w:val="000F7C58"/>
    <w:pPr>
      <w:spacing w:line="300" w:lineRule="exact"/>
    </w:pPr>
    <w:rPr>
      <w:szCs w:val="20"/>
      <w:lang w:eastAsia="en-US"/>
    </w:rPr>
  </w:style>
  <w:style w:type="character" w:customStyle="1" w:styleId="URL">
    <w:name w:val="URL"/>
    <w:basedOn w:val="DefaultParagraphFont"/>
    <w:rsid w:val="000F7C58"/>
    <w:rPr>
      <w:color w:val="666699"/>
    </w:rPr>
  </w:style>
  <w:style w:type="paragraph" w:customStyle="1" w:styleId="TableHeader">
    <w:name w:val="TableHeader"/>
    <w:basedOn w:val="Normal"/>
    <w:rsid w:val="000F7C58"/>
    <w:pPr>
      <w:spacing w:before="120"/>
    </w:pPr>
    <w:rPr>
      <w:b/>
      <w:szCs w:val="20"/>
      <w:lang w:eastAsia="en-US"/>
    </w:rPr>
  </w:style>
  <w:style w:type="paragraph" w:customStyle="1" w:styleId="TableSubHead">
    <w:name w:val="TableSubHead"/>
    <w:basedOn w:val="TableHeader"/>
    <w:rsid w:val="000F7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2424</Words>
  <Characters>13823</Characters>
  <Application>Microsoft Office Word</Application>
  <DocSecurity>0</DocSecurity>
  <Lines>115</Lines>
  <Paragraphs>32</Paragraphs>
  <ScaleCrop>false</ScaleCrop>
  <Company>Springer Nature</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2026-05-22T13:38:00Z</dcterms:created>
  <dcterms:modified xsi:type="dcterms:W3CDTF">2026-05-22T13:38:00Z</dcterms:modified>
</cp:coreProperties>
</file>