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1F24B" w14:textId="77777777" w:rsidR="0045492C" w:rsidRPr="006225CC" w:rsidRDefault="0045492C" w:rsidP="004549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5CC">
        <w:rPr>
          <w:rFonts w:ascii="Times New Roman" w:hAnsi="Times New Roman" w:cs="Times New Roman"/>
          <w:b/>
          <w:bCs/>
          <w:sz w:val="28"/>
          <w:szCs w:val="28"/>
        </w:rPr>
        <w:t>Supplementary information</w:t>
      </w:r>
    </w:p>
    <w:p w14:paraId="6E2BFD72" w14:textId="77777777" w:rsidR="00683A6C" w:rsidRDefault="00683A6C" w:rsidP="0045492C">
      <w:pPr>
        <w:spacing w:line="360" w:lineRule="auto"/>
        <w:jc w:val="both"/>
        <w:rPr>
          <w:rFonts w:ascii="Times" w:hAnsi="Times" w:cs="Times"/>
          <w:b/>
          <w:sz w:val="28"/>
          <w:szCs w:val="28"/>
        </w:rPr>
      </w:pPr>
      <w:r w:rsidRPr="00683A6C">
        <w:rPr>
          <w:rFonts w:ascii="Times" w:hAnsi="Times" w:cs="Times"/>
          <w:b/>
          <w:sz w:val="28"/>
          <w:szCs w:val="28"/>
        </w:rPr>
        <w:t xml:space="preserve">Thermal plasticity in coral reef symbionts is mediated by oxidation of membrane lipids </w:t>
      </w:r>
    </w:p>
    <w:p w14:paraId="182BDE4A" w14:textId="06E083C6" w:rsidR="0045492C" w:rsidRDefault="0045492C" w:rsidP="0045492C">
      <w:pPr>
        <w:spacing w:line="360" w:lineRule="auto"/>
        <w:jc w:val="both"/>
        <w:rPr>
          <w:rFonts w:ascii="Times" w:hAnsi="Times" w:cs="Times"/>
          <w:b/>
          <w:vertAlign w:val="superscript"/>
        </w:rPr>
      </w:pPr>
      <w:r w:rsidRPr="005736E5">
        <w:rPr>
          <w:rFonts w:ascii="Times" w:hAnsi="Times" w:cs="Times"/>
          <w:b/>
        </w:rPr>
        <w:t>M. T. Botana</w:t>
      </w:r>
      <w:r w:rsidRPr="005736E5">
        <w:rPr>
          <w:rFonts w:ascii="Times" w:hAnsi="Times" w:cs="Times"/>
          <w:b/>
          <w:vertAlign w:val="superscript"/>
        </w:rPr>
        <w:t>1</w:t>
      </w:r>
      <w:r>
        <w:rPr>
          <w:rFonts w:ascii="Times" w:hAnsi="Times" w:cs="Times"/>
          <w:b/>
          <w:vertAlign w:val="superscript"/>
        </w:rPr>
        <w:t>*</w:t>
      </w:r>
      <w:r w:rsidRPr="005736E5">
        <w:rPr>
          <w:rFonts w:ascii="Times" w:hAnsi="Times" w:cs="Times"/>
          <w:b/>
        </w:rPr>
        <w:t>; A.B. Chaves-Filho</w:t>
      </w:r>
      <w:r w:rsidRPr="005736E5">
        <w:rPr>
          <w:rFonts w:ascii="Times" w:hAnsi="Times" w:cs="Times"/>
          <w:b/>
          <w:vertAlign w:val="superscript"/>
        </w:rPr>
        <w:t>2</w:t>
      </w:r>
      <w:r w:rsidRPr="005736E5">
        <w:rPr>
          <w:rFonts w:ascii="Times" w:hAnsi="Times" w:cs="Times"/>
          <w:b/>
        </w:rPr>
        <w:t>; A. Inague</w:t>
      </w:r>
      <w:r w:rsidRPr="005736E5">
        <w:rPr>
          <w:rFonts w:ascii="Times" w:hAnsi="Times" w:cs="Times"/>
          <w:b/>
          <w:vertAlign w:val="superscript"/>
        </w:rPr>
        <w:t>2</w:t>
      </w:r>
      <w:r w:rsidRPr="005736E5">
        <w:rPr>
          <w:rFonts w:ascii="Times" w:hAnsi="Times" w:cs="Times"/>
          <w:b/>
        </w:rPr>
        <w:t>; A. Z. Güth</w:t>
      </w:r>
      <w:r w:rsidRPr="005736E5">
        <w:rPr>
          <w:rFonts w:ascii="Times" w:hAnsi="Times" w:cs="Times"/>
          <w:b/>
          <w:vertAlign w:val="superscript"/>
        </w:rPr>
        <w:t>1</w:t>
      </w:r>
      <w:r w:rsidRPr="005736E5">
        <w:rPr>
          <w:rFonts w:ascii="Times" w:hAnsi="Times" w:cs="Times"/>
          <w:b/>
        </w:rPr>
        <w:t>; F. Saldanha-Corrêa</w:t>
      </w:r>
      <w:r w:rsidRPr="005736E5">
        <w:rPr>
          <w:rFonts w:ascii="Times" w:hAnsi="Times" w:cs="Times"/>
          <w:vertAlign w:val="superscript"/>
        </w:rPr>
        <w:t>1</w:t>
      </w:r>
      <w:r w:rsidRPr="005736E5">
        <w:rPr>
          <w:rFonts w:ascii="Times" w:hAnsi="Times" w:cs="Times"/>
          <w:b/>
        </w:rPr>
        <w:t>; M.N. Müller</w:t>
      </w:r>
      <w:r w:rsidRPr="005736E5">
        <w:rPr>
          <w:rFonts w:ascii="Times" w:hAnsi="Times" w:cs="Times"/>
          <w:vertAlign w:val="superscript"/>
        </w:rPr>
        <w:t>3</w:t>
      </w:r>
      <w:r w:rsidRPr="005736E5">
        <w:rPr>
          <w:rFonts w:ascii="Times" w:hAnsi="Times" w:cs="Times"/>
          <w:b/>
        </w:rPr>
        <w:t>; P.Y.G. Sumida</w:t>
      </w:r>
      <w:r w:rsidRPr="005736E5">
        <w:rPr>
          <w:rFonts w:ascii="Times" w:hAnsi="Times" w:cs="Times"/>
          <w:b/>
          <w:vertAlign w:val="superscript"/>
        </w:rPr>
        <w:t>1</w:t>
      </w:r>
      <w:r w:rsidRPr="005736E5">
        <w:rPr>
          <w:rFonts w:ascii="Times" w:hAnsi="Times" w:cs="Times"/>
          <w:b/>
        </w:rPr>
        <w:t>; S. Miyamoto</w:t>
      </w:r>
      <w:r w:rsidRPr="005736E5">
        <w:rPr>
          <w:rFonts w:ascii="Times" w:hAnsi="Times" w:cs="Times"/>
          <w:b/>
          <w:vertAlign w:val="superscript"/>
        </w:rPr>
        <w:t>2</w:t>
      </w:r>
      <w:r w:rsidRPr="005736E5">
        <w:rPr>
          <w:rFonts w:ascii="Times" w:hAnsi="Times" w:cs="Times"/>
          <w:b/>
        </w:rPr>
        <w:t>; M. Y. Kellermann</w:t>
      </w:r>
      <w:r w:rsidRPr="005736E5">
        <w:rPr>
          <w:rFonts w:ascii="Times" w:hAnsi="Times" w:cs="Times"/>
          <w:b/>
          <w:vertAlign w:val="superscript"/>
        </w:rPr>
        <w:t>4</w:t>
      </w:r>
      <w:r w:rsidRPr="005736E5">
        <w:rPr>
          <w:rFonts w:ascii="Times" w:hAnsi="Times" w:cs="Times"/>
          <w:b/>
        </w:rPr>
        <w:t>; R. C. Valentine</w:t>
      </w:r>
      <w:r w:rsidRPr="005736E5">
        <w:rPr>
          <w:rFonts w:ascii="Times" w:hAnsi="Times" w:cs="Times"/>
          <w:b/>
          <w:vertAlign w:val="superscript"/>
        </w:rPr>
        <w:t>5</w:t>
      </w:r>
      <w:r w:rsidRPr="005736E5">
        <w:rPr>
          <w:rFonts w:ascii="Times" w:hAnsi="Times" w:cs="Times"/>
          <w:b/>
        </w:rPr>
        <w:t>; M.Y. Yoshinaga</w:t>
      </w:r>
      <w:r w:rsidRPr="005736E5">
        <w:rPr>
          <w:rFonts w:ascii="Times" w:hAnsi="Times" w:cs="Times"/>
          <w:b/>
          <w:vertAlign w:val="superscript"/>
        </w:rPr>
        <w:t>2</w:t>
      </w:r>
      <w:r>
        <w:rPr>
          <w:rFonts w:ascii="Times" w:hAnsi="Times" w:cs="Times"/>
          <w:b/>
          <w:vertAlign w:val="superscript"/>
        </w:rPr>
        <w:t>**</w:t>
      </w:r>
    </w:p>
    <w:p w14:paraId="65FB692A" w14:textId="77777777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E5781" w14:textId="77777777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Supplementary figures</w:t>
      </w:r>
    </w:p>
    <w:p w14:paraId="506FFB9B" w14:textId="77777777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Supplementary tables</w:t>
      </w:r>
    </w:p>
    <w:p w14:paraId="73143A01" w14:textId="77777777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22A41" w14:textId="77777777" w:rsidR="0045492C" w:rsidRPr="005C3304" w:rsidRDefault="0045492C" w:rsidP="0045492C">
      <w:pPr>
        <w:spacing w:line="36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1. </w:t>
      </w:r>
      <w:r w:rsidRPr="005C3304">
        <w:rPr>
          <w:rFonts w:ascii="Times" w:hAnsi="Times" w:cs="Times"/>
          <w:b/>
          <w:bCs/>
          <w:sz w:val="24"/>
          <w:szCs w:val="24"/>
        </w:rPr>
        <w:t>Supplementary figures</w:t>
      </w:r>
    </w:p>
    <w:p w14:paraId="701BDD0C" w14:textId="40D6648C" w:rsidR="0045492C" w:rsidRPr="005C3304" w:rsidRDefault="006245F7" w:rsidP="00A67CEE">
      <w:pPr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D18FB3C" wp14:editId="2829740A">
            <wp:extent cx="6064700" cy="23850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970" cy="238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697C4" w14:textId="11AB6001" w:rsidR="0045492C" w:rsidRPr="00075140" w:rsidRDefault="0045492C" w:rsidP="00075140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 w:rsidRPr="005C3304">
        <w:rPr>
          <w:rFonts w:ascii="Times" w:hAnsi="Times" w:cs="Times"/>
          <w:b/>
          <w:bCs/>
          <w:sz w:val="20"/>
          <w:szCs w:val="20"/>
        </w:rPr>
        <w:t>Figure S1</w:t>
      </w:r>
      <w:r w:rsidRPr="00A67CEE">
        <w:rPr>
          <w:rFonts w:ascii="Times" w:hAnsi="Times" w:cs="Times"/>
          <w:b/>
          <w:bCs/>
          <w:sz w:val="20"/>
          <w:szCs w:val="20"/>
        </w:rPr>
        <w:t>: Diversity of lipid compounds (total of 2</w:t>
      </w:r>
      <w:r w:rsidR="00B92105">
        <w:rPr>
          <w:rFonts w:ascii="Times" w:hAnsi="Times" w:cs="Times"/>
          <w:b/>
          <w:bCs/>
          <w:sz w:val="20"/>
          <w:szCs w:val="20"/>
        </w:rPr>
        <w:t>76</w:t>
      </w:r>
      <w:r w:rsidRPr="00A67CEE">
        <w:rPr>
          <w:rFonts w:ascii="Times" w:hAnsi="Times" w:cs="Times"/>
          <w:b/>
          <w:bCs/>
          <w:sz w:val="20"/>
          <w:szCs w:val="20"/>
        </w:rPr>
        <w:t xml:space="preserve">) identified in </w:t>
      </w:r>
      <w:proofErr w:type="spellStart"/>
      <w:r w:rsidRPr="00A67CEE">
        <w:rPr>
          <w:rFonts w:ascii="Times" w:hAnsi="Times" w:cs="Times"/>
          <w:b/>
          <w:bCs/>
          <w:sz w:val="20"/>
          <w:szCs w:val="20"/>
        </w:rPr>
        <w:t>Symbiodiniaceae</w:t>
      </w:r>
      <w:proofErr w:type="spellEnd"/>
      <w:r w:rsidRPr="00A67CEE">
        <w:rPr>
          <w:rFonts w:ascii="Times" w:hAnsi="Times" w:cs="Times"/>
          <w:b/>
          <w:bCs/>
          <w:sz w:val="20"/>
          <w:szCs w:val="20"/>
        </w:rPr>
        <w:t xml:space="preserve"> (</w:t>
      </w:r>
      <w:r w:rsidRPr="00A67CEE">
        <w:rPr>
          <w:rFonts w:ascii="Times" w:hAnsi="Times" w:cs="Times"/>
          <w:b/>
          <w:bCs/>
          <w:i/>
          <w:iCs/>
          <w:sz w:val="20"/>
          <w:szCs w:val="20"/>
        </w:rPr>
        <w:t xml:space="preserve">S. </w:t>
      </w:r>
      <w:proofErr w:type="spellStart"/>
      <w:r w:rsidRPr="00A67CEE">
        <w:rPr>
          <w:rFonts w:ascii="Times" w:hAnsi="Times" w:cs="Times"/>
          <w:b/>
          <w:bCs/>
          <w:i/>
          <w:iCs/>
          <w:sz w:val="20"/>
          <w:szCs w:val="20"/>
        </w:rPr>
        <w:t>microadriaticum</w:t>
      </w:r>
      <w:proofErr w:type="spellEnd"/>
      <w:r w:rsidRPr="00A67CEE">
        <w:rPr>
          <w:rFonts w:ascii="Times" w:hAnsi="Times" w:cs="Times"/>
          <w:b/>
          <w:bCs/>
          <w:sz w:val="20"/>
          <w:szCs w:val="20"/>
        </w:rPr>
        <w:t xml:space="preserve">, </w:t>
      </w:r>
      <w:r w:rsidRPr="00A67CEE">
        <w:rPr>
          <w:rFonts w:ascii="Times" w:hAnsi="Times" w:cs="Times"/>
          <w:b/>
          <w:bCs/>
          <w:i/>
          <w:iCs/>
          <w:sz w:val="20"/>
          <w:szCs w:val="20"/>
        </w:rPr>
        <w:t xml:space="preserve">B. </w:t>
      </w:r>
      <w:proofErr w:type="spellStart"/>
      <w:r w:rsidRPr="00A67CEE">
        <w:rPr>
          <w:rFonts w:ascii="Times" w:hAnsi="Times" w:cs="Times"/>
          <w:b/>
          <w:bCs/>
          <w:i/>
          <w:iCs/>
          <w:sz w:val="20"/>
          <w:szCs w:val="20"/>
        </w:rPr>
        <w:t>minutum</w:t>
      </w:r>
      <w:proofErr w:type="spellEnd"/>
      <w:r w:rsidRPr="00A67CEE">
        <w:rPr>
          <w:rFonts w:ascii="Times" w:hAnsi="Times" w:cs="Times"/>
          <w:b/>
          <w:bCs/>
          <w:sz w:val="20"/>
          <w:szCs w:val="20"/>
        </w:rPr>
        <w:t xml:space="preserve"> and </w:t>
      </w:r>
      <w:r w:rsidRPr="00A67CEE">
        <w:rPr>
          <w:rFonts w:ascii="Times" w:hAnsi="Times" w:cs="Times"/>
          <w:b/>
          <w:bCs/>
          <w:i/>
          <w:iCs/>
          <w:sz w:val="20"/>
          <w:szCs w:val="20"/>
        </w:rPr>
        <w:t xml:space="preserve">C. </w:t>
      </w:r>
      <w:proofErr w:type="spellStart"/>
      <w:r w:rsidRPr="00A67CEE">
        <w:rPr>
          <w:rFonts w:ascii="Times" w:hAnsi="Times" w:cs="Times"/>
          <w:b/>
          <w:bCs/>
          <w:i/>
          <w:iCs/>
          <w:sz w:val="20"/>
          <w:szCs w:val="20"/>
        </w:rPr>
        <w:t>goreaui</w:t>
      </w:r>
      <w:proofErr w:type="spellEnd"/>
      <w:r w:rsidRPr="00A67CEE">
        <w:rPr>
          <w:rFonts w:ascii="Times" w:hAnsi="Times" w:cs="Times"/>
          <w:b/>
          <w:bCs/>
          <w:sz w:val="20"/>
          <w:szCs w:val="20"/>
        </w:rPr>
        <w:t xml:space="preserve">) sorted into their respective lipid </w:t>
      </w:r>
      <w:r w:rsidR="004A211E">
        <w:rPr>
          <w:rFonts w:ascii="Times" w:hAnsi="Times" w:cs="Times"/>
          <w:b/>
          <w:bCs/>
          <w:sz w:val="20"/>
          <w:szCs w:val="20"/>
        </w:rPr>
        <w:t>sub</w:t>
      </w:r>
      <w:r w:rsidRPr="00A67CEE">
        <w:rPr>
          <w:rFonts w:ascii="Times" w:hAnsi="Times" w:cs="Times"/>
          <w:b/>
          <w:bCs/>
          <w:sz w:val="20"/>
          <w:szCs w:val="20"/>
        </w:rPr>
        <w:t>classes</w:t>
      </w:r>
      <w:r w:rsidRPr="005C3304">
        <w:rPr>
          <w:rFonts w:ascii="Times" w:hAnsi="Times" w:cs="Times"/>
          <w:sz w:val="20"/>
          <w:szCs w:val="20"/>
        </w:rPr>
        <w:t>. Abbreviations represent:</w:t>
      </w:r>
      <w:r w:rsidR="000D5C5B">
        <w:rPr>
          <w:rFonts w:ascii="Times" w:hAnsi="Times" w:cs="Times"/>
          <w:sz w:val="20"/>
          <w:szCs w:val="20"/>
        </w:rPr>
        <w:t xml:space="preserve"> </w:t>
      </w:r>
      <w:r w:rsidRPr="005C3304">
        <w:rPr>
          <w:rFonts w:ascii="Times" w:hAnsi="Times" w:cs="Times"/>
          <w:sz w:val="20"/>
          <w:szCs w:val="20"/>
        </w:rPr>
        <w:t xml:space="preserve">MGDG: </w:t>
      </w:r>
      <w:r w:rsidRPr="006245F7">
        <w:rPr>
          <w:rFonts w:ascii="Times" w:hAnsi="Times" w:cs="Times"/>
          <w:sz w:val="20"/>
          <w:szCs w:val="20"/>
        </w:rPr>
        <w:t xml:space="preserve">monogalactosyldiacylglycerol; DGDG: </w:t>
      </w:r>
      <w:proofErr w:type="spellStart"/>
      <w:r w:rsidRPr="006245F7">
        <w:rPr>
          <w:rFonts w:ascii="Times" w:hAnsi="Times" w:cs="Times"/>
          <w:sz w:val="20"/>
          <w:szCs w:val="20"/>
        </w:rPr>
        <w:t>digalactosyldiacylglycerol</w:t>
      </w:r>
      <w:proofErr w:type="spellEnd"/>
      <w:r w:rsidRPr="006245F7">
        <w:rPr>
          <w:rFonts w:ascii="Times" w:hAnsi="Times" w:cs="Times"/>
          <w:sz w:val="20"/>
          <w:szCs w:val="20"/>
        </w:rPr>
        <w:t xml:space="preserve">; SQDG: </w:t>
      </w:r>
      <w:proofErr w:type="spellStart"/>
      <w:r w:rsidRPr="006245F7">
        <w:rPr>
          <w:rFonts w:ascii="Times" w:hAnsi="Times" w:cs="Times"/>
          <w:sz w:val="20"/>
          <w:szCs w:val="20"/>
        </w:rPr>
        <w:t>sulfoquinovosyldiacylglycerol</w:t>
      </w:r>
      <w:proofErr w:type="spellEnd"/>
      <w:r w:rsidRPr="006245F7">
        <w:rPr>
          <w:rFonts w:ascii="Times" w:hAnsi="Times" w:cs="Times"/>
          <w:sz w:val="20"/>
          <w:szCs w:val="20"/>
        </w:rPr>
        <w:t>; G</w:t>
      </w:r>
      <w:r w:rsidR="006245F7">
        <w:rPr>
          <w:rFonts w:ascii="Times" w:hAnsi="Times" w:cs="Times"/>
          <w:sz w:val="20"/>
          <w:szCs w:val="20"/>
        </w:rPr>
        <w:t>A</w:t>
      </w:r>
      <w:r w:rsidRPr="006245F7">
        <w:rPr>
          <w:rFonts w:ascii="Times" w:hAnsi="Times" w:cs="Times"/>
          <w:sz w:val="20"/>
          <w:szCs w:val="20"/>
        </w:rPr>
        <w:t xml:space="preserve">: </w:t>
      </w:r>
      <w:proofErr w:type="spellStart"/>
      <w:r w:rsidRPr="006245F7">
        <w:rPr>
          <w:rFonts w:ascii="Times" w:hAnsi="Times" w:cs="Times"/>
          <w:sz w:val="20"/>
          <w:szCs w:val="20"/>
        </w:rPr>
        <w:t>Glucoronic</w:t>
      </w:r>
      <w:proofErr w:type="spellEnd"/>
      <w:r w:rsidRPr="006245F7">
        <w:rPr>
          <w:rFonts w:ascii="Times" w:hAnsi="Times" w:cs="Times"/>
          <w:sz w:val="20"/>
          <w:szCs w:val="20"/>
        </w:rPr>
        <w:t xml:space="preserve"> Acid; DGCC: 1,2-diacylglyceryl-3-(</w:t>
      </w:r>
      <w:proofErr w:type="spellStart"/>
      <w:r w:rsidRPr="006245F7">
        <w:rPr>
          <w:rFonts w:ascii="Times" w:hAnsi="Times" w:cs="Times"/>
          <w:sz w:val="20"/>
          <w:szCs w:val="20"/>
        </w:rPr>
        <w:t>Ocarboxyhydroxymethylcholine</w:t>
      </w:r>
      <w:proofErr w:type="spellEnd"/>
      <w:r w:rsidRPr="006245F7">
        <w:rPr>
          <w:rFonts w:ascii="Times" w:hAnsi="Times" w:cs="Times"/>
          <w:sz w:val="20"/>
          <w:szCs w:val="20"/>
        </w:rPr>
        <w:t xml:space="preserve">; DGTS: </w:t>
      </w:r>
      <w:proofErr w:type="spellStart"/>
      <w:r w:rsidRPr="006245F7">
        <w:rPr>
          <w:rFonts w:ascii="Times" w:hAnsi="Times" w:cs="Times"/>
          <w:sz w:val="20"/>
          <w:szCs w:val="20"/>
        </w:rPr>
        <w:t>diacylglyceroltrimethylhomoserine</w:t>
      </w:r>
      <w:proofErr w:type="spellEnd"/>
      <w:r w:rsidRPr="006245F7">
        <w:rPr>
          <w:rFonts w:ascii="Times" w:hAnsi="Times" w:cs="Times"/>
          <w:sz w:val="20"/>
          <w:szCs w:val="20"/>
        </w:rPr>
        <w:t xml:space="preserve">; CL: cardiolipin; PC: phosphatidylcholine; PG: phosphatidylglycerol; PE: </w:t>
      </w:r>
      <w:proofErr w:type="spellStart"/>
      <w:r w:rsidRPr="006245F7">
        <w:rPr>
          <w:rFonts w:ascii="Times" w:hAnsi="Times" w:cs="Times"/>
          <w:sz w:val="20"/>
          <w:szCs w:val="20"/>
        </w:rPr>
        <w:t>phosphatidyletanolamina</w:t>
      </w:r>
      <w:proofErr w:type="spellEnd"/>
      <w:r w:rsidRPr="006245F7">
        <w:rPr>
          <w:rFonts w:ascii="Times" w:hAnsi="Times" w:cs="Times"/>
          <w:sz w:val="20"/>
          <w:szCs w:val="20"/>
        </w:rPr>
        <w:t xml:space="preserve">; PI: phosphatidylinositol; </w:t>
      </w:r>
      <w:proofErr w:type="spellStart"/>
      <w:r w:rsidRPr="006245F7">
        <w:rPr>
          <w:rFonts w:ascii="Times" w:hAnsi="Times" w:cs="Times"/>
          <w:sz w:val="20"/>
          <w:szCs w:val="20"/>
        </w:rPr>
        <w:t>Cer</w:t>
      </w:r>
      <w:proofErr w:type="spellEnd"/>
      <w:r w:rsidRPr="006245F7">
        <w:rPr>
          <w:rFonts w:ascii="Times" w:hAnsi="Times" w:cs="Times"/>
          <w:sz w:val="20"/>
          <w:szCs w:val="20"/>
        </w:rPr>
        <w:t xml:space="preserve">: ceramide; Phyto </w:t>
      </w:r>
      <w:proofErr w:type="spellStart"/>
      <w:r w:rsidRPr="006245F7">
        <w:rPr>
          <w:rFonts w:ascii="Times" w:hAnsi="Times" w:cs="Times"/>
          <w:sz w:val="20"/>
          <w:szCs w:val="20"/>
        </w:rPr>
        <w:t>Cer</w:t>
      </w:r>
      <w:proofErr w:type="spellEnd"/>
      <w:r w:rsidRPr="006245F7">
        <w:rPr>
          <w:rFonts w:ascii="Times" w:hAnsi="Times" w:cs="Times"/>
          <w:sz w:val="20"/>
          <w:szCs w:val="20"/>
        </w:rPr>
        <w:t xml:space="preserve">: </w:t>
      </w:r>
      <w:proofErr w:type="spellStart"/>
      <w:r w:rsidRPr="006245F7">
        <w:rPr>
          <w:rFonts w:ascii="Times" w:hAnsi="Times" w:cs="Times"/>
          <w:sz w:val="20"/>
          <w:szCs w:val="20"/>
        </w:rPr>
        <w:t>phyto</w:t>
      </w:r>
      <w:proofErr w:type="spellEnd"/>
      <w:r w:rsidRPr="006245F7">
        <w:rPr>
          <w:rFonts w:ascii="Times" w:hAnsi="Times" w:cs="Times"/>
          <w:sz w:val="20"/>
          <w:szCs w:val="20"/>
        </w:rPr>
        <w:t xml:space="preserve"> ceramide; </w:t>
      </w:r>
      <w:r w:rsidR="00B92105" w:rsidRPr="006245F7">
        <w:rPr>
          <w:rFonts w:ascii="Times" w:hAnsi="Times" w:cs="Times"/>
          <w:sz w:val="20"/>
          <w:szCs w:val="20"/>
        </w:rPr>
        <w:t>H</w:t>
      </w:r>
      <w:r w:rsidRPr="006245F7">
        <w:rPr>
          <w:rFonts w:ascii="Times" w:hAnsi="Times" w:cs="Times"/>
          <w:sz w:val="20"/>
          <w:szCs w:val="20"/>
        </w:rPr>
        <w:t>-</w:t>
      </w:r>
      <w:proofErr w:type="spellStart"/>
      <w:r w:rsidRPr="006245F7">
        <w:rPr>
          <w:rFonts w:ascii="Times" w:hAnsi="Times" w:cs="Times"/>
          <w:sz w:val="20"/>
          <w:szCs w:val="20"/>
        </w:rPr>
        <w:t>Cer</w:t>
      </w:r>
      <w:proofErr w:type="spellEnd"/>
      <w:r w:rsidRPr="006245F7">
        <w:rPr>
          <w:rFonts w:ascii="Times" w:hAnsi="Times" w:cs="Times"/>
          <w:sz w:val="20"/>
          <w:szCs w:val="20"/>
        </w:rPr>
        <w:t xml:space="preserve">: </w:t>
      </w:r>
      <w:proofErr w:type="spellStart"/>
      <w:r w:rsidR="00B92105" w:rsidRPr="006245F7">
        <w:rPr>
          <w:rFonts w:ascii="Times" w:hAnsi="Times" w:cs="Times"/>
          <w:sz w:val="20"/>
          <w:szCs w:val="20"/>
        </w:rPr>
        <w:t>Hexosyl</w:t>
      </w:r>
      <w:proofErr w:type="spellEnd"/>
      <w:r w:rsidR="00B92105" w:rsidRPr="006245F7">
        <w:rPr>
          <w:rFonts w:ascii="Times" w:hAnsi="Times" w:cs="Times"/>
          <w:sz w:val="20"/>
          <w:szCs w:val="20"/>
        </w:rPr>
        <w:t>-</w:t>
      </w:r>
      <w:r w:rsidRPr="006245F7">
        <w:rPr>
          <w:rFonts w:ascii="Times" w:hAnsi="Times" w:cs="Times"/>
          <w:sz w:val="20"/>
          <w:szCs w:val="20"/>
        </w:rPr>
        <w:t>ceramide; TAG: triacylglycerol; CE: cholesterol ester</w:t>
      </w:r>
      <w:r w:rsidR="000D5C5B" w:rsidRPr="006245F7">
        <w:rPr>
          <w:rFonts w:ascii="Times" w:hAnsi="Times" w:cs="Times"/>
          <w:sz w:val="20"/>
          <w:szCs w:val="20"/>
        </w:rPr>
        <w:t xml:space="preserve"> and</w:t>
      </w:r>
      <w:r w:rsidRPr="006245F7">
        <w:rPr>
          <w:rFonts w:ascii="Times" w:hAnsi="Times" w:cs="Times"/>
          <w:sz w:val="20"/>
          <w:szCs w:val="20"/>
        </w:rPr>
        <w:t xml:space="preserve"> DAG: diacylglycerol</w:t>
      </w:r>
      <w:r w:rsidR="006245F7">
        <w:rPr>
          <w:rFonts w:ascii="Times" w:hAnsi="Times" w:cs="Times"/>
          <w:sz w:val="20"/>
          <w:szCs w:val="20"/>
        </w:rPr>
        <w:t xml:space="preserve">; FFA: free fatty acids; Oxy-FFA: </w:t>
      </w:r>
      <w:proofErr w:type="spellStart"/>
      <w:r w:rsidR="006245F7">
        <w:rPr>
          <w:rFonts w:ascii="Times" w:hAnsi="Times" w:cs="Times"/>
          <w:sz w:val="20"/>
          <w:szCs w:val="20"/>
        </w:rPr>
        <w:t>oxidizided</w:t>
      </w:r>
      <w:proofErr w:type="spellEnd"/>
      <w:r w:rsidR="006245F7">
        <w:rPr>
          <w:rFonts w:ascii="Times" w:hAnsi="Times" w:cs="Times"/>
          <w:sz w:val="20"/>
          <w:szCs w:val="20"/>
        </w:rPr>
        <w:t xml:space="preserve"> </w:t>
      </w:r>
      <w:proofErr w:type="spellStart"/>
      <w:r w:rsidR="006245F7">
        <w:rPr>
          <w:rFonts w:ascii="Times" w:hAnsi="Times" w:cs="Times"/>
          <w:sz w:val="20"/>
          <w:szCs w:val="20"/>
        </w:rPr>
        <w:t>FFA.Oxidized</w:t>
      </w:r>
      <w:proofErr w:type="spellEnd"/>
      <w:r w:rsidR="006245F7">
        <w:rPr>
          <w:rFonts w:ascii="Times" w:hAnsi="Times" w:cs="Times"/>
          <w:sz w:val="20"/>
          <w:szCs w:val="20"/>
        </w:rPr>
        <w:t xml:space="preserve"> polyunsaturated fatty acids bonded to membrane lipids are abbreviated as Oxy-. </w:t>
      </w:r>
      <w:proofErr w:type="spellStart"/>
      <w:r w:rsidR="006245F7">
        <w:rPr>
          <w:rFonts w:ascii="Times" w:hAnsi="Times" w:cs="Times"/>
          <w:sz w:val="20"/>
          <w:szCs w:val="20"/>
        </w:rPr>
        <w:t>Lyso</w:t>
      </w:r>
      <w:proofErr w:type="spellEnd"/>
      <w:r w:rsidR="006245F7">
        <w:rPr>
          <w:rFonts w:ascii="Times" w:hAnsi="Times" w:cs="Times"/>
          <w:sz w:val="20"/>
          <w:szCs w:val="20"/>
        </w:rPr>
        <w:t>-membrane lipids are abbreviated as L-.</w:t>
      </w:r>
      <w:r w:rsidR="006245F7" w:rsidRPr="006245F7">
        <w:rPr>
          <w:rFonts w:ascii="Times" w:hAnsi="Times" w:cs="Times"/>
          <w:sz w:val="20"/>
          <w:szCs w:val="20"/>
        </w:rPr>
        <w:t xml:space="preserve"> Compounds</w:t>
      </w:r>
      <w:r w:rsidR="000D5C5B" w:rsidRPr="006245F7">
        <w:rPr>
          <w:rFonts w:ascii="Times" w:hAnsi="Times" w:cs="Times"/>
          <w:sz w:val="20"/>
          <w:szCs w:val="20"/>
        </w:rPr>
        <w:t xml:space="preserve"> are detailed in Table S1. </w:t>
      </w:r>
    </w:p>
    <w:p w14:paraId="1CB1996A" w14:textId="77777777" w:rsidR="0045492C" w:rsidRPr="005C3304" w:rsidRDefault="0045492C" w:rsidP="003F0A85">
      <w:pPr>
        <w:spacing w:line="360" w:lineRule="auto"/>
        <w:jc w:val="center"/>
        <w:rPr>
          <w:rFonts w:ascii="Times" w:hAnsi="Times" w:cs="Times"/>
          <w:b/>
          <w:bCs/>
          <w:color w:val="000000" w:themeColor="text1"/>
          <w:sz w:val="20"/>
          <w:szCs w:val="20"/>
        </w:rPr>
      </w:pPr>
      <w:r w:rsidRPr="005C3304">
        <w:rPr>
          <w:rFonts w:ascii="Times" w:hAnsi="Times" w:cs="Times"/>
          <w:noProof/>
        </w:rPr>
        <w:lastRenderedPageBreak/>
        <w:drawing>
          <wp:inline distT="0" distB="0" distL="0" distR="0" wp14:anchorId="2FCE4484" wp14:editId="53962017">
            <wp:extent cx="2080260" cy="684094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278" cy="697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2C03B" w14:textId="53BD8DBA" w:rsidR="0045492C" w:rsidRPr="006B3C22" w:rsidRDefault="0045492C" w:rsidP="0045492C">
      <w:pPr>
        <w:spacing w:line="360" w:lineRule="auto"/>
        <w:jc w:val="both"/>
        <w:rPr>
          <w:rFonts w:ascii="Times" w:hAnsi="Times" w:cs="Times"/>
          <w:b/>
          <w:bCs/>
          <w:color w:val="000000" w:themeColor="text1"/>
          <w:sz w:val="20"/>
          <w:szCs w:val="20"/>
          <w:vertAlign w:val="subscript"/>
        </w:rPr>
      </w:pPr>
      <w:r w:rsidRPr="005C3304">
        <w:rPr>
          <w:rFonts w:ascii="Times" w:hAnsi="Times" w:cs="Times"/>
          <w:b/>
          <w:bCs/>
          <w:color w:val="000000" w:themeColor="text1"/>
          <w:sz w:val="20"/>
          <w:szCs w:val="20"/>
        </w:rPr>
        <w:t>Figure S</w:t>
      </w:r>
      <w:r w:rsidR="004A211E">
        <w:rPr>
          <w:rFonts w:ascii="Times" w:hAnsi="Times" w:cs="Times"/>
          <w:b/>
          <w:bCs/>
          <w:color w:val="000000" w:themeColor="text1"/>
          <w:sz w:val="20"/>
          <w:szCs w:val="20"/>
        </w:rPr>
        <w:t>2</w:t>
      </w:r>
      <w:r w:rsidRPr="005C3304">
        <w:rPr>
          <w:rFonts w:ascii="Times" w:hAnsi="Times" w:cs="Times"/>
          <w:b/>
          <w:bCs/>
          <w:color w:val="000000" w:themeColor="text1"/>
          <w:sz w:val="20"/>
          <w:szCs w:val="20"/>
        </w:rPr>
        <w:t xml:space="preserve">: </w:t>
      </w:r>
      <w:r w:rsidR="006B3C22">
        <w:rPr>
          <w:rFonts w:ascii="Times" w:hAnsi="Times" w:cs="Times"/>
          <w:b/>
          <w:bCs/>
          <w:color w:val="000000" w:themeColor="text1"/>
          <w:sz w:val="20"/>
          <w:szCs w:val="20"/>
        </w:rPr>
        <w:t xml:space="preserve">Most significantly different lipid compounds among </w:t>
      </w:r>
      <w:proofErr w:type="spellStart"/>
      <w:r w:rsidR="006B3C22">
        <w:rPr>
          <w:rFonts w:ascii="Times" w:hAnsi="Times" w:cs="Times"/>
          <w:b/>
          <w:bCs/>
          <w:color w:val="000000" w:themeColor="text1"/>
          <w:sz w:val="20"/>
          <w:szCs w:val="20"/>
        </w:rPr>
        <w:t>Symbiodiniacea</w:t>
      </w:r>
      <w:proofErr w:type="spellEnd"/>
      <w:r w:rsidR="006B3C22">
        <w:rPr>
          <w:rFonts w:ascii="Times" w:hAnsi="Times" w:cs="Times"/>
          <w:b/>
          <w:bCs/>
          <w:color w:val="000000" w:themeColor="text1"/>
          <w:sz w:val="20"/>
          <w:szCs w:val="20"/>
        </w:rPr>
        <w:t xml:space="preserve"> species growing at 22 </w:t>
      </w:r>
      <w:r w:rsidR="006B3C22">
        <w:rPr>
          <w:rFonts w:ascii="Calibri" w:hAnsi="Calibri" w:cs="Calibri"/>
          <w:b/>
          <w:bCs/>
          <w:color w:val="000000" w:themeColor="text1"/>
          <w:sz w:val="20"/>
          <w:szCs w:val="20"/>
        </w:rPr>
        <w:t>˚</w:t>
      </w:r>
      <w:r w:rsidR="006B3C22">
        <w:rPr>
          <w:rFonts w:ascii="Times" w:hAnsi="Times" w:cs="Times"/>
          <w:b/>
          <w:bCs/>
          <w:color w:val="000000" w:themeColor="text1"/>
          <w:sz w:val="20"/>
          <w:szCs w:val="20"/>
        </w:rPr>
        <w:t>C (controls) sampled at T</w:t>
      </w:r>
      <w:r w:rsidR="006B3C22" w:rsidRPr="00AE0403">
        <w:rPr>
          <w:rFonts w:ascii="Times" w:hAnsi="Times" w:cs="Times"/>
          <w:b/>
          <w:bCs/>
          <w:color w:val="000000" w:themeColor="text1"/>
          <w:sz w:val="28"/>
          <w:szCs w:val="28"/>
          <w:vertAlign w:val="subscript"/>
        </w:rPr>
        <w:t>4</w:t>
      </w:r>
      <w:r w:rsidR="006B3C22">
        <w:rPr>
          <w:rFonts w:ascii="Times" w:hAnsi="Times" w:cs="Times"/>
          <w:b/>
          <w:bCs/>
          <w:color w:val="000000" w:themeColor="text1"/>
          <w:sz w:val="20"/>
          <w:szCs w:val="20"/>
          <w:vertAlign w:val="subscript"/>
        </w:rPr>
        <w:t xml:space="preserve">. </w:t>
      </w:r>
      <w:r w:rsidR="006B3C22" w:rsidRPr="005C3304">
        <w:rPr>
          <w:rFonts w:ascii="Times" w:hAnsi="Times" w:cs="Times"/>
          <w:color w:val="000000" w:themeColor="text1"/>
          <w:sz w:val="20"/>
          <w:szCs w:val="20"/>
        </w:rPr>
        <w:t>A total of 86 lipids are listed for the triplicates of each species (columns).</w:t>
      </w:r>
      <w:r w:rsidR="006B3C22">
        <w:rPr>
          <w:rFonts w:ascii="Times" w:hAnsi="Times" w:cs="Times"/>
          <w:color w:val="000000" w:themeColor="text1"/>
          <w:sz w:val="20"/>
          <w:szCs w:val="20"/>
        </w:rPr>
        <w:t xml:space="preserve"> </w:t>
      </w:r>
      <w:r w:rsidR="006B3C22" w:rsidRPr="005C3304">
        <w:rPr>
          <w:rFonts w:ascii="Times" w:hAnsi="Times" w:cs="Times"/>
          <w:color w:val="000000" w:themeColor="text1"/>
          <w:sz w:val="20"/>
          <w:szCs w:val="20"/>
        </w:rPr>
        <w:t>Each colored cell on the heatmap corresponds to normalized concentrations. Log transformation was used for data normalization. Red indicates upregulation, whereas blue indicates downregulation.</w:t>
      </w:r>
      <w:r w:rsidR="006B3C22">
        <w:rPr>
          <w:rFonts w:ascii="Times" w:hAnsi="Times" w:cs="Times"/>
          <w:color w:val="000000" w:themeColor="text1"/>
          <w:sz w:val="20"/>
          <w:szCs w:val="20"/>
        </w:rPr>
        <w:t xml:space="preserve"> </w:t>
      </w:r>
      <w:proofErr w:type="spellStart"/>
      <w:r w:rsidR="006B3C22" w:rsidRPr="005C3304">
        <w:rPr>
          <w:rFonts w:ascii="Times" w:hAnsi="Times" w:cs="Times"/>
          <w:color w:val="000000" w:themeColor="text1"/>
          <w:sz w:val="20"/>
          <w:szCs w:val="20"/>
        </w:rPr>
        <w:t>Symbiodiniaceae</w:t>
      </w:r>
      <w:proofErr w:type="spellEnd"/>
      <w:r w:rsidR="006B3C22" w:rsidRPr="005C3304">
        <w:rPr>
          <w:rFonts w:ascii="Times" w:hAnsi="Times" w:cs="Times"/>
          <w:color w:val="000000" w:themeColor="text1"/>
          <w:sz w:val="20"/>
          <w:szCs w:val="20"/>
        </w:rPr>
        <w:t xml:space="preserve"> species (</w:t>
      </w:r>
      <w:r w:rsidR="006B3C22" w:rsidRPr="005C3304">
        <w:rPr>
          <w:rFonts w:ascii="Times" w:hAnsi="Times" w:cs="Times"/>
          <w:i/>
          <w:iCs/>
          <w:color w:val="000000" w:themeColor="text1"/>
          <w:sz w:val="20"/>
          <w:szCs w:val="20"/>
        </w:rPr>
        <w:t xml:space="preserve">S. </w:t>
      </w:r>
      <w:proofErr w:type="spellStart"/>
      <w:r w:rsidR="006B3C22" w:rsidRPr="005C3304">
        <w:rPr>
          <w:rFonts w:ascii="Times" w:hAnsi="Times" w:cs="Times"/>
          <w:i/>
          <w:iCs/>
          <w:color w:val="000000" w:themeColor="text1"/>
          <w:sz w:val="20"/>
          <w:szCs w:val="20"/>
        </w:rPr>
        <w:t>microadriaticum</w:t>
      </w:r>
      <w:proofErr w:type="spellEnd"/>
      <w:r w:rsidR="006B3C22" w:rsidRPr="005C3304">
        <w:rPr>
          <w:rFonts w:ascii="Times" w:hAnsi="Times" w:cs="Times"/>
          <w:color w:val="000000" w:themeColor="text1"/>
          <w:sz w:val="20"/>
          <w:szCs w:val="20"/>
        </w:rPr>
        <w:t xml:space="preserve"> – A1; </w:t>
      </w:r>
      <w:r w:rsidR="006B3C22" w:rsidRPr="005C3304">
        <w:rPr>
          <w:rFonts w:ascii="Times" w:hAnsi="Times" w:cs="Times"/>
          <w:i/>
          <w:iCs/>
          <w:color w:val="000000" w:themeColor="text1"/>
          <w:sz w:val="20"/>
          <w:szCs w:val="20"/>
        </w:rPr>
        <w:t xml:space="preserve">B. </w:t>
      </w:r>
      <w:proofErr w:type="spellStart"/>
      <w:r w:rsidR="006B3C22" w:rsidRPr="005C3304">
        <w:rPr>
          <w:rFonts w:ascii="Times" w:hAnsi="Times" w:cs="Times"/>
          <w:i/>
          <w:iCs/>
          <w:color w:val="000000" w:themeColor="text1"/>
          <w:sz w:val="20"/>
          <w:szCs w:val="20"/>
        </w:rPr>
        <w:t>minutum</w:t>
      </w:r>
      <w:proofErr w:type="spellEnd"/>
      <w:r w:rsidR="006B3C22" w:rsidRPr="005C3304">
        <w:rPr>
          <w:rFonts w:ascii="Times" w:hAnsi="Times" w:cs="Times"/>
          <w:color w:val="000000" w:themeColor="text1"/>
          <w:sz w:val="20"/>
          <w:szCs w:val="20"/>
        </w:rPr>
        <w:t xml:space="preserve"> – B1 and </w:t>
      </w:r>
      <w:r w:rsidR="006B3C22" w:rsidRPr="005C3304">
        <w:rPr>
          <w:rFonts w:ascii="Times" w:hAnsi="Times" w:cs="Times"/>
          <w:i/>
          <w:iCs/>
          <w:color w:val="000000" w:themeColor="text1"/>
          <w:sz w:val="20"/>
          <w:szCs w:val="20"/>
        </w:rPr>
        <w:t xml:space="preserve">C. </w:t>
      </w:r>
      <w:proofErr w:type="spellStart"/>
      <w:r w:rsidR="006B3C22" w:rsidRPr="005C3304">
        <w:rPr>
          <w:rFonts w:ascii="Times" w:hAnsi="Times" w:cs="Times"/>
          <w:i/>
          <w:iCs/>
          <w:color w:val="000000" w:themeColor="text1"/>
          <w:sz w:val="20"/>
          <w:szCs w:val="20"/>
        </w:rPr>
        <w:t>goreaui</w:t>
      </w:r>
      <w:proofErr w:type="spellEnd"/>
      <w:r w:rsidR="006B3C22" w:rsidRPr="005C3304">
        <w:rPr>
          <w:rFonts w:ascii="Times" w:hAnsi="Times" w:cs="Times"/>
          <w:color w:val="000000" w:themeColor="text1"/>
          <w:sz w:val="20"/>
          <w:szCs w:val="20"/>
        </w:rPr>
        <w:t xml:space="preserve"> – C1).</w:t>
      </w:r>
      <w:r w:rsidR="006B3C22">
        <w:rPr>
          <w:rFonts w:ascii="Times" w:hAnsi="Times" w:cs="Times"/>
          <w:color w:val="000000" w:themeColor="text1"/>
          <w:sz w:val="20"/>
          <w:szCs w:val="20"/>
        </w:rPr>
        <w:t xml:space="preserve"> Statistically significance was determined via Tukey’s HSD, p &lt; 0.01</w:t>
      </w:r>
    </w:p>
    <w:p w14:paraId="63CD337E" w14:textId="423F14AA" w:rsidR="0045492C" w:rsidRPr="005C3304" w:rsidRDefault="002F14AA" w:rsidP="0045492C">
      <w:pPr>
        <w:jc w:val="center"/>
        <w:rPr>
          <w:rFonts w:ascii="Times" w:hAnsi="Times" w:cs="Times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2EBF4A9" wp14:editId="2F132D7C">
            <wp:extent cx="4884420" cy="69349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102" cy="693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92C" w:rsidRPr="005C3304">
        <w:rPr>
          <w:rFonts w:ascii="Times" w:hAnsi="Times" w:cs="Times"/>
        </w:rPr>
        <w:t xml:space="preserve"> </w:t>
      </w:r>
    </w:p>
    <w:p w14:paraId="5E83A4D1" w14:textId="721C7A09" w:rsidR="00662624" w:rsidRPr="007E2B19" w:rsidRDefault="0045492C" w:rsidP="003F0A85">
      <w:pPr>
        <w:spacing w:line="360" w:lineRule="auto"/>
        <w:jc w:val="both"/>
        <w:rPr>
          <w:rFonts w:ascii="Times" w:hAnsi="Times" w:cs="Times"/>
          <w:b/>
          <w:bCs/>
          <w:sz w:val="20"/>
          <w:szCs w:val="20"/>
        </w:rPr>
      </w:pPr>
      <w:r w:rsidRPr="005C3304">
        <w:rPr>
          <w:rFonts w:ascii="Times" w:hAnsi="Times" w:cs="Times"/>
          <w:b/>
          <w:bCs/>
          <w:sz w:val="20"/>
          <w:szCs w:val="20"/>
        </w:rPr>
        <w:t>Figure S</w:t>
      </w:r>
      <w:r w:rsidR="00BC3742">
        <w:rPr>
          <w:rFonts w:ascii="Times" w:hAnsi="Times" w:cs="Times"/>
          <w:b/>
          <w:bCs/>
          <w:sz w:val="20"/>
          <w:szCs w:val="20"/>
        </w:rPr>
        <w:t>3</w:t>
      </w:r>
      <w:r w:rsidRPr="005C3304">
        <w:rPr>
          <w:rFonts w:ascii="Times" w:hAnsi="Times" w:cs="Times"/>
          <w:b/>
          <w:bCs/>
          <w:sz w:val="20"/>
          <w:szCs w:val="20"/>
        </w:rPr>
        <w:t xml:space="preserve">: </w:t>
      </w:r>
      <w:r w:rsidR="00A97F69">
        <w:rPr>
          <w:rFonts w:ascii="Times" w:hAnsi="Times" w:cs="Times"/>
          <w:b/>
          <w:bCs/>
          <w:sz w:val="20"/>
          <w:szCs w:val="20"/>
        </w:rPr>
        <w:t>Variation</w:t>
      </w:r>
      <w:r w:rsidR="006B3C22">
        <w:rPr>
          <w:rFonts w:ascii="Times" w:hAnsi="Times" w:cs="Times"/>
          <w:b/>
          <w:bCs/>
          <w:sz w:val="20"/>
          <w:szCs w:val="20"/>
        </w:rPr>
        <w:t xml:space="preserve"> of DGCC, PC, cholesterol and </w:t>
      </w:r>
      <w:proofErr w:type="spellStart"/>
      <w:r w:rsidR="006B3C22">
        <w:rPr>
          <w:rFonts w:ascii="Times" w:hAnsi="Times" w:cs="Times"/>
          <w:b/>
          <w:bCs/>
          <w:sz w:val="20"/>
          <w:szCs w:val="20"/>
        </w:rPr>
        <w:t>sphingo</w:t>
      </w:r>
      <w:proofErr w:type="spellEnd"/>
      <w:r w:rsidR="006B3C22">
        <w:rPr>
          <w:rFonts w:ascii="Times" w:hAnsi="Times" w:cs="Times"/>
          <w:b/>
          <w:bCs/>
          <w:sz w:val="20"/>
          <w:szCs w:val="20"/>
        </w:rPr>
        <w:t xml:space="preserve"> - membrane lipids</w:t>
      </w:r>
      <w:r w:rsidR="00B25C55">
        <w:rPr>
          <w:rFonts w:ascii="Times" w:hAnsi="Times" w:cs="Times"/>
          <w:b/>
          <w:bCs/>
          <w:sz w:val="20"/>
          <w:szCs w:val="20"/>
        </w:rPr>
        <w:t xml:space="preserve"> in</w:t>
      </w:r>
      <w:r w:rsidR="006B3C22">
        <w:rPr>
          <w:rFonts w:ascii="Times" w:hAnsi="Times" w:cs="Times"/>
          <w:b/>
          <w:bCs/>
          <w:sz w:val="20"/>
          <w:szCs w:val="20"/>
        </w:rPr>
        <w:t xml:space="preserve"> </w:t>
      </w:r>
      <w:proofErr w:type="spellStart"/>
      <w:r w:rsidR="006B3C22">
        <w:rPr>
          <w:rFonts w:ascii="Times" w:hAnsi="Times" w:cs="Times"/>
          <w:b/>
          <w:bCs/>
          <w:sz w:val="20"/>
          <w:szCs w:val="20"/>
        </w:rPr>
        <w:t>Symbiodiniacea</w:t>
      </w:r>
      <w:proofErr w:type="spellEnd"/>
      <w:r w:rsidR="006B3C22">
        <w:rPr>
          <w:rFonts w:ascii="Times" w:hAnsi="Times" w:cs="Times"/>
          <w:b/>
          <w:bCs/>
          <w:sz w:val="20"/>
          <w:szCs w:val="20"/>
        </w:rPr>
        <w:t xml:space="preserve"> </w:t>
      </w:r>
      <w:r w:rsidR="00A97F69">
        <w:rPr>
          <w:rFonts w:ascii="Times" w:hAnsi="Times" w:cs="Times"/>
          <w:b/>
          <w:bCs/>
          <w:sz w:val="20"/>
          <w:szCs w:val="20"/>
        </w:rPr>
        <w:t>after</w:t>
      </w:r>
      <w:r w:rsidR="006B3C22">
        <w:rPr>
          <w:rFonts w:ascii="Times" w:hAnsi="Times" w:cs="Times"/>
          <w:b/>
          <w:bCs/>
          <w:sz w:val="20"/>
          <w:szCs w:val="20"/>
        </w:rPr>
        <w:t xml:space="preserve"> heat </w:t>
      </w:r>
      <w:r w:rsidR="00A97F69">
        <w:rPr>
          <w:rFonts w:ascii="Times" w:hAnsi="Times" w:cs="Times"/>
          <w:b/>
          <w:bCs/>
          <w:sz w:val="20"/>
          <w:szCs w:val="20"/>
        </w:rPr>
        <w:t>shock.</w:t>
      </w:r>
      <w:r w:rsidR="00F60A73">
        <w:rPr>
          <w:rFonts w:ascii="Times" w:hAnsi="Times" w:cs="Times"/>
          <w:b/>
          <w:bCs/>
          <w:sz w:val="20"/>
          <w:szCs w:val="20"/>
        </w:rPr>
        <w:t xml:space="preserve"> </w:t>
      </w:r>
      <w:r w:rsidR="00F60A73">
        <w:rPr>
          <w:rFonts w:ascii="Times" w:hAnsi="Times" w:cs="Times"/>
          <w:noProof/>
          <w:sz w:val="20"/>
          <w:szCs w:val="20"/>
        </w:rPr>
        <w:t xml:space="preserve">Graphs show both control (empty bars) and heat shock treatment (filled bars) for each Symbiodiniaceae species </w:t>
      </w:r>
      <w:r w:rsidR="00F60A73" w:rsidRPr="005736E5">
        <w:rPr>
          <w:rFonts w:ascii="Times" w:hAnsi="Times" w:cs="Times"/>
          <w:noProof/>
          <w:sz w:val="20"/>
          <w:szCs w:val="20"/>
        </w:rPr>
        <w:t>(</w:t>
      </w:r>
      <w:r w:rsidR="00F60A73" w:rsidRPr="005736E5">
        <w:rPr>
          <w:rFonts w:ascii="Times" w:hAnsi="Times" w:cs="Times"/>
          <w:i/>
          <w:iCs/>
          <w:noProof/>
          <w:sz w:val="20"/>
          <w:szCs w:val="20"/>
        </w:rPr>
        <w:t>S. microadriaticum</w:t>
      </w:r>
      <w:r w:rsidR="00F60A73" w:rsidRPr="005736E5">
        <w:rPr>
          <w:rFonts w:ascii="Times" w:hAnsi="Times" w:cs="Times"/>
          <w:noProof/>
          <w:sz w:val="20"/>
          <w:szCs w:val="20"/>
        </w:rPr>
        <w:t xml:space="preserve"> – A1 (yellow); </w:t>
      </w:r>
      <w:r w:rsidR="00F60A73" w:rsidRPr="005736E5">
        <w:rPr>
          <w:rFonts w:ascii="Times" w:hAnsi="Times" w:cs="Times"/>
          <w:i/>
          <w:iCs/>
          <w:noProof/>
          <w:sz w:val="20"/>
          <w:szCs w:val="20"/>
        </w:rPr>
        <w:t>B. minutum</w:t>
      </w:r>
      <w:r w:rsidR="00F60A73" w:rsidRPr="005736E5">
        <w:rPr>
          <w:rFonts w:ascii="Times" w:hAnsi="Times" w:cs="Times"/>
          <w:noProof/>
          <w:sz w:val="20"/>
          <w:szCs w:val="20"/>
        </w:rPr>
        <w:t xml:space="preserve"> – B1 (red) and </w:t>
      </w:r>
      <w:r w:rsidR="00F60A73" w:rsidRPr="005736E5">
        <w:rPr>
          <w:rFonts w:ascii="Times" w:hAnsi="Times" w:cs="Times"/>
          <w:i/>
          <w:iCs/>
          <w:noProof/>
          <w:sz w:val="20"/>
          <w:szCs w:val="20"/>
        </w:rPr>
        <w:t>C. goreaui</w:t>
      </w:r>
      <w:r w:rsidR="00F60A73" w:rsidRPr="005736E5">
        <w:rPr>
          <w:rFonts w:ascii="Times" w:hAnsi="Times" w:cs="Times"/>
          <w:noProof/>
          <w:sz w:val="20"/>
          <w:szCs w:val="20"/>
        </w:rPr>
        <w:t xml:space="preserve"> – C1 (green))</w:t>
      </w:r>
      <w:r w:rsidR="00F60A73">
        <w:rPr>
          <w:rFonts w:ascii="Times" w:hAnsi="Times" w:cs="Times"/>
          <w:noProof/>
          <w:sz w:val="20"/>
          <w:szCs w:val="20"/>
        </w:rPr>
        <w:t xml:space="preserve"> - at each specific analyzed time T</w:t>
      </w:r>
      <w:r w:rsidR="00F60A73" w:rsidRPr="00AE0403">
        <w:rPr>
          <w:rFonts w:ascii="Times" w:hAnsi="Times" w:cs="Times"/>
          <w:noProof/>
          <w:sz w:val="28"/>
          <w:szCs w:val="28"/>
          <w:vertAlign w:val="subscript"/>
        </w:rPr>
        <w:t>4</w:t>
      </w:r>
      <w:r w:rsidR="00F60A73">
        <w:rPr>
          <w:rFonts w:ascii="Times" w:hAnsi="Times" w:cs="Times"/>
          <w:noProof/>
          <w:sz w:val="20"/>
          <w:szCs w:val="20"/>
        </w:rPr>
        <w:t xml:space="preserve"> (end of heat shock)</w:t>
      </w:r>
      <w:r w:rsidR="00F60A73">
        <w:rPr>
          <w:rFonts w:ascii="Times" w:hAnsi="Times" w:cs="Times"/>
          <w:noProof/>
          <w:sz w:val="20"/>
          <w:szCs w:val="20"/>
          <w:vertAlign w:val="subscript"/>
        </w:rPr>
        <w:t xml:space="preserve"> </w:t>
      </w:r>
      <w:r w:rsidR="00F60A73">
        <w:rPr>
          <w:rFonts w:ascii="Times" w:hAnsi="Times" w:cs="Times"/>
          <w:noProof/>
          <w:sz w:val="20"/>
          <w:szCs w:val="20"/>
        </w:rPr>
        <w:t>and T</w:t>
      </w:r>
      <w:r w:rsidR="00F60A73" w:rsidRPr="00AE0403">
        <w:rPr>
          <w:rFonts w:ascii="Times" w:hAnsi="Times" w:cs="Times"/>
          <w:noProof/>
          <w:sz w:val="28"/>
          <w:szCs w:val="28"/>
          <w:vertAlign w:val="subscript"/>
        </w:rPr>
        <w:t>244</w:t>
      </w:r>
      <w:r w:rsidR="00F60A73">
        <w:rPr>
          <w:rFonts w:ascii="Times" w:hAnsi="Times" w:cs="Times"/>
          <w:noProof/>
          <w:sz w:val="20"/>
          <w:szCs w:val="20"/>
        </w:rPr>
        <w:t xml:space="preserve"> (end of experiment)</w:t>
      </w:r>
      <w:r w:rsidR="00F60A73">
        <w:rPr>
          <w:rFonts w:ascii="Times" w:hAnsi="Times" w:cs="Times"/>
          <w:b/>
          <w:bCs/>
          <w:sz w:val="20"/>
          <w:szCs w:val="20"/>
        </w:rPr>
        <w:t xml:space="preserve">. </w:t>
      </w:r>
      <w:r w:rsidRPr="00E0697A">
        <w:rPr>
          <w:rFonts w:ascii="Times" w:hAnsi="Times" w:cs="Times"/>
          <w:sz w:val="20"/>
          <w:szCs w:val="20"/>
        </w:rPr>
        <w:t>Asterisks (*) indicate significant pairwise differences (Tukey’s HSD, p &lt; 0.01)</w:t>
      </w:r>
      <w:r w:rsidR="007E2B19">
        <w:rPr>
          <w:rFonts w:ascii="Times" w:hAnsi="Times" w:cs="Times"/>
          <w:sz w:val="20"/>
          <w:szCs w:val="20"/>
        </w:rPr>
        <w:t xml:space="preserve"> for Heat shock</w:t>
      </w:r>
      <w:r w:rsidR="00FA0785">
        <w:rPr>
          <w:rFonts w:ascii="Times" w:hAnsi="Times" w:cs="Times"/>
          <w:sz w:val="20"/>
          <w:szCs w:val="20"/>
        </w:rPr>
        <w:t xml:space="preserve"> </w:t>
      </w:r>
      <w:r w:rsidR="00974C81">
        <w:rPr>
          <w:rFonts w:ascii="Times" w:hAnsi="Times" w:cs="Times"/>
          <w:sz w:val="20"/>
          <w:szCs w:val="20"/>
        </w:rPr>
        <w:t xml:space="preserve">[Spp.] </w:t>
      </w:r>
      <w:r w:rsidR="007E2B19">
        <w:rPr>
          <w:rFonts w:ascii="Times" w:hAnsi="Times" w:cs="Times"/>
          <w:sz w:val="20"/>
          <w:szCs w:val="20"/>
        </w:rPr>
        <w:t>factor</w:t>
      </w:r>
      <w:r>
        <w:rPr>
          <w:rFonts w:ascii="Times" w:hAnsi="Times" w:cs="Times"/>
          <w:sz w:val="20"/>
          <w:szCs w:val="20"/>
        </w:rPr>
        <w:t xml:space="preserve">. </w:t>
      </w:r>
      <w:r w:rsidR="00A97F69">
        <w:rPr>
          <w:rFonts w:ascii="Times" w:hAnsi="Times" w:cs="Times"/>
          <w:sz w:val="20"/>
          <w:szCs w:val="20"/>
        </w:rPr>
        <w:t>Statistical indicators are given in Table S</w:t>
      </w:r>
      <w:r w:rsidR="00974C81">
        <w:rPr>
          <w:rFonts w:ascii="Times" w:hAnsi="Times" w:cs="Times"/>
          <w:sz w:val="20"/>
          <w:szCs w:val="20"/>
        </w:rPr>
        <w:t>4</w:t>
      </w:r>
      <w:r w:rsidR="00FA0785">
        <w:rPr>
          <w:rFonts w:ascii="Times" w:hAnsi="Times" w:cs="Times"/>
          <w:sz w:val="20"/>
          <w:szCs w:val="20"/>
        </w:rPr>
        <w:t>.</w:t>
      </w:r>
    </w:p>
    <w:p w14:paraId="5F14158E" w14:textId="0E5143F6" w:rsidR="003F0A85" w:rsidRPr="00971CA0" w:rsidRDefault="00971CA0" w:rsidP="00971CA0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BBAB7E2" wp14:editId="266A6296">
            <wp:extent cx="5943600" cy="4340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A85" w:rsidRPr="005C3304">
        <w:rPr>
          <w:rFonts w:ascii="Times" w:hAnsi="Times" w:cs="Times"/>
          <w:b/>
          <w:bCs/>
          <w:sz w:val="20"/>
          <w:szCs w:val="20"/>
        </w:rPr>
        <w:t>Figure S</w:t>
      </w:r>
      <w:r w:rsidR="006C19CA">
        <w:rPr>
          <w:rFonts w:ascii="Times" w:hAnsi="Times" w:cs="Times"/>
          <w:b/>
          <w:bCs/>
          <w:sz w:val="20"/>
          <w:szCs w:val="20"/>
        </w:rPr>
        <w:t>4</w:t>
      </w:r>
      <w:r w:rsidR="003F0A85" w:rsidRPr="005C3304">
        <w:rPr>
          <w:rFonts w:ascii="Times" w:hAnsi="Times" w:cs="Times"/>
          <w:b/>
          <w:bCs/>
          <w:sz w:val="20"/>
          <w:szCs w:val="20"/>
        </w:rPr>
        <w:t xml:space="preserve">: </w:t>
      </w:r>
      <w:r w:rsidR="00C71D73">
        <w:rPr>
          <w:rFonts w:ascii="Times" w:hAnsi="Times" w:cs="Times"/>
          <w:b/>
          <w:bCs/>
          <w:sz w:val="20"/>
          <w:szCs w:val="20"/>
        </w:rPr>
        <w:t xml:space="preserve">Variation of storage lipids </w:t>
      </w:r>
      <w:r w:rsidR="00A97F69">
        <w:rPr>
          <w:rFonts w:ascii="Times" w:hAnsi="Times" w:cs="Times"/>
          <w:b/>
          <w:bCs/>
          <w:sz w:val="20"/>
          <w:szCs w:val="20"/>
        </w:rPr>
        <w:t>in</w:t>
      </w:r>
      <w:r w:rsidR="003F0A85">
        <w:rPr>
          <w:rFonts w:ascii="Times" w:hAnsi="Times" w:cs="Times"/>
          <w:b/>
          <w:bCs/>
          <w:sz w:val="20"/>
          <w:szCs w:val="20"/>
        </w:rPr>
        <w:t xml:space="preserve"> </w:t>
      </w:r>
      <w:proofErr w:type="spellStart"/>
      <w:r w:rsidR="003F0A85">
        <w:rPr>
          <w:rFonts w:ascii="Times" w:hAnsi="Times" w:cs="Times"/>
          <w:b/>
          <w:bCs/>
          <w:sz w:val="20"/>
          <w:szCs w:val="20"/>
        </w:rPr>
        <w:t>Symbiodiniacea</w:t>
      </w:r>
      <w:proofErr w:type="spellEnd"/>
      <w:r w:rsidR="003F0A85">
        <w:rPr>
          <w:rFonts w:ascii="Times" w:hAnsi="Times" w:cs="Times"/>
          <w:b/>
          <w:bCs/>
          <w:sz w:val="20"/>
          <w:szCs w:val="20"/>
        </w:rPr>
        <w:t xml:space="preserve"> </w:t>
      </w:r>
      <w:r w:rsidR="00C71D73">
        <w:rPr>
          <w:rFonts w:ascii="Times" w:hAnsi="Times" w:cs="Times"/>
          <w:b/>
          <w:bCs/>
          <w:sz w:val="20"/>
          <w:szCs w:val="20"/>
        </w:rPr>
        <w:t>after heat shock.</w:t>
      </w:r>
      <w:r w:rsidR="00A97F69">
        <w:rPr>
          <w:rFonts w:ascii="Times" w:hAnsi="Times" w:cs="Times"/>
          <w:b/>
          <w:bCs/>
          <w:sz w:val="20"/>
          <w:szCs w:val="20"/>
          <w:vertAlign w:val="subscript"/>
        </w:rPr>
        <w:t xml:space="preserve"> </w:t>
      </w:r>
      <w:bookmarkStart w:id="0" w:name="_Hlk45711339"/>
      <w:r w:rsidR="00F60A73">
        <w:rPr>
          <w:rFonts w:ascii="Times" w:hAnsi="Times" w:cs="Times"/>
          <w:noProof/>
          <w:sz w:val="20"/>
          <w:szCs w:val="20"/>
        </w:rPr>
        <w:t xml:space="preserve">Graphs show both control (empty bars) and heat shock treatment (filled bars) </w:t>
      </w:r>
      <w:r w:rsidR="00F60A73">
        <w:rPr>
          <w:rFonts w:ascii="Times" w:hAnsi="Times" w:cs="Times"/>
          <w:noProof/>
          <w:color w:val="000000" w:themeColor="text1"/>
          <w:sz w:val="20"/>
          <w:szCs w:val="20"/>
        </w:rPr>
        <w:t xml:space="preserve">at </w:t>
      </w:r>
      <w:r w:rsidR="00F60A73" w:rsidRPr="002A68E9">
        <w:rPr>
          <w:rFonts w:ascii="Times" w:hAnsi="Times" w:cs="Times"/>
          <w:b/>
          <w:bCs/>
          <w:noProof/>
          <w:color w:val="000000" w:themeColor="text1"/>
          <w:sz w:val="20"/>
          <w:szCs w:val="20"/>
        </w:rPr>
        <w:t>a)</w:t>
      </w:r>
      <w:r w:rsidR="00F60A73">
        <w:rPr>
          <w:rFonts w:ascii="Times" w:hAnsi="Times" w:cs="Times"/>
          <w:noProof/>
          <w:color w:val="000000" w:themeColor="text1"/>
          <w:sz w:val="20"/>
          <w:szCs w:val="20"/>
        </w:rPr>
        <w:t xml:space="preserve"> T</w:t>
      </w:r>
      <w:r w:rsidR="00F60A73" w:rsidRPr="00AE0403">
        <w:rPr>
          <w:rFonts w:ascii="Times" w:hAnsi="Times" w:cs="Times"/>
          <w:noProof/>
          <w:color w:val="000000" w:themeColor="text1"/>
          <w:sz w:val="28"/>
          <w:szCs w:val="28"/>
          <w:vertAlign w:val="subscript"/>
        </w:rPr>
        <w:t>4</w:t>
      </w:r>
      <w:r w:rsidR="00F60A73">
        <w:rPr>
          <w:rFonts w:ascii="Times" w:hAnsi="Times" w:cs="Times"/>
          <w:noProof/>
          <w:color w:val="000000" w:themeColor="text1"/>
          <w:sz w:val="20"/>
          <w:szCs w:val="20"/>
          <w:vertAlign w:val="subscript"/>
        </w:rPr>
        <w:t xml:space="preserve"> </w:t>
      </w:r>
      <w:r w:rsidR="00F60A73">
        <w:rPr>
          <w:rFonts w:ascii="Times" w:hAnsi="Times" w:cs="Times"/>
          <w:noProof/>
          <w:color w:val="000000" w:themeColor="text1"/>
          <w:sz w:val="20"/>
          <w:szCs w:val="20"/>
        </w:rPr>
        <w:t xml:space="preserve">(end of heat shock) and  </w:t>
      </w:r>
      <w:r w:rsidR="00F60A73" w:rsidRPr="002A68E9">
        <w:rPr>
          <w:rFonts w:ascii="Times" w:hAnsi="Times" w:cs="Times"/>
          <w:b/>
          <w:bCs/>
          <w:noProof/>
          <w:color w:val="000000" w:themeColor="text1"/>
          <w:sz w:val="20"/>
          <w:szCs w:val="20"/>
        </w:rPr>
        <w:t>b)</w:t>
      </w:r>
      <w:r w:rsidR="00F60A73">
        <w:rPr>
          <w:rFonts w:ascii="Times" w:hAnsi="Times" w:cs="Times"/>
          <w:noProof/>
          <w:color w:val="000000" w:themeColor="text1"/>
          <w:sz w:val="20"/>
          <w:szCs w:val="20"/>
        </w:rPr>
        <w:t xml:space="preserve"> T</w:t>
      </w:r>
      <w:r w:rsidR="00F60A73" w:rsidRPr="00AE0403">
        <w:rPr>
          <w:rFonts w:ascii="Times" w:hAnsi="Times" w:cs="Times"/>
          <w:noProof/>
          <w:color w:val="000000" w:themeColor="text1"/>
          <w:sz w:val="28"/>
          <w:szCs w:val="28"/>
          <w:vertAlign w:val="subscript"/>
        </w:rPr>
        <w:t>244</w:t>
      </w:r>
      <w:r w:rsidR="00F60A73">
        <w:rPr>
          <w:rFonts w:ascii="Times" w:hAnsi="Times" w:cs="Times"/>
          <w:noProof/>
          <w:color w:val="000000" w:themeColor="text1"/>
          <w:sz w:val="20"/>
          <w:szCs w:val="20"/>
        </w:rPr>
        <w:t xml:space="preserve"> (end of experiment)</w:t>
      </w:r>
      <w:r w:rsidR="00F60A73">
        <w:rPr>
          <w:rFonts w:ascii="Times" w:hAnsi="Times" w:cs="Times"/>
          <w:noProof/>
          <w:sz w:val="20"/>
          <w:szCs w:val="20"/>
        </w:rPr>
        <w:t xml:space="preserve"> for each Symbiodiniaceae species </w:t>
      </w:r>
      <w:r w:rsidR="00F60A73" w:rsidRPr="005736E5">
        <w:rPr>
          <w:rFonts w:ascii="Times" w:hAnsi="Times" w:cs="Times"/>
          <w:noProof/>
          <w:sz w:val="20"/>
          <w:szCs w:val="20"/>
        </w:rPr>
        <w:t>(</w:t>
      </w:r>
      <w:r w:rsidR="00F60A73" w:rsidRPr="005736E5">
        <w:rPr>
          <w:rFonts w:ascii="Times" w:hAnsi="Times" w:cs="Times"/>
          <w:i/>
          <w:iCs/>
          <w:noProof/>
          <w:sz w:val="20"/>
          <w:szCs w:val="20"/>
        </w:rPr>
        <w:t>S. microadriaticum</w:t>
      </w:r>
      <w:r w:rsidR="00F60A73" w:rsidRPr="005736E5">
        <w:rPr>
          <w:rFonts w:ascii="Times" w:hAnsi="Times" w:cs="Times"/>
          <w:noProof/>
          <w:sz w:val="20"/>
          <w:szCs w:val="20"/>
        </w:rPr>
        <w:t xml:space="preserve"> – A1 (yellow); </w:t>
      </w:r>
      <w:r w:rsidR="00F60A73" w:rsidRPr="005736E5">
        <w:rPr>
          <w:rFonts w:ascii="Times" w:hAnsi="Times" w:cs="Times"/>
          <w:i/>
          <w:iCs/>
          <w:noProof/>
          <w:sz w:val="20"/>
          <w:szCs w:val="20"/>
        </w:rPr>
        <w:t>B. minutum</w:t>
      </w:r>
      <w:r w:rsidR="00F60A73" w:rsidRPr="005736E5">
        <w:rPr>
          <w:rFonts w:ascii="Times" w:hAnsi="Times" w:cs="Times"/>
          <w:noProof/>
          <w:sz w:val="20"/>
          <w:szCs w:val="20"/>
        </w:rPr>
        <w:t xml:space="preserve"> – B1 (red) and </w:t>
      </w:r>
      <w:r w:rsidR="00F60A73" w:rsidRPr="005736E5">
        <w:rPr>
          <w:rFonts w:ascii="Times" w:hAnsi="Times" w:cs="Times"/>
          <w:i/>
          <w:iCs/>
          <w:noProof/>
          <w:sz w:val="20"/>
          <w:szCs w:val="20"/>
        </w:rPr>
        <w:t>C. goreaui</w:t>
      </w:r>
      <w:r w:rsidR="00F60A73" w:rsidRPr="005736E5">
        <w:rPr>
          <w:rFonts w:ascii="Times" w:hAnsi="Times" w:cs="Times"/>
          <w:noProof/>
          <w:sz w:val="20"/>
          <w:szCs w:val="20"/>
        </w:rPr>
        <w:t xml:space="preserve"> – C1 (green))</w:t>
      </w:r>
      <w:bookmarkEnd w:id="0"/>
      <w:r w:rsidR="00F60A73">
        <w:rPr>
          <w:rFonts w:ascii="Times" w:hAnsi="Times" w:cs="Times"/>
          <w:noProof/>
          <w:sz w:val="20"/>
          <w:szCs w:val="20"/>
        </w:rPr>
        <w:t>.</w:t>
      </w:r>
      <w:r w:rsidR="00F60A73">
        <w:rPr>
          <w:rFonts w:ascii="Times" w:hAnsi="Times" w:cs="Times"/>
          <w:b/>
          <w:bCs/>
          <w:sz w:val="20"/>
          <w:szCs w:val="20"/>
          <w:vertAlign w:val="subscript"/>
        </w:rPr>
        <w:t xml:space="preserve"> </w:t>
      </w:r>
      <w:bookmarkStart w:id="1" w:name="_Hlk48135938"/>
      <w:r w:rsidR="003F0A85" w:rsidRPr="00E0697A">
        <w:rPr>
          <w:rFonts w:ascii="Times" w:hAnsi="Times" w:cs="Times"/>
          <w:sz w:val="20"/>
          <w:szCs w:val="20"/>
        </w:rPr>
        <w:t>Asterisks (*) indicate significant pairwise differences (Tukey’s HSD, p &lt; 0.01)</w:t>
      </w:r>
      <w:r w:rsidR="00974228">
        <w:rPr>
          <w:rFonts w:ascii="Times" w:hAnsi="Times" w:cs="Times"/>
          <w:sz w:val="20"/>
          <w:szCs w:val="20"/>
        </w:rPr>
        <w:t xml:space="preserve"> for Heat shock</w:t>
      </w:r>
      <w:r w:rsidR="00974C81">
        <w:rPr>
          <w:rFonts w:ascii="Times" w:hAnsi="Times" w:cs="Times"/>
          <w:sz w:val="20"/>
          <w:szCs w:val="20"/>
        </w:rPr>
        <w:t xml:space="preserve"> [Spp.] </w:t>
      </w:r>
      <w:r w:rsidR="00974228">
        <w:rPr>
          <w:rFonts w:ascii="Times" w:hAnsi="Times" w:cs="Times"/>
          <w:sz w:val="20"/>
          <w:szCs w:val="20"/>
        </w:rPr>
        <w:t>factor</w:t>
      </w:r>
      <w:r w:rsidR="003F0A85">
        <w:rPr>
          <w:rFonts w:ascii="Times" w:hAnsi="Times" w:cs="Times"/>
          <w:sz w:val="20"/>
          <w:szCs w:val="20"/>
        </w:rPr>
        <w:t xml:space="preserve">. </w:t>
      </w:r>
      <w:r w:rsidR="00A97F69">
        <w:rPr>
          <w:rFonts w:ascii="Times" w:hAnsi="Times" w:cs="Times"/>
          <w:sz w:val="20"/>
          <w:szCs w:val="20"/>
        </w:rPr>
        <w:t>Statistical indicators are given in Table S</w:t>
      </w:r>
      <w:r w:rsidR="00974C81">
        <w:rPr>
          <w:rFonts w:ascii="Times" w:hAnsi="Times" w:cs="Times"/>
          <w:sz w:val="20"/>
          <w:szCs w:val="20"/>
        </w:rPr>
        <w:t>4</w:t>
      </w:r>
      <w:r w:rsidR="00A97F69">
        <w:rPr>
          <w:rFonts w:ascii="Times" w:hAnsi="Times" w:cs="Times"/>
          <w:sz w:val="20"/>
          <w:szCs w:val="20"/>
        </w:rPr>
        <w:t>.</w:t>
      </w:r>
    </w:p>
    <w:bookmarkEnd w:id="1"/>
    <w:p w14:paraId="3EA99054" w14:textId="1A3F9C11" w:rsidR="0045492C" w:rsidRPr="005F122B" w:rsidRDefault="0045492C" w:rsidP="005F122B">
      <w:pPr>
        <w:spacing w:line="360" w:lineRule="auto"/>
        <w:jc w:val="center"/>
        <w:rPr>
          <w:rFonts w:ascii="Times" w:hAnsi="Times" w:cs="Times"/>
          <w:sz w:val="20"/>
          <w:szCs w:val="20"/>
        </w:rPr>
      </w:pPr>
      <w:r w:rsidRPr="005C3304">
        <w:rPr>
          <w:rFonts w:ascii="Times" w:hAnsi="Times" w:cs="Times"/>
          <w:sz w:val="20"/>
          <w:szCs w:val="20"/>
        </w:rPr>
        <w:t xml:space="preserve"> </w:t>
      </w:r>
    </w:p>
    <w:p w14:paraId="0A12BCB0" w14:textId="7E399C42" w:rsidR="0045492C" w:rsidRPr="005C3304" w:rsidRDefault="00F430E4" w:rsidP="00F430E4">
      <w:pPr>
        <w:jc w:val="right"/>
        <w:rPr>
          <w:rFonts w:ascii="Times" w:hAnsi="Times" w:cs="Times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73F6331" wp14:editId="1317C931">
            <wp:extent cx="6399788" cy="2675467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098" cy="268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D5B12" w14:textId="6903701C" w:rsidR="0045492C" w:rsidRPr="00B110A3" w:rsidRDefault="0045492C" w:rsidP="0045492C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 w:rsidRPr="005C3304">
        <w:rPr>
          <w:rFonts w:ascii="Times" w:hAnsi="Times" w:cs="Times"/>
          <w:b/>
          <w:bCs/>
          <w:sz w:val="20"/>
          <w:szCs w:val="20"/>
        </w:rPr>
        <w:t>Figure S</w:t>
      </w:r>
      <w:r w:rsidR="006C19CA">
        <w:rPr>
          <w:rFonts w:ascii="Times" w:hAnsi="Times" w:cs="Times"/>
          <w:b/>
          <w:bCs/>
          <w:sz w:val="20"/>
          <w:szCs w:val="20"/>
        </w:rPr>
        <w:t>5</w:t>
      </w:r>
      <w:r w:rsidRPr="005C3304">
        <w:rPr>
          <w:rFonts w:ascii="Times" w:hAnsi="Times" w:cs="Times"/>
          <w:b/>
          <w:bCs/>
          <w:sz w:val="20"/>
          <w:szCs w:val="20"/>
        </w:rPr>
        <w:t xml:space="preserve">: </w:t>
      </w:r>
      <w:r w:rsidRPr="00B110A3">
        <w:rPr>
          <w:rFonts w:ascii="Times" w:hAnsi="Times" w:cs="Times"/>
          <w:b/>
          <w:bCs/>
          <w:sz w:val="20"/>
          <w:szCs w:val="20"/>
        </w:rPr>
        <w:t xml:space="preserve">Mean relative percentages of all identified isomers of </w:t>
      </w:r>
      <w:proofErr w:type="spellStart"/>
      <w:r w:rsidRPr="00B110A3">
        <w:rPr>
          <w:rFonts w:ascii="Times" w:hAnsi="Times" w:cs="Times"/>
          <w:b/>
          <w:bCs/>
          <w:sz w:val="20"/>
          <w:szCs w:val="20"/>
        </w:rPr>
        <w:t>hydroxyoctadienoic</w:t>
      </w:r>
      <w:proofErr w:type="spellEnd"/>
      <w:r w:rsidRPr="00B110A3">
        <w:rPr>
          <w:rFonts w:ascii="Times" w:hAnsi="Times" w:cs="Times"/>
          <w:b/>
          <w:bCs/>
          <w:sz w:val="20"/>
          <w:szCs w:val="20"/>
        </w:rPr>
        <w:t xml:space="preserve"> acid (HODEs) found in </w:t>
      </w:r>
      <w:proofErr w:type="spellStart"/>
      <w:r w:rsidRPr="00B110A3">
        <w:rPr>
          <w:rFonts w:ascii="Times" w:hAnsi="Times" w:cs="Times"/>
          <w:b/>
          <w:bCs/>
          <w:sz w:val="20"/>
          <w:szCs w:val="20"/>
        </w:rPr>
        <w:t>Symbiodiniaceae</w:t>
      </w:r>
      <w:proofErr w:type="spellEnd"/>
      <w:r w:rsidRPr="00B110A3">
        <w:rPr>
          <w:rFonts w:ascii="Times" w:hAnsi="Times" w:cs="Times"/>
          <w:b/>
          <w:bCs/>
          <w:sz w:val="20"/>
          <w:szCs w:val="20"/>
        </w:rPr>
        <w:t xml:space="preserve"> species</w:t>
      </w:r>
      <w:r w:rsidRPr="005C3304">
        <w:rPr>
          <w:rFonts w:ascii="Times" w:hAnsi="Times" w:cs="Times"/>
          <w:sz w:val="20"/>
          <w:szCs w:val="20"/>
        </w:rPr>
        <w:t>. Upper and lower panels show data obtained from the biomass of control and heat shock treatment triplicates</w:t>
      </w:r>
      <w:r w:rsidRPr="00C30B4D">
        <w:rPr>
          <w:rFonts w:ascii="Times" w:hAnsi="Times" w:cs="Times"/>
          <w:sz w:val="20"/>
          <w:szCs w:val="20"/>
        </w:rPr>
        <w:t xml:space="preserve"> </w:t>
      </w:r>
      <w:r w:rsidRPr="005C3304">
        <w:rPr>
          <w:rFonts w:ascii="Times" w:hAnsi="Times" w:cs="Times"/>
          <w:sz w:val="20"/>
          <w:szCs w:val="20"/>
        </w:rPr>
        <w:t>for each species, respectively</w:t>
      </w:r>
      <w:r w:rsidR="00B110A3">
        <w:rPr>
          <w:rFonts w:ascii="Times" w:hAnsi="Times" w:cs="Times"/>
          <w:sz w:val="20"/>
          <w:szCs w:val="20"/>
        </w:rPr>
        <w:t>, at all different sampling times (T</w:t>
      </w:r>
      <w:r w:rsidR="00B110A3" w:rsidRPr="00AE0403">
        <w:rPr>
          <w:rFonts w:ascii="Times" w:hAnsi="Times" w:cs="Times"/>
          <w:sz w:val="28"/>
          <w:szCs w:val="28"/>
          <w:vertAlign w:val="subscript"/>
        </w:rPr>
        <w:t>4</w:t>
      </w:r>
      <w:r w:rsidR="00B110A3">
        <w:rPr>
          <w:rFonts w:ascii="Times" w:hAnsi="Times" w:cs="Times"/>
          <w:sz w:val="20"/>
          <w:szCs w:val="20"/>
        </w:rPr>
        <w:t>, T</w:t>
      </w:r>
      <w:r w:rsidR="00B110A3" w:rsidRPr="00AE0403">
        <w:rPr>
          <w:rFonts w:ascii="Times" w:hAnsi="Times" w:cs="Times"/>
          <w:sz w:val="28"/>
          <w:szCs w:val="28"/>
          <w:vertAlign w:val="subscript"/>
        </w:rPr>
        <w:t>28</w:t>
      </w:r>
      <w:r w:rsidR="00B110A3">
        <w:rPr>
          <w:rFonts w:ascii="Times" w:hAnsi="Times" w:cs="Times"/>
          <w:sz w:val="20"/>
          <w:szCs w:val="20"/>
        </w:rPr>
        <w:t xml:space="preserve"> and T</w:t>
      </w:r>
      <w:r w:rsidR="00B110A3" w:rsidRPr="00AE0403">
        <w:rPr>
          <w:rFonts w:ascii="Times" w:hAnsi="Times" w:cs="Times"/>
          <w:sz w:val="28"/>
          <w:szCs w:val="28"/>
          <w:vertAlign w:val="subscript"/>
        </w:rPr>
        <w:t>244</w:t>
      </w:r>
      <w:r w:rsidR="00B110A3">
        <w:rPr>
          <w:rFonts w:ascii="Times" w:hAnsi="Times" w:cs="Times"/>
          <w:sz w:val="20"/>
          <w:szCs w:val="20"/>
        </w:rPr>
        <w:t>).</w:t>
      </w:r>
    </w:p>
    <w:p w14:paraId="45FB7EAE" w14:textId="77777777" w:rsidR="0045492C" w:rsidRPr="005C3304" w:rsidRDefault="0045492C" w:rsidP="0045492C">
      <w:pPr>
        <w:spacing w:line="360" w:lineRule="auto"/>
        <w:jc w:val="both"/>
        <w:rPr>
          <w:rFonts w:ascii="Times" w:hAnsi="Times" w:cs="Times"/>
          <w:b/>
          <w:bCs/>
          <w:sz w:val="20"/>
          <w:szCs w:val="20"/>
        </w:rPr>
      </w:pPr>
    </w:p>
    <w:p w14:paraId="5C37BB71" w14:textId="5AD5E6E4" w:rsidR="0045492C" w:rsidRPr="005C3304" w:rsidRDefault="00F430E4" w:rsidP="00F430E4">
      <w:pPr>
        <w:rPr>
          <w:rFonts w:ascii="Times" w:hAnsi="Times" w:cs="Times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77F4BC4" wp14:editId="06F0D590">
            <wp:extent cx="6602311" cy="2760133"/>
            <wp:effectExtent l="0" t="0" r="825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931" cy="276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62D13" w14:textId="3C004426" w:rsidR="00B110A3" w:rsidRPr="00B110A3" w:rsidRDefault="0045492C" w:rsidP="00B110A3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 w:rsidRPr="005C3304">
        <w:rPr>
          <w:rFonts w:ascii="Times" w:hAnsi="Times" w:cs="Times"/>
          <w:b/>
          <w:bCs/>
          <w:sz w:val="20"/>
          <w:szCs w:val="20"/>
        </w:rPr>
        <w:t>Figure S</w:t>
      </w:r>
      <w:r w:rsidR="006C19CA">
        <w:rPr>
          <w:rFonts w:ascii="Times" w:hAnsi="Times" w:cs="Times"/>
          <w:b/>
          <w:bCs/>
          <w:sz w:val="20"/>
          <w:szCs w:val="20"/>
        </w:rPr>
        <w:t>6</w:t>
      </w:r>
      <w:r w:rsidRPr="005C3304">
        <w:rPr>
          <w:rFonts w:ascii="Times" w:hAnsi="Times" w:cs="Times"/>
          <w:b/>
          <w:bCs/>
          <w:sz w:val="20"/>
          <w:szCs w:val="20"/>
        </w:rPr>
        <w:t xml:space="preserve">: </w:t>
      </w:r>
      <w:r w:rsidRPr="00B110A3">
        <w:rPr>
          <w:rFonts w:ascii="Times" w:hAnsi="Times" w:cs="Times"/>
          <w:b/>
          <w:bCs/>
          <w:sz w:val="20"/>
          <w:szCs w:val="20"/>
        </w:rPr>
        <w:t xml:space="preserve">Mean relative percentages of all identified isomers of </w:t>
      </w:r>
      <w:proofErr w:type="spellStart"/>
      <w:r w:rsidRPr="00B110A3">
        <w:rPr>
          <w:rFonts w:ascii="Times" w:hAnsi="Times" w:cs="Times"/>
          <w:b/>
          <w:bCs/>
          <w:sz w:val="20"/>
          <w:szCs w:val="20"/>
        </w:rPr>
        <w:t>Hydroxydocosahexaenoic</w:t>
      </w:r>
      <w:proofErr w:type="spellEnd"/>
      <w:r w:rsidRPr="00B110A3">
        <w:rPr>
          <w:rFonts w:ascii="Times" w:hAnsi="Times" w:cs="Times"/>
          <w:b/>
          <w:bCs/>
          <w:sz w:val="20"/>
          <w:szCs w:val="20"/>
        </w:rPr>
        <w:t xml:space="preserve"> acid (</w:t>
      </w:r>
      <w:proofErr w:type="spellStart"/>
      <w:r w:rsidRPr="00B110A3">
        <w:rPr>
          <w:rFonts w:ascii="Times" w:hAnsi="Times" w:cs="Times"/>
          <w:b/>
          <w:bCs/>
          <w:sz w:val="20"/>
          <w:szCs w:val="20"/>
        </w:rPr>
        <w:t>HDoHE</w:t>
      </w:r>
      <w:proofErr w:type="spellEnd"/>
      <w:r w:rsidRPr="00B110A3">
        <w:rPr>
          <w:rFonts w:ascii="Times" w:hAnsi="Times" w:cs="Times"/>
          <w:b/>
          <w:bCs/>
          <w:sz w:val="20"/>
          <w:szCs w:val="20"/>
        </w:rPr>
        <w:t xml:space="preserve">) found in </w:t>
      </w:r>
      <w:proofErr w:type="spellStart"/>
      <w:r w:rsidRPr="00B110A3">
        <w:rPr>
          <w:rFonts w:ascii="Times" w:hAnsi="Times" w:cs="Times"/>
          <w:b/>
          <w:bCs/>
          <w:sz w:val="20"/>
          <w:szCs w:val="20"/>
        </w:rPr>
        <w:t>Symbiodiniaceae</w:t>
      </w:r>
      <w:proofErr w:type="spellEnd"/>
      <w:r w:rsidRPr="00B110A3">
        <w:rPr>
          <w:rFonts w:ascii="Times" w:hAnsi="Times" w:cs="Times"/>
          <w:b/>
          <w:bCs/>
          <w:sz w:val="20"/>
          <w:szCs w:val="20"/>
        </w:rPr>
        <w:t xml:space="preserve"> species</w:t>
      </w:r>
      <w:r w:rsidRPr="005C3304">
        <w:rPr>
          <w:rFonts w:ascii="Times" w:hAnsi="Times" w:cs="Times"/>
          <w:sz w:val="20"/>
          <w:szCs w:val="20"/>
        </w:rPr>
        <w:t>. Upper and lower panels show data obtained from the biomass of control and heat shock treatment triplicates for each species</w:t>
      </w:r>
      <w:r w:rsidR="00B110A3">
        <w:rPr>
          <w:rFonts w:ascii="Times" w:hAnsi="Times" w:cs="Times"/>
          <w:sz w:val="20"/>
          <w:szCs w:val="20"/>
        </w:rPr>
        <w:t>, respectively, at all different sampling times (T</w:t>
      </w:r>
      <w:r w:rsidR="00B110A3" w:rsidRPr="00AE0403">
        <w:rPr>
          <w:rFonts w:ascii="Times" w:hAnsi="Times" w:cs="Times"/>
          <w:sz w:val="28"/>
          <w:szCs w:val="28"/>
          <w:vertAlign w:val="subscript"/>
        </w:rPr>
        <w:t>4</w:t>
      </w:r>
      <w:r w:rsidR="00B110A3">
        <w:rPr>
          <w:rFonts w:ascii="Times" w:hAnsi="Times" w:cs="Times"/>
          <w:sz w:val="20"/>
          <w:szCs w:val="20"/>
        </w:rPr>
        <w:t>, T</w:t>
      </w:r>
      <w:r w:rsidR="00B110A3" w:rsidRPr="00AE0403">
        <w:rPr>
          <w:rFonts w:ascii="Times" w:hAnsi="Times" w:cs="Times"/>
          <w:sz w:val="28"/>
          <w:szCs w:val="28"/>
          <w:vertAlign w:val="subscript"/>
        </w:rPr>
        <w:t>28</w:t>
      </w:r>
      <w:r w:rsidR="00B110A3">
        <w:rPr>
          <w:rFonts w:ascii="Times" w:hAnsi="Times" w:cs="Times"/>
          <w:sz w:val="20"/>
          <w:szCs w:val="20"/>
        </w:rPr>
        <w:t xml:space="preserve"> and T</w:t>
      </w:r>
      <w:r w:rsidR="00B110A3" w:rsidRPr="00AE0403">
        <w:rPr>
          <w:rFonts w:ascii="Times" w:hAnsi="Times" w:cs="Times"/>
          <w:sz w:val="28"/>
          <w:szCs w:val="28"/>
          <w:vertAlign w:val="subscript"/>
        </w:rPr>
        <w:t>244</w:t>
      </w:r>
      <w:r w:rsidR="00B110A3">
        <w:rPr>
          <w:rFonts w:ascii="Times" w:hAnsi="Times" w:cs="Times"/>
          <w:sz w:val="20"/>
          <w:szCs w:val="20"/>
        </w:rPr>
        <w:t>).</w:t>
      </w:r>
    </w:p>
    <w:p w14:paraId="23E8EFEA" w14:textId="77777777" w:rsidR="00F430E4" w:rsidRDefault="00F430E4" w:rsidP="0045492C">
      <w:pPr>
        <w:spacing w:line="360" w:lineRule="auto"/>
        <w:jc w:val="both"/>
        <w:rPr>
          <w:rFonts w:ascii="Times" w:hAnsi="Times" w:cs="Times"/>
          <w:b/>
          <w:bCs/>
          <w:sz w:val="24"/>
          <w:szCs w:val="24"/>
        </w:rPr>
      </w:pPr>
    </w:p>
    <w:p w14:paraId="22962ABC" w14:textId="77777777" w:rsidR="00F430E4" w:rsidRDefault="00F430E4" w:rsidP="0045492C">
      <w:pPr>
        <w:spacing w:line="360" w:lineRule="auto"/>
        <w:jc w:val="both"/>
        <w:rPr>
          <w:rFonts w:ascii="Times" w:hAnsi="Times" w:cs="Times"/>
          <w:b/>
          <w:bCs/>
          <w:sz w:val="24"/>
          <w:szCs w:val="24"/>
        </w:rPr>
      </w:pPr>
    </w:p>
    <w:p w14:paraId="5955F0A3" w14:textId="6DB01199" w:rsidR="0045492C" w:rsidRDefault="0045492C" w:rsidP="0045492C">
      <w:pPr>
        <w:spacing w:line="360" w:lineRule="auto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lastRenderedPageBreak/>
        <w:t xml:space="preserve">2. </w:t>
      </w:r>
      <w:r w:rsidRPr="005C3304">
        <w:rPr>
          <w:rFonts w:ascii="Times" w:hAnsi="Times" w:cs="Times"/>
          <w:b/>
          <w:bCs/>
          <w:sz w:val="24"/>
          <w:szCs w:val="24"/>
        </w:rPr>
        <w:t>Supplementary tables</w:t>
      </w:r>
    </w:p>
    <w:p w14:paraId="50FD898F" w14:textId="77777777" w:rsidR="0045492C" w:rsidRPr="002D31CF" w:rsidRDefault="0045492C" w:rsidP="0045492C">
      <w:pPr>
        <w:spacing w:line="360" w:lineRule="auto"/>
        <w:jc w:val="both"/>
        <w:rPr>
          <w:rFonts w:ascii="Times" w:hAnsi="Times" w:cs="Times"/>
          <w:sz w:val="20"/>
          <w:szCs w:val="20"/>
        </w:rPr>
      </w:pPr>
    </w:p>
    <w:p w14:paraId="299325D1" w14:textId="77777777" w:rsidR="0045492C" w:rsidRPr="003A465A" w:rsidRDefault="0045492C" w:rsidP="0045492C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465A">
        <w:rPr>
          <w:rFonts w:ascii="Times New Roman" w:hAnsi="Times New Roman" w:cs="Times New Roman"/>
          <w:b/>
          <w:bCs/>
          <w:sz w:val="20"/>
          <w:szCs w:val="20"/>
        </w:rPr>
        <w:t xml:space="preserve">Table S1: </w:t>
      </w:r>
      <w:r w:rsidRPr="003A465A">
        <w:rPr>
          <w:rFonts w:ascii="Times New Roman" w:hAnsi="Times New Roman" w:cs="Times New Roman"/>
          <w:sz w:val="20"/>
          <w:szCs w:val="20"/>
        </w:rPr>
        <w:t>List of</w:t>
      </w:r>
      <w:r w:rsidRPr="003A4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A465A">
        <w:rPr>
          <w:rFonts w:ascii="Times New Roman" w:hAnsi="Times New Roman" w:cs="Times New Roman"/>
          <w:sz w:val="20"/>
          <w:szCs w:val="20"/>
        </w:rPr>
        <w:t xml:space="preserve">all identified lipid species and pigments </w:t>
      </w:r>
      <w:r>
        <w:rPr>
          <w:rFonts w:ascii="Times New Roman" w:hAnsi="Times New Roman" w:cs="Times New Roman"/>
          <w:sz w:val="20"/>
          <w:szCs w:val="20"/>
        </w:rPr>
        <w:t>sorted into main lipid classes.</w:t>
      </w:r>
    </w:p>
    <w:p w14:paraId="0D1E87DD" w14:textId="2877CB1E" w:rsidR="0045492C" w:rsidRDefault="0045492C" w:rsidP="0045492C">
      <w:pPr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1F72DF" w14:textId="33EBB88B" w:rsidR="006322EE" w:rsidRPr="009B7F7B" w:rsidRDefault="009B7F7B" w:rsidP="009B7F7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7F7B">
        <w:rPr>
          <w:rFonts w:ascii="Times New Roman" w:hAnsi="Times New Roman" w:cs="Times New Roman"/>
          <w:b/>
          <w:bCs/>
          <w:sz w:val="20"/>
          <w:szCs w:val="20"/>
        </w:rPr>
        <w:t>Table S2:</w:t>
      </w:r>
      <w:r w:rsidRPr="009B7F7B">
        <w:rPr>
          <w:rFonts w:ascii="Times New Roman" w:hAnsi="Times New Roman" w:cs="Times New Roman"/>
          <w:sz w:val="20"/>
          <w:szCs w:val="20"/>
        </w:rPr>
        <w:t xml:space="preserve"> One-way ANOVA for differences among </w:t>
      </w:r>
      <w:proofErr w:type="spellStart"/>
      <w:r w:rsidRPr="009B7F7B">
        <w:rPr>
          <w:rFonts w:ascii="Times New Roman" w:hAnsi="Times New Roman" w:cs="Times New Roman"/>
          <w:sz w:val="20"/>
          <w:szCs w:val="20"/>
        </w:rPr>
        <w:t>Symbidionaceae</w:t>
      </w:r>
      <w:proofErr w:type="spellEnd"/>
      <w:r w:rsidRPr="009B7F7B">
        <w:rPr>
          <w:rFonts w:ascii="Times New Roman" w:hAnsi="Times New Roman" w:cs="Times New Roman"/>
          <w:sz w:val="20"/>
          <w:szCs w:val="20"/>
        </w:rPr>
        <w:t xml:space="preserve"> species  in the abundance of lipid classes  (membrane lipids, storage lipids, pigments and total sums of DAG and FFA), total sums of main n3-PUFA (18:4, 18:5, DHA) in membrane lipids and membrane saturation </w:t>
      </w:r>
      <w:r>
        <w:rPr>
          <w:rFonts w:ascii="Times New Roman" w:hAnsi="Times New Roman" w:cs="Times New Roman"/>
          <w:sz w:val="20"/>
          <w:szCs w:val="20"/>
        </w:rPr>
        <w:t xml:space="preserve">and oxidation </w:t>
      </w:r>
      <w:r w:rsidRPr="009B7F7B">
        <w:rPr>
          <w:rFonts w:ascii="Times New Roman" w:hAnsi="Times New Roman" w:cs="Times New Roman"/>
          <w:sz w:val="20"/>
          <w:szCs w:val="20"/>
        </w:rPr>
        <w:t xml:space="preserve">(SFA,MUFA, PUFA and </w:t>
      </w:r>
      <w:proofErr w:type="spellStart"/>
      <w:r w:rsidRPr="009B7F7B">
        <w:rPr>
          <w:rFonts w:ascii="Times New Roman" w:hAnsi="Times New Roman" w:cs="Times New Roman"/>
          <w:sz w:val="20"/>
          <w:szCs w:val="20"/>
        </w:rPr>
        <w:t>oxi</w:t>
      </w:r>
      <w:proofErr w:type="spellEnd"/>
      <w:r w:rsidRPr="009B7F7B">
        <w:rPr>
          <w:rFonts w:ascii="Times New Roman" w:hAnsi="Times New Roman" w:cs="Times New Roman"/>
          <w:sz w:val="20"/>
          <w:szCs w:val="20"/>
        </w:rPr>
        <w:t xml:space="preserve">-PUFA) represented in Figure 1. Tests were performed using </w:t>
      </w:r>
      <w:proofErr w:type="spellStart"/>
      <w:r w:rsidRPr="009B7F7B">
        <w:rPr>
          <w:rFonts w:ascii="Times New Roman" w:hAnsi="Times New Roman" w:cs="Times New Roman"/>
          <w:sz w:val="20"/>
          <w:szCs w:val="20"/>
        </w:rPr>
        <w:t>MetaboAnalyst</w:t>
      </w:r>
      <w:proofErr w:type="spellEnd"/>
      <w:r w:rsidRPr="009B7F7B">
        <w:rPr>
          <w:rFonts w:ascii="Times New Roman" w:hAnsi="Times New Roman" w:cs="Times New Roman"/>
          <w:sz w:val="20"/>
          <w:szCs w:val="20"/>
        </w:rPr>
        <w:t xml:space="preserve"> 4.0 (Chong et al., 2019). F values stand for F ratio; p represents probability &gt; F; FDR: adjusted p-value for false discovery rate and Tukey’s HSD post-hoc pairwise comparisons between </w:t>
      </w:r>
      <w:proofErr w:type="spellStart"/>
      <w:r w:rsidRPr="009B7F7B">
        <w:rPr>
          <w:rFonts w:ascii="Times New Roman" w:hAnsi="Times New Roman" w:cs="Times New Roman"/>
          <w:sz w:val="20"/>
          <w:szCs w:val="20"/>
        </w:rPr>
        <w:t>Symbidionaceae</w:t>
      </w:r>
      <w:proofErr w:type="spellEnd"/>
      <w:r w:rsidRPr="009B7F7B">
        <w:rPr>
          <w:rFonts w:ascii="Times New Roman" w:hAnsi="Times New Roman" w:cs="Times New Roman"/>
          <w:sz w:val="20"/>
          <w:szCs w:val="20"/>
        </w:rPr>
        <w:t xml:space="preserve"> species with three levels: [S. </w:t>
      </w:r>
      <w:proofErr w:type="spellStart"/>
      <w:r w:rsidRPr="009B7F7B">
        <w:rPr>
          <w:rFonts w:ascii="Times New Roman" w:hAnsi="Times New Roman" w:cs="Times New Roman"/>
          <w:sz w:val="20"/>
          <w:szCs w:val="20"/>
        </w:rPr>
        <w:t>microadriaticum</w:t>
      </w:r>
      <w:proofErr w:type="spellEnd"/>
      <w:r w:rsidRPr="009B7F7B">
        <w:rPr>
          <w:rFonts w:ascii="Times New Roman" w:hAnsi="Times New Roman" w:cs="Times New Roman"/>
          <w:sz w:val="20"/>
          <w:szCs w:val="20"/>
        </w:rPr>
        <w:t xml:space="preserve"> (A1), B. </w:t>
      </w:r>
      <w:proofErr w:type="spellStart"/>
      <w:r w:rsidRPr="009B7F7B">
        <w:rPr>
          <w:rFonts w:ascii="Times New Roman" w:hAnsi="Times New Roman" w:cs="Times New Roman"/>
          <w:sz w:val="20"/>
          <w:szCs w:val="20"/>
        </w:rPr>
        <w:t>minutum</w:t>
      </w:r>
      <w:proofErr w:type="spellEnd"/>
      <w:r w:rsidRPr="009B7F7B">
        <w:rPr>
          <w:rFonts w:ascii="Times New Roman" w:hAnsi="Times New Roman" w:cs="Times New Roman"/>
          <w:sz w:val="20"/>
          <w:szCs w:val="20"/>
        </w:rPr>
        <w:t xml:space="preserve"> (B1) and C. </w:t>
      </w:r>
      <w:proofErr w:type="spellStart"/>
      <w:r w:rsidRPr="009B7F7B">
        <w:rPr>
          <w:rFonts w:ascii="Times New Roman" w:hAnsi="Times New Roman" w:cs="Times New Roman"/>
          <w:sz w:val="20"/>
          <w:szCs w:val="20"/>
        </w:rPr>
        <w:t>goreaui</w:t>
      </w:r>
      <w:proofErr w:type="spellEnd"/>
      <w:r w:rsidRPr="009B7F7B">
        <w:rPr>
          <w:rFonts w:ascii="Times New Roman" w:hAnsi="Times New Roman" w:cs="Times New Roman"/>
          <w:sz w:val="20"/>
          <w:szCs w:val="20"/>
        </w:rPr>
        <w:t xml:space="preserve"> (C1)]. Only results significantly different are shown. Species showed into the same brackets were not significantly different. Analyses of all compounds had one degree of freedom.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5492C" w:rsidRPr="00364DC5" w14:paraId="57BE0FF0" w14:textId="77777777" w:rsidTr="006322EE">
        <w:trPr>
          <w:trHeight w:val="276"/>
        </w:trPr>
        <w:tc>
          <w:tcPr>
            <w:tcW w:w="1870" w:type="dxa"/>
            <w:noWrap/>
            <w:hideMark/>
          </w:tcPr>
          <w:p w14:paraId="5818EF45" w14:textId="77777777" w:rsidR="0045492C" w:rsidRPr="00364DC5" w:rsidRDefault="0045492C" w:rsidP="00D874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4FA002DB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870" w:type="dxa"/>
            <w:noWrap/>
            <w:hideMark/>
          </w:tcPr>
          <w:p w14:paraId="489A6EC3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870" w:type="dxa"/>
            <w:noWrap/>
            <w:hideMark/>
          </w:tcPr>
          <w:p w14:paraId="67981B8F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FDR</w:t>
            </w:r>
          </w:p>
        </w:tc>
        <w:tc>
          <w:tcPr>
            <w:tcW w:w="1870" w:type="dxa"/>
            <w:noWrap/>
            <w:hideMark/>
          </w:tcPr>
          <w:p w14:paraId="51662C4B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Tukey's HSD</w:t>
            </w:r>
          </w:p>
        </w:tc>
      </w:tr>
      <w:tr w:rsidR="0045492C" w:rsidRPr="00364DC5" w14:paraId="6DEB3EE8" w14:textId="77777777" w:rsidTr="006322EE">
        <w:trPr>
          <w:trHeight w:val="276"/>
        </w:trPr>
        <w:tc>
          <w:tcPr>
            <w:tcW w:w="1870" w:type="dxa"/>
            <w:noWrap/>
            <w:hideMark/>
          </w:tcPr>
          <w:p w14:paraId="31764A19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220567BE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4469A284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238C682A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5C84CE4D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92C" w:rsidRPr="00364DC5" w14:paraId="11E5B701" w14:textId="77777777" w:rsidTr="006322EE">
        <w:trPr>
          <w:trHeight w:val="276"/>
        </w:trPr>
        <w:tc>
          <w:tcPr>
            <w:tcW w:w="1870" w:type="dxa"/>
            <w:noWrap/>
            <w:hideMark/>
          </w:tcPr>
          <w:p w14:paraId="74D92970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Membrane lipids</w:t>
            </w:r>
          </w:p>
        </w:tc>
        <w:tc>
          <w:tcPr>
            <w:tcW w:w="1870" w:type="dxa"/>
            <w:noWrap/>
            <w:hideMark/>
          </w:tcPr>
          <w:p w14:paraId="4A17A1E7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51.22</w:t>
            </w:r>
          </w:p>
        </w:tc>
        <w:tc>
          <w:tcPr>
            <w:tcW w:w="1870" w:type="dxa"/>
            <w:noWrap/>
            <w:hideMark/>
          </w:tcPr>
          <w:p w14:paraId="07AAEA45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0.00016</w:t>
            </w:r>
          </w:p>
        </w:tc>
        <w:tc>
          <w:tcPr>
            <w:tcW w:w="1870" w:type="dxa"/>
            <w:noWrap/>
            <w:hideMark/>
          </w:tcPr>
          <w:p w14:paraId="42EA1A41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0.00084</w:t>
            </w:r>
          </w:p>
        </w:tc>
        <w:tc>
          <w:tcPr>
            <w:tcW w:w="1870" w:type="dxa"/>
            <w:noWrap/>
            <w:hideMark/>
          </w:tcPr>
          <w:p w14:paraId="29FE0A81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C1, A1</w:t>
            </w:r>
            <w:r w:rsidRPr="00442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B1</w:t>
            </w:r>
          </w:p>
        </w:tc>
      </w:tr>
      <w:tr w:rsidR="0045492C" w:rsidRPr="00364DC5" w14:paraId="198D34D9" w14:textId="77777777" w:rsidTr="006322EE">
        <w:trPr>
          <w:trHeight w:val="276"/>
        </w:trPr>
        <w:tc>
          <w:tcPr>
            <w:tcW w:w="1870" w:type="dxa"/>
            <w:noWrap/>
            <w:hideMark/>
          </w:tcPr>
          <w:p w14:paraId="34AA676C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084E6DB5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43D37991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22EB8E16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41B6B6BC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92C" w:rsidRPr="00364DC5" w14:paraId="393A621C" w14:textId="77777777" w:rsidTr="006322EE">
        <w:trPr>
          <w:trHeight w:val="276"/>
        </w:trPr>
        <w:tc>
          <w:tcPr>
            <w:tcW w:w="1870" w:type="dxa"/>
            <w:noWrap/>
            <w:hideMark/>
          </w:tcPr>
          <w:p w14:paraId="5931278C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Storage Lipids</w:t>
            </w:r>
          </w:p>
        </w:tc>
        <w:tc>
          <w:tcPr>
            <w:tcW w:w="1870" w:type="dxa"/>
            <w:noWrap/>
            <w:hideMark/>
          </w:tcPr>
          <w:p w14:paraId="4DC700F9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17.31</w:t>
            </w:r>
          </w:p>
        </w:tc>
        <w:tc>
          <w:tcPr>
            <w:tcW w:w="1870" w:type="dxa"/>
            <w:noWrap/>
            <w:hideMark/>
          </w:tcPr>
          <w:p w14:paraId="667D2580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0.00321</w:t>
            </w:r>
          </w:p>
        </w:tc>
        <w:tc>
          <w:tcPr>
            <w:tcW w:w="1870" w:type="dxa"/>
            <w:noWrap/>
            <w:hideMark/>
          </w:tcPr>
          <w:p w14:paraId="6A147F8E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0.00804</w:t>
            </w:r>
          </w:p>
        </w:tc>
        <w:tc>
          <w:tcPr>
            <w:tcW w:w="1870" w:type="dxa"/>
            <w:noWrap/>
            <w:hideMark/>
          </w:tcPr>
          <w:p w14:paraId="2F6E658B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C1, A1</w:t>
            </w:r>
            <w:r w:rsidRPr="00442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B1</w:t>
            </w:r>
          </w:p>
        </w:tc>
      </w:tr>
      <w:tr w:rsidR="0045492C" w:rsidRPr="00364DC5" w14:paraId="09A9FD70" w14:textId="77777777" w:rsidTr="006322EE">
        <w:trPr>
          <w:trHeight w:val="276"/>
        </w:trPr>
        <w:tc>
          <w:tcPr>
            <w:tcW w:w="1870" w:type="dxa"/>
            <w:noWrap/>
            <w:hideMark/>
          </w:tcPr>
          <w:p w14:paraId="0FD29322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1C63335B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24B5DFC9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7056DE8F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4FA50B29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92C" w:rsidRPr="00364DC5" w14:paraId="71EE8EFC" w14:textId="77777777" w:rsidTr="006322EE">
        <w:trPr>
          <w:trHeight w:val="276"/>
        </w:trPr>
        <w:tc>
          <w:tcPr>
            <w:tcW w:w="1870" w:type="dxa"/>
            <w:noWrap/>
            <w:hideMark/>
          </w:tcPr>
          <w:p w14:paraId="596C677C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(18:5)</w:t>
            </w:r>
          </w:p>
        </w:tc>
        <w:tc>
          <w:tcPr>
            <w:tcW w:w="1870" w:type="dxa"/>
            <w:noWrap/>
            <w:hideMark/>
          </w:tcPr>
          <w:p w14:paraId="2ECAE9EC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48.62</w:t>
            </w:r>
          </w:p>
        </w:tc>
        <w:tc>
          <w:tcPr>
            <w:tcW w:w="1870" w:type="dxa"/>
            <w:noWrap/>
            <w:hideMark/>
          </w:tcPr>
          <w:p w14:paraId="397CCF76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0.00019</w:t>
            </w:r>
          </w:p>
        </w:tc>
        <w:tc>
          <w:tcPr>
            <w:tcW w:w="1870" w:type="dxa"/>
            <w:noWrap/>
            <w:hideMark/>
          </w:tcPr>
          <w:p w14:paraId="042FBBB6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0.00053</w:t>
            </w:r>
          </w:p>
        </w:tc>
        <w:tc>
          <w:tcPr>
            <w:tcW w:w="1870" w:type="dxa"/>
            <w:noWrap/>
            <w:hideMark/>
          </w:tcPr>
          <w:p w14:paraId="3640E06D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C1, A1</w:t>
            </w:r>
            <w:r w:rsidRPr="00442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B1</w:t>
            </w:r>
          </w:p>
        </w:tc>
      </w:tr>
      <w:tr w:rsidR="0045492C" w:rsidRPr="00364DC5" w14:paraId="035D8943" w14:textId="77777777" w:rsidTr="006322EE">
        <w:trPr>
          <w:trHeight w:val="276"/>
        </w:trPr>
        <w:tc>
          <w:tcPr>
            <w:tcW w:w="1870" w:type="dxa"/>
            <w:noWrap/>
            <w:hideMark/>
          </w:tcPr>
          <w:p w14:paraId="67F04E22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08F26079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556BA792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1E086CEC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noWrap/>
            <w:hideMark/>
          </w:tcPr>
          <w:p w14:paraId="44476E41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92C" w:rsidRPr="00364DC5" w14:paraId="039E0FEE" w14:textId="77777777" w:rsidTr="006322EE">
        <w:trPr>
          <w:trHeight w:val="276"/>
        </w:trPr>
        <w:tc>
          <w:tcPr>
            <w:tcW w:w="1870" w:type="dxa"/>
            <w:noWrap/>
            <w:hideMark/>
          </w:tcPr>
          <w:p w14:paraId="3667740E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(18:4)</w:t>
            </w:r>
          </w:p>
        </w:tc>
        <w:tc>
          <w:tcPr>
            <w:tcW w:w="1870" w:type="dxa"/>
            <w:noWrap/>
            <w:hideMark/>
          </w:tcPr>
          <w:p w14:paraId="39DC1713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43.53</w:t>
            </w:r>
          </w:p>
        </w:tc>
        <w:tc>
          <w:tcPr>
            <w:tcW w:w="1870" w:type="dxa"/>
            <w:noWrap/>
            <w:hideMark/>
          </w:tcPr>
          <w:p w14:paraId="4B6E1383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0.00026</w:t>
            </w:r>
          </w:p>
        </w:tc>
        <w:tc>
          <w:tcPr>
            <w:tcW w:w="1870" w:type="dxa"/>
            <w:noWrap/>
            <w:hideMark/>
          </w:tcPr>
          <w:p w14:paraId="58EF59BC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0.00053</w:t>
            </w:r>
          </w:p>
        </w:tc>
        <w:tc>
          <w:tcPr>
            <w:tcW w:w="1870" w:type="dxa"/>
            <w:noWrap/>
            <w:hideMark/>
          </w:tcPr>
          <w:p w14:paraId="715276A2" w14:textId="77777777" w:rsidR="0045492C" w:rsidRPr="00364DC5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C1, A1</w:t>
            </w:r>
            <w:r w:rsidRPr="00442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B1</w:t>
            </w:r>
          </w:p>
        </w:tc>
      </w:tr>
      <w:tr w:rsidR="0045492C" w:rsidRPr="00364DC5" w14:paraId="20365DB5" w14:textId="77777777" w:rsidTr="006322EE">
        <w:tc>
          <w:tcPr>
            <w:tcW w:w="1870" w:type="dxa"/>
          </w:tcPr>
          <w:p w14:paraId="61D5C04D" w14:textId="77777777" w:rsidR="0045492C" w:rsidRPr="00364DC5" w:rsidRDefault="0045492C" w:rsidP="00D874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14:paraId="603F3591" w14:textId="77777777" w:rsidR="0045492C" w:rsidRPr="00364DC5" w:rsidRDefault="0045492C" w:rsidP="00D874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14:paraId="73F6F595" w14:textId="77777777" w:rsidR="0045492C" w:rsidRPr="00364DC5" w:rsidRDefault="0045492C" w:rsidP="00D874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14:paraId="64384346" w14:textId="77777777" w:rsidR="0045492C" w:rsidRPr="00364DC5" w:rsidRDefault="0045492C" w:rsidP="00D874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14:paraId="5D79AEDE" w14:textId="77777777" w:rsidR="0045492C" w:rsidRPr="00364DC5" w:rsidRDefault="0045492C" w:rsidP="00D874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322EE" w:rsidRPr="006322EE" w14:paraId="32A60DF7" w14:textId="77777777" w:rsidTr="006322EE">
        <w:tc>
          <w:tcPr>
            <w:tcW w:w="1870" w:type="dxa"/>
          </w:tcPr>
          <w:p w14:paraId="2EF4F33A" w14:textId="151926AB" w:rsidR="006322EE" w:rsidRPr="00364DC5" w:rsidRDefault="006322EE" w:rsidP="006322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PUFA</w:t>
            </w:r>
          </w:p>
        </w:tc>
        <w:tc>
          <w:tcPr>
            <w:tcW w:w="1870" w:type="dxa"/>
          </w:tcPr>
          <w:p w14:paraId="0623B54A" w14:textId="55BC00FD" w:rsidR="006322EE" w:rsidRPr="006322EE" w:rsidRDefault="006322EE" w:rsidP="00632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EE">
              <w:rPr>
                <w:rFonts w:ascii="Times New Roman" w:hAnsi="Times New Roman" w:cs="Times New Roman"/>
                <w:sz w:val="20"/>
                <w:szCs w:val="20"/>
              </w:rPr>
              <w:t>59.93</w:t>
            </w:r>
          </w:p>
        </w:tc>
        <w:tc>
          <w:tcPr>
            <w:tcW w:w="1870" w:type="dxa"/>
          </w:tcPr>
          <w:p w14:paraId="22EE9AB9" w14:textId="4F38D05C" w:rsidR="006322EE" w:rsidRPr="006322EE" w:rsidRDefault="006322EE" w:rsidP="00632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EE">
              <w:rPr>
                <w:rFonts w:ascii="Times New Roman" w:hAnsi="Times New Roman" w:cs="Times New Roman"/>
                <w:sz w:val="20"/>
                <w:szCs w:val="20"/>
              </w:rPr>
              <w:t>0.00015</w:t>
            </w:r>
          </w:p>
        </w:tc>
        <w:tc>
          <w:tcPr>
            <w:tcW w:w="1870" w:type="dxa"/>
          </w:tcPr>
          <w:p w14:paraId="36B25F95" w14:textId="208F0F66" w:rsidR="006322EE" w:rsidRPr="006322EE" w:rsidRDefault="006322EE" w:rsidP="00632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EE">
              <w:rPr>
                <w:rFonts w:ascii="Times New Roman" w:hAnsi="Times New Roman" w:cs="Times New Roman"/>
                <w:sz w:val="20"/>
                <w:szCs w:val="20"/>
              </w:rPr>
              <w:t>0.00061</w:t>
            </w:r>
          </w:p>
        </w:tc>
        <w:tc>
          <w:tcPr>
            <w:tcW w:w="1870" w:type="dxa"/>
          </w:tcPr>
          <w:p w14:paraId="7409AFB1" w14:textId="55E66578" w:rsidR="006322EE" w:rsidRPr="006322EE" w:rsidRDefault="006322EE" w:rsidP="00632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C1, A1</w:t>
            </w:r>
            <w:r w:rsidRPr="00442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B1</w:t>
            </w:r>
          </w:p>
        </w:tc>
      </w:tr>
      <w:tr w:rsidR="006322EE" w:rsidRPr="006322EE" w14:paraId="1D14E269" w14:textId="77777777" w:rsidTr="006322EE">
        <w:tc>
          <w:tcPr>
            <w:tcW w:w="1870" w:type="dxa"/>
          </w:tcPr>
          <w:p w14:paraId="4FB7DAA9" w14:textId="77777777" w:rsidR="006322EE" w:rsidRDefault="006322EE" w:rsidP="006322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14:paraId="5B4C7244" w14:textId="77777777" w:rsidR="006322EE" w:rsidRPr="006322EE" w:rsidRDefault="006322EE" w:rsidP="00632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EC8719F" w14:textId="77777777" w:rsidR="006322EE" w:rsidRPr="006322EE" w:rsidRDefault="006322EE" w:rsidP="00632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ABBAF37" w14:textId="77777777" w:rsidR="006322EE" w:rsidRPr="006322EE" w:rsidRDefault="006322EE" w:rsidP="00632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D3D8B46" w14:textId="77777777" w:rsidR="006322EE" w:rsidRPr="006322EE" w:rsidRDefault="006322EE" w:rsidP="00632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2EE" w:rsidRPr="006322EE" w14:paraId="5FE4A800" w14:textId="77777777" w:rsidTr="006322EE">
        <w:tc>
          <w:tcPr>
            <w:tcW w:w="1870" w:type="dxa"/>
          </w:tcPr>
          <w:p w14:paraId="0F35A679" w14:textId="016BE080" w:rsidR="006322EE" w:rsidRDefault="006322EE" w:rsidP="006322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SFA</w:t>
            </w:r>
          </w:p>
        </w:tc>
        <w:tc>
          <w:tcPr>
            <w:tcW w:w="1870" w:type="dxa"/>
          </w:tcPr>
          <w:p w14:paraId="18401C78" w14:textId="3B59884A" w:rsidR="006322EE" w:rsidRPr="006322EE" w:rsidRDefault="006322EE" w:rsidP="00632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EE">
              <w:rPr>
                <w:rFonts w:ascii="Times New Roman" w:hAnsi="Times New Roman" w:cs="Times New Roman"/>
                <w:sz w:val="20"/>
                <w:szCs w:val="20"/>
              </w:rPr>
              <w:t>14.07</w:t>
            </w:r>
          </w:p>
        </w:tc>
        <w:tc>
          <w:tcPr>
            <w:tcW w:w="1870" w:type="dxa"/>
          </w:tcPr>
          <w:p w14:paraId="6E90D705" w14:textId="714614E8" w:rsidR="006322EE" w:rsidRPr="006322EE" w:rsidRDefault="006322EE" w:rsidP="00632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EE">
              <w:rPr>
                <w:rFonts w:ascii="Times New Roman" w:hAnsi="Times New Roman" w:cs="Times New Roman"/>
                <w:sz w:val="20"/>
                <w:szCs w:val="20"/>
              </w:rPr>
              <w:t>0.00542</w:t>
            </w:r>
          </w:p>
        </w:tc>
        <w:tc>
          <w:tcPr>
            <w:tcW w:w="1870" w:type="dxa"/>
          </w:tcPr>
          <w:p w14:paraId="4595DA32" w14:textId="01F1F70F" w:rsidR="006322EE" w:rsidRPr="006322EE" w:rsidRDefault="006322EE" w:rsidP="00632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EE">
              <w:rPr>
                <w:rFonts w:ascii="Times New Roman" w:hAnsi="Times New Roman" w:cs="Times New Roman"/>
                <w:sz w:val="20"/>
                <w:szCs w:val="20"/>
              </w:rPr>
              <w:t>0.01085</w:t>
            </w:r>
          </w:p>
        </w:tc>
        <w:tc>
          <w:tcPr>
            <w:tcW w:w="1870" w:type="dxa"/>
          </w:tcPr>
          <w:p w14:paraId="20E081EA" w14:textId="02CFA349" w:rsidR="006322EE" w:rsidRPr="006322EE" w:rsidRDefault="006322EE" w:rsidP="00632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C1, A1</w:t>
            </w:r>
            <w:r w:rsidRPr="00442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B1</w:t>
            </w:r>
          </w:p>
        </w:tc>
      </w:tr>
    </w:tbl>
    <w:p w14:paraId="60B5A12C" w14:textId="77777777" w:rsidR="0045492C" w:rsidRDefault="0045492C" w:rsidP="0045492C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</w:p>
    <w:p w14:paraId="32F50C92" w14:textId="77777777" w:rsidR="0045492C" w:rsidRDefault="0045492C" w:rsidP="0045492C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</w:p>
    <w:p w14:paraId="7DF012FA" w14:textId="77777777" w:rsidR="0045492C" w:rsidRDefault="0045492C" w:rsidP="0045492C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</w:p>
    <w:p w14:paraId="7E150E22" w14:textId="77777777" w:rsidR="0045492C" w:rsidRDefault="0045492C" w:rsidP="0045492C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</w:p>
    <w:p w14:paraId="08CC1E60" w14:textId="77777777" w:rsidR="0045492C" w:rsidRDefault="0045492C" w:rsidP="0045492C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</w:p>
    <w:p w14:paraId="19B5EB45" w14:textId="77777777" w:rsidR="0045492C" w:rsidRDefault="0045492C" w:rsidP="0045492C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</w:p>
    <w:p w14:paraId="730F77DA" w14:textId="77777777" w:rsidR="0045492C" w:rsidRDefault="0045492C" w:rsidP="0045492C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</w:p>
    <w:p w14:paraId="3375D278" w14:textId="77777777" w:rsidR="0045492C" w:rsidRDefault="0045492C" w:rsidP="0045492C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</w:p>
    <w:p w14:paraId="5D5E0207" w14:textId="77777777" w:rsidR="0045492C" w:rsidRDefault="0045492C" w:rsidP="0045492C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</w:p>
    <w:p w14:paraId="7A80A061" w14:textId="180584B4" w:rsidR="0045492C" w:rsidRDefault="0045492C" w:rsidP="0045492C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2219A0">
        <w:rPr>
          <w:rFonts w:ascii="Times" w:hAnsi="Times" w:cs="Times"/>
          <w:b/>
          <w:bCs/>
          <w:sz w:val="20"/>
          <w:szCs w:val="20"/>
        </w:rPr>
        <w:lastRenderedPageBreak/>
        <w:t xml:space="preserve">Table S3: </w:t>
      </w:r>
      <w:r w:rsidRPr="002219A0">
        <w:rPr>
          <w:rFonts w:ascii="Times" w:hAnsi="Times" w:cs="Times"/>
          <w:sz w:val="20"/>
          <w:szCs w:val="20"/>
        </w:rPr>
        <w:t xml:space="preserve">Two-way nested ANCOVA: covariable (Time) – </w:t>
      </w:r>
      <w:r w:rsidR="00F430E4">
        <w:rPr>
          <w:rFonts w:ascii="Times" w:hAnsi="Times" w:cs="Times"/>
          <w:sz w:val="20"/>
          <w:szCs w:val="20"/>
        </w:rPr>
        <w:t>Heat shock</w:t>
      </w:r>
      <w:r w:rsidRPr="002219A0">
        <w:rPr>
          <w:rFonts w:ascii="Times" w:hAnsi="Times" w:cs="Times"/>
          <w:sz w:val="20"/>
          <w:szCs w:val="20"/>
        </w:rPr>
        <w:t xml:space="preserve"> nested within Species for cell densities presented in Figure </w:t>
      </w:r>
      <w:r w:rsidR="004A211E">
        <w:rPr>
          <w:rFonts w:ascii="Times" w:hAnsi="Times" w:cs="Times"/>
          <w:sz w:val="20"/>
          <w:szCs w:val="20"/>
        </w:rPr>
        <w:t>2</w:t>
      </w:r>
      <w:r w:rsidRPr="002219A0">
        <w:rPr>
          <w:rFonts w:ascii="Times" w:hAnsi="Times" w:cs="Times"/>
          <w:sz w:val="20"/>
          <w:szCs w:val="20"/>
        </w:rPr>
        <w:t>. Table shows mean square values (MS); degrees of freedom (df); F ratios and probability &gt; F</w:t>
      </w:r>
      <w:r>
        <w:rPr>
          <w:rFonts w:ascii="Times" w:hAnsi="Times" w:cs="Times"/>
          <w:sz w:val="20"/>
          <w:szCs w:val="20"/>
        </w:rPr>
        <w:t xml:space="preserve"> and </w:t>
      </w:r>
      <w:r w:rsidRPr="003A465A">
        <w:rPr>
          <w:rFonts w:ascii="Times New Roman" w:hAnsi="Times New Roman" w:cs="Times New Roman"/>
          <w:sz w:val="20"/>
          <w:szCs w:val="20"/>
        </w:rPr>
        <w:t>Tukey’s HSD post-hoc pairwise comparisons</w:t>
      </w:r>
      <w:r w:rsidRPr="00D122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</w:rPr>
        <w:t xml:space="preserve">between the analyzed factors. </w:t>
      </w:r>
      <w:r w:rsidRPr="002219A0">
        <w:rPr>
          <w:rFonts w:ascii="Times" w:hAnsi="Times" w:cs="Times"/>
          <w:sz w:val="20"/>
        </w:rPr>
        <w:t xml:space="preserve">Factors are: </w:t>
      </w:r>
      <w:proofErr w:type="spellStart"/>
      <w:r w:rsidRPr="002219A0">
        <w:rPr>
          <w:rFonts w:ascii="Times" w:hAnsi="Times" w:cs="Times"/>
          <w:sz w:val="20"/>
        </w:rPr>
        <w:t>Symbidionaceae</w:t>
      </w:r>
      <w:proofErr w:type="spellEnd"/>
      <w:r w:rsidRPr="002219A0">
        <w:rPr>
          <w:rFonts w:ascii="Times" w:hAnsi="Times" w:cs="Times"/>
          <w:sz w:val="20"/>
        </w:rPr>
        <w:t xml:space="preserve"> species with three levels [</w:t>
      </w:r>
      <w:r w:rsidRPr="002219A0">
        <w:rPr>
          <w:rFonts w:ascii="Times" w:hAnsi="Times" w:cs="Times"/>
          <w:i/>
          <w:iCs/>
          <w:sz w:val="20"/>
        </w:rPr>
        <w:t xml:space="preserve">S. </w:t>
      </w:r>
      <w:proofErr w:type="spellStart"/>
      <w:r w:rsidRPr="002219A0">
        <w:rPr>
          <w:rFonts w:ascii="Times" w:hAnsi="Times" w:cs="Times"/>
          <w:i/>
          <w:iCs/>
          <w:sz w:val="20"/>
        </w:rPr>
        <w:t>microadriaticum</w:t>
      </w:r>
      <w:proofErr w:type="spellEnd"/>
      <w:r w:rsidRPr="002219A0">
        <w:rPr>
          <w:rFonts w:ascii="Times" w:hAnsi="Times" w:cs="Times"/>
          <w:sz w:val="20"/>
        </w:rPr>
        <w:t xml:space="preserve"> (A1), </w:t>
      </w:r>
      <w:r w:rsidRPr="002219A0">
        <w:rPr>
          <w:rFonts w:ascii="Times" w:hAnsi="Times" w:cs="Times"/>
          <w:i/>
          <w:iCs/>
          <w:sz w:val="20"/>
        </w:rPr>
        <w:t xml:space="preserve">B. </w:t>
      </w:r>
      <w:proofErr w:type="spellStart"/>
      <w:r w:rsidRPr="002219A0">
        <w:rPr>
          <w:rFonts w:ascii="Times" w:hAnsi="Times" w:cs="Times"/>
          <w:i/>
          <w:iCs/>
          <w:sz w:val="20"/>
        </w:rPr>
        <w:t>minutum</w:t>
      </w:r>
      <w:proofErr w:type="spellEnd"/>
      <w:r w:rsidRPr="002219A0">
        <w:rPr>
          <w:rFonts w:ascii="Times" w:hAnsi="Times" w:cs="Times"/>
          <w:sz w:val="20"/>
        </w:rPr>
        <w:t xml:space="preserve"> (B1) and </w:t>
      </w:r>
      <w:r w:rsidRPr="002219A0">
        <w:rPr>
          <w:rFonts w:ascii="Times" w:hAnsi="Times" w:cs="Times"/>
          <w:i/>
          <w:iCs/>
          <w:sz w:val="20"/>
        </w:rPr>
        <w:t xml:space="preserve">C. </w:t>
      </w:r>
      <w:proofErr w:type="spellStart"/>
      <w:r w:rsidRPr="002219A0">
        <w:rPr>
          <w:rFonts w:ascii="Times" w:hAnsi="Times" w:cs="Times"/>
          <w:i/>
          <w:iCs/>
          <w:sz w:val="20"/>
        </w:rPr>
        <w:t>goreaui</w:t>
      </w:r>
      <w:proofErr w:type="spellEnd"/>
      <w:r w:rsidRPr="002219A0">
        <w:rPr>
          <w:rFonts w:ascii="Times" w:hAnsi="Times" w:cs="Times"/>
          <w:sz w:val="20"/>
        </w:rPr>
        <w:t xml:space="preserve"> (C1)]; </w:t>
      </w:r>
      <w:r w:rsidR="00F430E4">
        <w:rPr>
          <w:rFonts w:ascii="Times" w:hAnsi="Times" w:cs="Times"/>
          <w:sz w:val="20"/>
        </w:rPr>
        <w:t>Heat shock</w:t>
      </w:r>
      <w:r w:rsidRPr="002219A0">
        <w:rPr>
          <w:rFonts w:ascii="Times" w:hAnsi="Times" w:cs="Times"/>
          <w:sz w:val="20"/>
        </w:rPr>
        <w:t xml:space="preserve"> with two levels [</w:t>
      </w:r>
      <w:r>
        <w:rPr>
          <w:rFonts w:ascii="Times" w:hAnsi="Times" w:cs="Times"/>
          <w:sz w:val="20"/>
        </w:rPr>
        <w:t>c</w:t>
      </w:r>
      <w:r w:rsidRPr="002219A0">
        <w:rPr>
          <w:rFonts w:ascii="Times" w:hAnsi="Times" w:cs="Times"/>
          <w:sz w:val="20"/>
        </w:rPr>
        <w:t>ontrol (C) and</w:t>
      </w:r>
      <w:r w:rsidR="00F430E4">
        <w:rPr>
          <w:rFonts w:ascii="Times" w:hAnsi="Times" w:cs="Times"/>
          <w:sz w:val="20"/>
        </w:rPr>
        <w:t xml:space="preserve"> </w:t>
      </w:r>
      <w:r w:rsidRPr="002219A0">
        <w:rPr>
          <w:rFonts w:ascii="Times" w:hAnsi="Times" w:cs="Times"/>
          <w:sz w:val="20"/>
        </w:rPr>
        <w:t xml:space="preserve">treatment (T)] and </w:t>
      </w:r>
      <w:r>
        <w:rPr>
          <w:rFonts w:ascii="Times" w:hAnsi="Times" w:cs="Times"/>
          <w:sz w:val="20"/>
        </w:rPr>
        <w:t>T</w:t>
      </w:r>
      <w:r w:rsidRPr="002219A0">
        <w:rPr>
          <w:rFonts w:ascii="Times" w:hAnsi="Times" w:cs="Times"/>
          <w:sz w:val="20"/>
        </w:rPr>
        <w:t>ime (in hours) for all data series.</w:t>
      </w:r>
      <w:r w:rsidRPr="00705A09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From left to right we show species and </w:t>
      </w:r>
      <w:r w:rsidR="00F430E4">
        <w:rPr>
          <w:rFonts w:ascii="Times" w:hAnsi="Times" w:cs="Times"/>
          <w:sz w:val="20"/>
          <w:szCs w:val="20"/>
        </w:rPr>
        <w:t>Tukey’s HSD</w:t>
      </w:r>
      <w:r>
        <w:rPr>
          <w:rFonts w:ascii="Times" w:hAnsi="Times" w:cs="Times"/>
          <w:sz w:val="20"/>
          <w:szCs w:val="20"/>
        </w:rPr>
        <w:t xml:space="preserve"> from the least impacted to the most impacted by heat shock. </w:t>
      </w:r>
      <w:r w:rsidR="00F430E4">
        <w:rPr>
          <w:rFonts w:ascii="Times" w:hAnsi="Times" w:cs="Times"/>
          <w:sz w:val="20"/>
          <w:szCs w:val="20"/>
        </w:rPr>
        <w:t>Representations</w:t>
      </w:r>
      <w:r>
        <w:rPr>
          <w:rFonts w:ascii="Times" w:hAnsi="Times" w:cs="Times"/>
          <w:sz w:val="20"/>
          <w:szCs w:val="20"/>
        </w:rPr>
        <w:t xml:space="preserve"> into the same brackets were not significantly different.</w:t>
      </w:r>
    </w:p>
    <w:p w14:paraId="3395A146" w14:textId="77777777" w:rsidR="0045492C" w:rsidRPr="002267B4" w:rsidRDefault="0045492C" w:rsidP="0045492C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56"/>
        <w:gridCol w:w="767"/>
        <w:gridCol w:w="547"/>
        <w:gridCol w:w="768"/>
        <w:gridCol w:w="981"/>
        <w:gridCol w:w="4141"/>
      </w:tblGrid>
      <w:tr w:rsidR="0045492C" w:rsidRPr="00D011CE" w14:paraId="35B65095" w14:textId="77777777" w:rsidTr="00D87415">
        <w:trPr>
          <w:trHeight w:val="276"/>
        </w:trPr>
        <w:tc>
          <w:tcPr>
            <w:tcW w:w="1152" w:type="pct"/>
            <w:noWrap/>
            <w:hideMark/>
          </w:tcPr>
          <w:p w14:paraId="0E58D3F9" w14:textId="77777777" w:rsidR="0045492C" w:rsidRPr="00D011CE" w:rsidRDefault="0045492C" w:rsidP="00D874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41309282"/>
          </w:p>
        </w:tc>
        <w:tc>
          <w:tcPr>
            <w:tcW w:w="410" w:type="pct"/>
            <w:noWrap/>
            <w:hideMark/>
          </w:tcPr>
          <w:p w14:paraId="00C8AD42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</w:t>
            </w:r>
          </w:p>
        </w:tc>
        <w:tc>
          <w:tcPr>
            <w:tcW w:w="292" w:type="pct"/>
          </w:tcPr>
          <w:p w14:paraId="2DAB807D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410" w:type="pct"/>
            <w:noWrap/>
            <w:hideMark/>
          </w:tcPr>
          <w:p w14:paraId="276D0824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524" w:type="pct"/>
            <w:noWrap/>
            <w:hideMark/>
          </w:tcPr>
          <w:p w14:paraId="1CDE0C0F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2213" w:type="pct"/>
            <w:noWrap/>
            <w:hideMark/>
          </w:tcPr>
          <w:p w14:paraId="0D815569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Tukey's HSD</w:t>
            </w:r>
          </w:p>
        </w:tc>
      </w:tr>
      <w:tr w:rsidR="0045492C" w:rsidRPr="00D011CE" w14:paraId="1E17B751" w14:textId="77777777" w:rsidTr="00D87415">
        <w:trPr>
          <w:trHeight w:val="276"/>
        </w:trPr>
        <w:tc>
          <w:tcPr>
            <w:tcW w:w="1152" w:type="pct"/>
            <w:noWrap/>
            <w:hideMark/>
          </w:tcPr>
          <w:p w14:paraId="2E3E4580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noWrap/>
            <w:hideMark/>
          </w:tcPr>
          <w:p w14:paraId="25FD07BC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14:paraId="771E6EAA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noWrap/>
            <w:hideMark/>
          </w:tcPr>
          <w:p w14:paraId="658878E0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noWrap/>
            <w:hideMark/>
          </w:tcPr>
          <w:p w14:paraId="3F9212CD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pct"/>
            <w:noWrap/>
            <w:hideMark/>
          </w:tcPr>
          <w:p w14:paraId="61E80BC0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92C" w:rsidRPr="00D011CE" w14:paraId="46CC1B4F" w14:textId="77777777" w:rsidTr="00D87415">
        <w:trPr>
          <w:trHeight w:val="276"/>
        </w:trPr>
        <w:tc>
          <w:tcPr>
            <w:tcW w:w="1152" w:type="pct"/>
            <w:noWrap/>
            <w:hideMark/>
          </w:tcPr>
          <w:p w14:paraId="0EE06DDA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Time </w:t>
            </w:r>
          </w:p>
        </w:tc>
        <w:tc>
          <w:tcPr>
            <w:tcW w:w="410" w:type="pct"/>
            <w:noWrap/>
            <w:hideMark/>
          </w:tcPr>
          <w:p w14:paraId="52E30C5A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160.25</w:t>
            </w:r>
          </w:p>
        </w:tc>
        <w:tc>
          <w:tcPr>
            <w:tcW w:w="292" w:type="pct"/>
          </w:tcPr>
          <w:p w14:paraId="6B5DAF76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0" w:type="pct"/>
            <w:noWrap/>
            <w:hideMark/>
          </w:tcPr>
          <w:p w14:paraId="042128BF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170.21</w:t>
            </w:r>
          </w:p>
        </w:tc>
        <w:tc>
          <w:tcPr>
            <w:tcW w:w="524" w:type="pct"/>
            <w:noWrap/>
            <w:hideMark/>
          </w:tcPr>
          <w:p w14:paraId="0724EA00" w14:textId="7D1AD2E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&lt;0.01*</w:t>
            </w:r>
          </w:p>
        </w:tc>
        <w:tc>
          <w:tcPr>
            <w:tcW w:w="2213" w:type="pct"/>
            <w:noWrap/>
            <w:hideMark/>
          </w:tcPr>
          <w:p w14:paraId="2E31C7D6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45492C" w:rsidRPr="00D011CE" w14:paraId="1ABEC29F" w14:textId="77777777" w:rsidTr="00D87415">
        <w:trPr>
          <w:trHeight w:val="276"/>
        </w:trPr>
        <w:tc>
          <w:tcPr>
            <w:tcW w:w="1152" w:type="pct"/>
            <w:noWrap/>
            <w:hideMark/>
          </w:tcPr>
          <w:p w14:paraId="1F4072E1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noWrap/>
            <w:hideMark/>
          </w:tcPr>
          <w:p w14:paraId="0683D8AA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14:paraId="0B1BAAB5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noWrap/>
            <w:hideMark/>
          </w:tcPr>
          <w:p w14:paraId="3F709707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noWrap/>
            <w:hideMark/>
          </w:tcPr>
          <w:p w14:paraId="5D5EC700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pct"/>
            <w:noWrap/>
            <w:hideMark/>
          </w:tcPr>
          <w:p w14:paraId="18053494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92C" w:rsidRPr="00D011CE" w14:paraId="25E29347" w14:textId="77777777" w:rsidTr="00D87415">
        <w:trPr>
          <w:trHeight w:val="276"/>
        </w:trPr>
        <w:tc>
          <w:tcPr>
            <w:tcW w:w="1152" w:type="pct"/>
            <w:noWrap/>
            <w:hideMark/>
          </w:tcPr>
          <w:p w14:paraId="233D11B9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pecies</w:t>
            </w:r>
          </w:p>
        </w:tc>
        <w:tc>
          <w:tcPr>
            <w:tcW w:w="410" w:type="pct"/>
            <w:noWrap/>
            <w:hideMark/>
          </w:tcPr>
          <w:p w14:paraId="78DDB661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12.85</w:t>
            </w:r>
          </w:p>
        </w:tc>
        <w:tc>
          <w:tcPr>
            <w:tcW w:w="292" w:type="pct"/>
          </w:tcPr>
          <w:p w14:paraId="6CAA8EB6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0" w:type="pct"/>
            <w:noWrap/>
            <w:hideMark/>
          </w:tcPr>
          <w:p w14:paraId="6631D679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13.65</w:t>
            </w:r>
          </w:p>
        </w:tc>
        <w:tc>
          <w:tcPr>
            <w:tcW w:w="524" w:type="pct"/>
            <w:noWrap/>
            <w:hideMark/>
          </w:tcPr>
          <w:p w14:paraId="20FDD1A0" w14:textId="13B73F1A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&lt;0.01*</w:t>
            </w:r>
          </w:p>
        </w:tc>
        <w:tc>
          <w:tcPr>
            <w:tcW w:w="2213" w:type="pct"/>
            <w:noWrap/>
            <w:hideMark/>
          </w:tcPr>
          <w:p w14:paraId="445FAFA8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C1, [A1, B1]</w:t>
            </w:r>
          </w:p>
        </w:tc>
      </w:tr>
      <w:tr w:rsidR="0045492C" w:rsidRPr="00D011CE" w14:paraId="355B5366" w14:textId="77777777" w:rsidTr="00D87415">
        <w:trPr>
          <w:trHeight w:val="276"/>
        </w:trPr>
        <w:tc>
          <w:tcPr>
            <w:tcW w:w="1152" w:type="pct"/>
            <w:noWrap/>
            <w:hideMark/>
          </w:tcPr>
          <w:p w14:paraId="0038DD12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noWrap/>
            <w:hideMark/>
          </w:tcPr>
          <w:p w14:paraId="20859996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14:paraId="4061E31D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noWrap/>
            <w:hideMark/>
          </w:tcPr>
          <w:p w14:paraId="0652ACAD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noWrap/>
            <w:hideMark/>
          </w:tcPr>
          <w:p w14:paraId="2CB713DC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pct"/>
            <w:noWrap/>
            <w:hideMark/>
          </w:tcPr>
          <w:p w14:paraId="06819C71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92C" w:rsidRPr="00143421" w14:paraId="59242F7B" w14:textId="77777777" w:rsidTr="00D87415">
        <w:trPr>
          <w:trHeight w:val="276"/>
        </w:trPr>
        <w:tc>
          <w:tcPr>
            <w:tcW w:w="1152" w:type="pct"/>
            <w:noWrap/>
            <w:hideMark/>
          </w:tcPr>
          <w:p w14:paraId="0B9B3A50" w14:textId="06EC7D91" w:rsidR="0045492C" w:rsidRPr="00D011CE" w:rsidRDefault="00F430E4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Heat shock</w:t>
            </w:r>
            <w:r w:rsidR="0045492C" w:rsidRPr="00D01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[S</w:t>
            </w:r>
            <w:r w:rsidR="0045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pecies</w:t>
            </w:r>
            <w:r w:rsidR="0045492C" w:rsidRPr="00D01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410" w:type="pct"/>
            <w:noWrap/>
            <w:hideMark/>
          </w:tcPr>
          <w:p w14:paraId="5D18C2C3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24.75</w:t>
            </w:r>
          </w:p>
        </w:tc>
        <w:tc>
          <w:tcPr>
            <w:tcW w:w="292" w:type="pct"/>
          </w:tcPr>
          <w:p w14:paraId="19F4996B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0" w:type="pct"/>
            <w:noWrap/>
            <w:hideMark/>
          </w:tcPr>
          <w:p w14:paraId="57AE6AE5" w14:textId="77777777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26.29</w:t>
            </w:r>
          </w:p>
        </w:tc>
        <w:tc>
          <w:tcPr>
            <w:tcW w:w="524" w:type="pct"/>
            <w:noWrap/>
            <w:hideMark/>
          </w:tcPr>
          <w:p w14:paraId="5947C8E7" w14:textId="0A515FA5" w:rsidR="0045492C" w:rsidRPr="00D011CE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&lt;0.01*</w:t>
            </w:r>
          </w:p>
        </w:tc>
        <w:tc>
          <w:tcPr>
            <w:tcW w:w="2213" w:type="pct"/>
            <w:noWrap/>
            <w:hideMark/>
          </w:tcPr>
          <w:p w14:paraId="31F32D78" w14:textId="77777777" w:rsidR="0045492C" w:rsidRPr="002219A0" w:rsidRDefault="0045492C" w:rsidP="00D87415">
            <w:pPr>
              <w:jc w:val="center"/>
              <w:rPr>
                <w:rFonts w:ascii="Times New Roman" w:hAnsi="Times New Roman"/>
                <w:color w:val="000000"/>
                <w:sz w:val="20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0"/>
                <w:lang w:val="de-DE"/>
              </w:rPr>
              <w:t>[</w:t>
            </w:r>
            <w:r w:rsidRPr="002219A0">
              <w:rPr>
                <w:rFonts w:ascii="Times New Roman" w:hAnsi="Times New Roman"/>
                <w:color w:val="000000"/>
                <w:sz w:val="20"/>
                <w:lang w:val="de-DE"/>
              </w:rPr>
              <w:t>C1(C)</w:t>
            </w:r>
            <w:r>
              <w:rPr>
                <w:rFonts w:ascii="Times New Roman" w:hAnsi="Times New Roman"/>
                <w:color w:val="000000"/>
                <w:sz w:val="20"/>
                <w:lang w:val="de-DE"/>
              </w:rPr>
              <w:t>,</w:t>
            </w:r>
            <w:r w:rsidRPr="002219A0">
              <w:rPr>
                <w:rFonts w:ascii="Times New Roman" w:hAnsi="Times New Roman"/>
                <w:color w:val="000000"/>
                <w:sz w:val="20"/>
                <w:lang w:val="de-DE"/>
              </w:rPr>
              <w:t>C1(</w:t>
            </w:r>
            <w:r w:rsidRPr="00584FF4">
              <w:rPr>
                <w:rFonts w:ascii="Times New Roman" w:hAnsi="Times New Roman"/>
                <w:color w:val="000000"/>
                <w:sz w:val="20"/>
                <w:lang w:val="de-DE"/>
              </w:rPr>
              <w:t>T</w:t>
            </w:r>
            <w:r w:rsidRPr="002219A0">
              <w:rPr>
                <w:rFonts w:ascii="Times New Roman" w:hAnsi="Times New Roman"/>
                <w:color w:val="000000"/>
                <w:sz w:val="20"/>
                <w:lang w:val="de-DE"/>
              </w:rPr>
              <w:t>), B1(C), A1(C)</w:t>
            </w:r>
            <w:r>
              <w:rPr>
                <w:rFonts w:ascii="Times New Roman" w:hAnsi="Times New Roman"/>
                <w:color w:val="000000"/>
                <w:sz w:val="20"/>
                <w:lang w:val="de-DE"/>
              </w:rPr>
              <w:t xml:space="preserve">], </w:t>
            </w:r>
            <w:r w:rsidRPr="002219A0">
              <w:rPr>
                <w:rFonts w:ascii="Times New Roman" w:hAnsi="Times New Roman"/>
                <w:color w:val="000000"/>
                <w:sz w:val="20"/>
                <w:lang w:val="de-DE"/>
              </w:rPr>
              <w:t>A1(</w:t>
            </w:r>
            <w:r w:rsidRPr="00584FF4">
              <w:rPr>
                <w:rFonts w:ascii="Times New Roman" w:hAnsi="Times New Roman"/>
                <w:color w:val="000000"/>
                <w:sz w:val="20"/>
                <w:lang w:val="de-DE"/>
              </w:rPr>
              <w:t>T</w:t>
            </w:r>
            <w:r w:rsidRPr="002219A0">
              <w:rPr>
                <w:rFonts w:ascii="Times New Roman" w:hAnsi="Times New Roman"/>
                <w:color w:val="000000"/>
                <w:sz w:val="20"/>
                <w:lang w:val="de-DE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lang w:val="de-DE"/>
              </w:rPr>
              <w:t xml:space="preserve">, </w:t>
            </w:r>
            <w:r w:rsidRPr="002219A0">
              <w:rPr>
                <w:rFonts w:ascii="Times New Roman" w:hAnsi="Times New Roman"/>
                <w:color w:val="000000"/>
                <w:sz w:val="20"/>
                <w:lang w:val="de-DE"/>
              </w:rPr>
              <w:t>B1(</w:t>
            </w:r>
            <w:r w:rsidRPr="00584FF4">
              <w:rPr>
                <w:rFonts w:ascii="Times New Roman" w:hAnsi="Times New Roman"/>
                <w:color w:val="000000"/>
                <w:sz w:val="20"/>
                <w:lang w:val="de-DE"/>
              </w:rPr>
              <w:t>T</w:t>
            </w:r>
            <w:r w:rsidRPr="002219A0">
              <w:rPr>
                <w:rFonts w:ascii="Times New Roman" w:hAnsi="Times New Roman"/>
                <w:color w:val="000000"/>
                <w:sz w:val="20"/>
                <w:lang w:val="de-DE"/>
              </w:rPr>
              <w:t xml:space="preserve">) </w:t>
            </w:r>
          </w:p>
        </w:tc>
      </w:tr>
      <w:bookmarkEnd w:id="2"/>
    </w:tbl>
    <w:p w14:paraId="5C3E682F" w14:textId="77777777" w:rsidR="0045492C" w:rsidRDefault="0045492C" w:rsidP="0045492C">
      <w:pPr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70FDA923" w14:textId="691BA31A" w:rsidR="00974C81" w:rsidRDefault="00974C81" w:rsidP="00974C81">
      <w:pPr>
        <w:spacing w:line="360" w:lineRule="auto"/>
        <w:jc w:val="both"/>
        <w:rPr>
          <w:rFonts w:ascii="Times New Roman" w:hAnsi="Times New Roman"/>
          <w:sz w:val="20"/>
        </w:rPr>
      </w:pPr>
      <w:r w:rsidRPr="005A705F">
        <w:rPr>
          <w:rFonts w:ascii="Times New Roman" w:hAnsi="Times New Roman"/>
          <w:b/>
          <w:sz w:val="20"/>
        </w:rPr>
        <w:t>Table S</w:t>
      </w:r>
      <w:r>
        <w:rPr>
          <w:rFonts w:ascii="Times New Roman" w:hAnsi="Times New Roman"/>
          <w:b/>
          <w:sz w:val="20"/>
        </w:rPr>
        <w:t>4</w:t>
      </w:r>
      <w:r w:rsidRPr="005A705F">
        <w:rPr>
          <w:rFonts w:ascii="Times New Roman" w:hAnsi="Times New Roman"/>
          <w:b/>
          <w:sz w:val="20"/>
        </w:rPr>
        <w:t xml:space="preserve">: </w:t>
      </w:r>
      <w:r w:rsidRPr="00530F5D">
        <w:rPr>
          <w:rFonts w:ascii="Times New Roman" w:hAnsi="Times New Roman"/>
          <w:bCs/>
          <w:sz w:val="20"/>
        </w:rPr>
        <w:t xml:space="preserve">Results </w:t>
      </w:r>
      <w:r>
        <w:rPr>
          <w:rFonts w:ascii="Times New Roman" w:hAnsi="Times New Roman"/>
          <w:bCs/>
          <w:sz w:val="20"/>
        </w:rPr>
        <w:t>of</w:t>
      </w:r>
      <w:r w:rsidRPr="00530F5D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sz w:val="20"/>
        </w:rPr>
        <w:t>3</w:t>
      </w:r>
      <w:r w:rsidRPr="005A705F">
        <w:rPr>
          <w:rFonts w:ascii="Times New Roman" w:hAnsi="Times New Roman"/>
          <w:sz w:val="20"/>
        </w:rPr>
        <w:t xml:space="preserve">-way </w:t>
      </w:r>
      <w:r>
        <w:rPr>
          <w:rFonts w:ascii="Times New Roman" w:hAnsi="Times New Roman"/>
          <w:sz w:val="20"/>
        </w:rPr>
        <w:t xml:space="preserve">mixed </w:t>
      </w:r>
      <w:r w:rsidRPr="005A705F">
        <w:rPr>
          <w:rFonts w:ascii="Times New Roman" w:hAnsi="Times New Roman"/>
          <w:sz w:val="20"/>
        </w:rPr>
        <w:t>ANOVA</w:t>
      </w:r>
      <w:r>
        <w:rPr>
          <w:rFonts w:ascii="Times New Roman" w:hAnsi="Times New Roman"/>
          <w:sz w:val="20"/>
        </w:rPr>
        <w:t>s on the quantity (</w:t>
      </w:r>
      <w:proofErr w:type="spellStart"/>
      <w:r>
        <w:rPr>
          <w:rFonts w:ascii="Times New Roman" w:hAnsi="Times New Roman"/>
          <w:sz w:val="20"/>
        </w:rPr>
        <w:t>pg</w:t>
      </w:r>
      <w:proofErr w:type="spellEnd"/>
      <w:r>
        <w:rPr>
          <w:rFonts w:ascii="Times New Roman" w:hAnsi="Times New Roman"/>
          <w:sz w:val="20"/>
        </w:rPr>
        <w:t>/cell) of different lipid compounds and groups. Factors are: Species (Spp.) with three levels (</w:t>
      </w:r>
      <w:r w:rsidRPr="000B5AD6">
        <w:rPr>
          <w:rFonts w:ascii="Times New Roman" w:hAnsi="Times New Roman"/>
          <w:i/>
          <w:iCs/>
          <w:sz w:val="20"/>
        </w:rPr>
        <w:t xml:space="preserve">S. </w:t>
      </w:r>
      <w:proofErr w:type="spellStart"/>
      <w:r w:rsidRPr="000B5AD6">
        <w:rPr>
          <w:rFonts w:ascii="Times New Roman" w:hAnsi="Times New Roman"/>
          <w:i/>
          <w:iCs/>
          <w:sz w:val="20"/>
        </w:rPr>
        <w:t>microadriaticum</w:t>
      </w:r>
      <w:proofErr w:type="spellEnd"/>
      <w:r>
        <w:rPr>
          <w:rFonts w:ascii="Times New Roman" w:hAnsi="Times New Roman"/>
          <w:sz w:val="20"/>
        </w:rPr>
        <w:t xml:space="preserve">, </w:t>
      </w:r>
      <w:r w:rsidRPr="000B5AD6">
        <w:rPr>
          <w:rFonts w:ascii="Times New Roman" w:hAnsi="Times New Roman"/>
          <w:i/>
          <w:iCs/>
          <w:sz w:val="20"/>
        </w:rPr>
        <w:t xml:space="preserve">B. </w:t>
      </w:r>
      <w:proofErr w:type="spellStart"/>
      <w:r w:rsidRPr="000B5AD6">
        <w:rPr>
          <w:rFonts w:ascii="Times New Roman" w:hAnsi="Times New Roman"/>
          <w:i/>
          <w:iCs/>
          <w:sz w:val="20"/>
        </w:rPr>
        <w:t>minutum</w:t>
      </w:r>
      <w:proofErr w:type="spellEnd"/>
      <w:r>
        <w:rPr>
          <w:rFonts w:ascii="Times New Roman" w:hAnsi="Times New Roman"/>
          <w:sz w:val="20"/>
        </w:rPr>
        <w:t xml:space="preserve"> and </w:t>
      </w:r>
      <w:r w:rsidRPr="000B5AD6">
        <w:rPr>
          <w:rFonts w:ascii="Times New Roman" w:hAnsi="Times New Roman"/>
          <w:i/>
          <w:iCs/>
          <w:sz w:val="20"/>
        </w:rPr>
        <w:t xml:space="preserve">C. </w:t>
      </w:r>
      <w:proofErr w:type="spellStart"/>
      <w:r w:rsidRPr="000B5AD6">
        <w:rPr>
          <w:rFonts w:ascii="Times New Roman" w:hAnsi="Times New Roman"/>
          <w:i/>
          <w:iCs/>
          <w:sz w:val="20"/>
        </w:rPr>
        <w:t>goreaui</w:t>
      </w:r>
      <w:proofErr w:type="spellEnd"/>
      <w:r>
        <w:rPr>
          <w:rFonts w:ascii="Times New Roman" w:hAnsi="Times New Roman"/>
          <w:sz w:val="20"/>
        </w:rPr>
        <w:t>), Heat shock (HS) with two levels (Control and Treatment) and Time (</w:t>
      </w:r>
      <w:proofErr w:type="spellStart"/>
      <w:r>
        <w:rPr>
          <w:rFonts w:ascii="Times New Roman" w:hAnsi="Times New Roman"/>
          <w:sz w:val="20"/>
        </w:rPr>
        <w:t>Ti</w:t>
      </w:r>
      <w:proofErr w:type="spellEnd"/>
      <w:r>
        <w:rPr>
          <w:rFonts w:ascii="Times New Roman" w:hAnsi="Times New Roman"/>
          <w:sz w:val="20"/>
        </w:rPr>
        <w:t>) with two levels (T</w:t>
      </w:r>
      <w:r w:rsidRPr="00AE0403">
        <w:rPr>
          <w:rFonts w:ascii="Times New Roman" w:hAnsi="Times New Roman"/>
          <w:sz w:val="28"/>
          <w:szCs w:val="32"/>
          <w:vertAlign w:val="subscript"/>
        </w:rPr>
        <w:t>4</w:t>
      </w:r>
      <w:r>
        <w:rPr>
          <w:rFonts w:ascii="Times New Roman" w:hAnsi="Times New Roman"/>
          <w:sz w:val="20"/>
        </w:rPr>
        <w:t xml:space="preserve"> and T</w:t>
      </w:r>
      <w:r w:rsidRPr="00AE0403">
        <w:rPr>
          <w:rFonts w:ascii="Times New Roman" w:hAnsi="Times New Roman"/>
          <w:sz w:val="28"/>
          <w:szCs w:val="32"/>
          <w:vertAlign w:val="subscript"/>
        </w:rPr>
        <w:t>244</w:t>
      </w:r>
      <w:r>
        <w:rPr>
          <w:rFonts w:ascii="Times New Roman" w:hAnsi="Times New Roman"/>
          <w:sz w:val="20"/>
        </w:rPr>
        <w:t xml:space="preserve">). HS and </w:t>
      </w:r>
      <w:proofErr w:type="spellStart"/>
      <w:r>
        <w:rPr>
          <w:rFonts w:ascii="Times New Roman" w:hAnsi="Times New Roman"/>
          <w:sz w:val="20"/>
        </w:rPr>
        <w:t>Ti</w:t>
      </w:r>
      <w:proofErr w:type="spellEnd"/>
      <w:r>
        <w:rPr>
          <w:rFonts w:ascii="Times New Roman" w:hAnsi="Times New Roman"/>
          <w:sz w:val="20"/>
        </w:rPr>
        <w:t xml:space="preserve"> are orthogonal and nested into species. df</w:t>
      </w:r>
      <w:r w:rsidRPr="000C51CB">
        <w:rPr>
          <w:rFonts w:ascii="Times New Roman" w:hAnsi="Times New Roman"/>
          <w:sz w:val="20"/>
        </w:rPr>
        <w:t xml:space="preserve"> stands for degrees of freedom; F stands for F ratio and p is the level of significance.</w:t>
      </w:r>
      <w:r>
        <w:rPr>
          <w:rFonts w:ascii="Times New Roman" w:hAnsi="Times New Roman"/>
          <w:sz w:val="20"/>
        </w:rPr>
        <w:t xml:space="preserve">  </w:t>
      </w:r>
    </w:p>
    <w:p w14:paraId="644D00C6" w14:textId="77777777" w:rsidR="00974C81" w:rsidRDefault="00974C81" w:rsidP="00974C81">
      <w:pPr>
        <w:spacing w:line="360" w:lineRule="auto"/>
        <w:jc w:val="both"/>
        <w:rPr>
          <w:rFonts w:ascii="Times New Roman" w:hAnsi="Times New Roman"/>
          <w:sz w:val="20"/>
        </w:rPr>
      </w:pPr>
    </w:p>
    <w:p w14:paraId="3C98E7A0" w14:textId="54B04954" w:rsidR="003E677C" w:rsidRDefault="0045492C" w:rsidP="0045492C">
      <w:pPr>
        <w:spacing w:line="360" w:lineRule="auto"/>
        <w:jc w:val="both"/>
        <w:rPr>
          <w:rFonts w:ascii="Times New Roman" w:hAnsi="Times New Roman"/>
          <w:sz w:val="20"/>
        </w:rPr>
      </w:pPr>
      <w:r w:rsidRPr="005A705F">
        <w:rPr>
          <w:rFonts w:ascii="Times New Roman" w:hAnsi="Times New Roman"/>
          <w:b/>
          <w:sz w:val="20"/>
        </w:rPr>
        <w:t>Table S</w:t>
      </w:r>
      <w:r w:rsidR="00974C81">
        <w:rPr>
          <w:rFonts w:ascii="Times New Roman" w:hAnsi="Times New Roman"/>
          <w:b/>
          <w:sz w:val="20"/>
        </w:rPr>
        <w:t>5</w:t>
      </w:r>
      <w:r w:rsidRPr="005A705F">
        <w:rPr>
          <w:rFonts w:ascii="Times New Roman" w:hAnsi="Times New Roman"/>
          <w:b/>
          <w:sz w:val="20"/>
        </w:rPr>
        <w:t xml:space="preserve">: </w:t>
      </w:r>
      <w:r w:rsidRPr="00530F5D">
        <w:rPr>
          <w:rFonts w:ascii="Times New Roman" w:hAnsi="Times New Roman"/>
          <w:bCs/>
          <w:sz w:val="20"/>
        </w:rPr>
        <w:t xml:space="preserve">Results </w:t>
      </w:r>
      <w:r>
        <w:rPr>
          <w:rFonts w:ascii="Times New Roman" w:hAnsi="Times New Roman"/>
          <w:bCs/>
          <w:sz w:val="20"/>
        </w:rPr>
        <w:t>of</w:t>
      </w:r>
      <w:r w:rsidRPr="00530F5D">
        <w:rPr>
          <w:rFonts w:ascii="Times New Roman" w:hAnsi="Times New Roman"/>
          <w:bCs/>
          <w:sz w:val="20"/>
        </w:rPr>
        <w:t xml:space="preserve"> </w:t>
      </w:r>
      <w:r w:rsidR="000B5AD6">
        <w:rPr>
          <w:rFonts w:ascii="Times New Roman" w:hAnsi="Times New Roman"/>
          <w:sz w:val="20"/>
        </w:rPr>
        <w:t>2</w:t>
      </w:r>
      <w:r w:rsidRPr="005A705F">
        <w:rPr>
          <w:rFonts w:ascii="Times New Roman" w:hAnsi="Times New Roman"/>
          <w:sz w:val="20"/>
        </w:rPr>
        <w:t xml:space="preserve">-way </w:t>
      </w:r>
      <w:r w:rsidR="000B5AD6">
        <w:rPr>
          <w:rFonts w:ascii="Times New Roman" w:hAnsi="Times New Roman"/>
          <w:sz w:val="20"/>
        </w:rPr>
        <w:t>crossed</w:t>
      </w:r>
      <w:r>
        <w:rPr>
          <w:rFonts w:ascii="Times New Roman" w:hAnsi="Times New Roman"/>
          <w:sz w:val="20"/>
        </w:rPr>
        <w:t xml:space="preserve"> </w:t>
      </w:r>
      <w:r w:rsidRPr="005A705F">
        <w:rPr>
          <w:rFonts w:ascii="Times New Roman" w:hAnsi="Times New Roman"/>
          <w:sz w:val="20"/>
        </w:rPr>
        <w:t>ANOVA</w:t>
      </w:r>
      <w:r>
        <w:rPr>
          <w:rFonts w:ascii="Times New Roman" w:hAnsi="Times New Roman"/>
          <w:sz w:val="20"/>
        </w:rPr>
        <w:t>s on the quantity (</w:t>
      </w:r>
      <w:proofErr w:type="spellStart"/>
      <w:r>
        <w:rPr>
          <w:rFonts w:ascii="Times New Roman" w:hAnsi="Times New Roman"/>
          <w:sz w:val="20"/>
        </w:rPr>
        <w:t>pg</w:t>
      </w:r>
      <w:proofErr w:type="spellEnd"/>
      <w:r>
        <w:rPr>
          <w:rFonts w:ascii="Times New Roman" w:hAnsi="Times New Roman"/>
          <w:sz w:val="20"/>
        </w:rPr>
        <w:t>/cell) of different lipid</w:t>
      </w:r>
      <w:r w:rsidR="00A34159">
        <w:rPr>
          <w:rFonts w:ascii="Times New Roman" w:hAnsi="Times New Roman"/>
          <w:sz w:val="20"/>
        </w:rPr>
        <w:t xml:space="preserve"> compounds and groups</w:t>
      </w:r>
      <w:r w:rsidR="000B5AD6">
        <w:rPr>
          <w:rFonts w:ascii="Times New Roman" w:hAnsi="Times New Roman"/>
          <w:sz w:val="20"/>
        </w:rPr>
        <w:t xml:space="preserve"> in each analyzed </w:t>
      </w:r>
      <w:proofErr w:type="spellStart"/>
      <w:r w:rsidR="000B5AD6">
        <w:rPr>
          <w:rFonts w:ascii="Times New Roman" w:hAnsi="Times New Roman"/>
          <w:sz w:val="20"/>
        </w:rPr>
        <w:t>Symbiodiniaceae</w:t>
      </w:r>
      <w:proofErr w:type="spellEnd"/>
      <w:r w:rsidR="000B5AD6">
        <w:rPr>
          <w:rFonts w:ascii="Times New Roman" w:hAnsi="Times New Roman"/>
          <w:sz w:val="20"/>
        </w:rPr>
        <w:t xml:space="preserve"> species (</w:t>
      </w:r>
      <w:r w:rsidR="000B5AD6" w:rsidRPr="000B5AD6">
        <w:rPr>
          <w:rFonts w:ascii="Times New Roman" w:hAnsi="Times New Roman"/>
          <w:i/>
          <w:iCs/>
          <w:sz w:val="20"/>
        </w:rPr>
        <w:t xml:space="preserve">S. </w:t>
      </w:r>
      <w:proofErr w:type="spellStart"/>
      <w:r w:rsidR="000B5AD6" w:rsidRPr="000B5AD6">
        <w:rPr>
          <w:rFonts w:ascii="Times New Roman" w:hAnsi="Times New Roman"/>
          <w:i/>
          <w:iCs/>
          <w:sz w:val="20"/>
        </w:rPr>
        <w:t>microadriaticum</w:t>
      </w:r>
      <w:proofErr w:type="spellEnd"/>
      <w:r w:rsidR="000B5AD6">
        <w:rPr>
          <w:rFonts w:ascii="Times New Roman" w:hAnsi="Times New Roman"/>
          <w:sz w:val="20"/>
        </w:rPr>
        <w:t xml:space="preserve">, </w:t>
      </w:r>
      <w:r w:rsidR="000B5AD6" w:rsidRPr="000B5AD6">
        <w:rPr>
          <w:rFonts w:ascii="Times New Roman" w:hAnsi="Times New Roman"/>
          <w:i/>
          <w:iCs/>
          <w:sz w:val="20"/>
        </w:rPr>
        <w:t xml:space="preserve">B. </w:t>
      </w:r>
      <w:proofErr w:type="spellStart"/>
      <w:r w:rsidR="000B5AD6" w:rsidRPr="000B5AD6">
        <w:rPr>
          <w:rFonts w:ascii="Times New Roman" w:hAnsi="Times New Roman"/>
          <w:i/>
          <w:iCs/>
          <w:sz w:val="20"/>
        </w:rPr>
        <w:t>minutum</w:t>
      </w:r>
      <w:proofErr w:type="spellEnd"/>
      <w:r w:rsidR="000B5AD6">
        <w:rPr>
          <w:rFonts w:ascii="Times New Roman" w:hAnsi="Times New Roman"/>
          <w:sz w:val="20"/>
        </w:rPr>
        <w:t xml:space="preserve"> and </w:t>
      </w:r>
      <w:r w:rsidR="000B5AD6" w:rsidRPr="000B5AD6">
        <w:rPr>
          <w:rFonts w:ascii="Times New Roman" w:hAnsi="Times New Roman"/>
          <w:i/>
          <w:iCs/>
          <w:sz w:val="20"/>
        </w:rPr>
        <w:t xml:space="preserve">C. </w:t>
      </w:r>
      <w:proofErr w:type="spellStart"/>
      <w:r w:rsidR="000B5AD6" w:rsidRPr="000B5AD6">
        <w:rPr>
          <w:rFonts w:ascii="Times New Roman" w:hAnsi="Times New Roman"/>
          <w:i/>
          <w:iCs/>
          <w:sz w:val="20"/>
        </w:rPr>
        <w:t>goreaui</w:t>
      </w:r>
      <w:proofErr w:type="spellEnd"/>
      <w:r w:rsidR="000B5AD6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. Factor are: </w:t>
      </w:r>
      <w:r w:rsidR="000B5AD6">
        <w:rPr>
          <w:rFonts w:ascii="Times New Roman" w:hAnsi="Times New Roman"/>
          <w:sz w:val="20"/>
        </w:rPr>
        <w:t>Heat shock</w:t>
      </w:r>
      <w:r>
        <w:rPr>
          <w:rFonts w:ascii="Times New Roman" w:hAnsi="Times New Roman"/>
          <w:sz w:val="20"/>
        </w:rPr>
        <w:t xml:space="preserve"> (</w:t>
      </w:r>
      <w:r w:rsidR="000B5AD6">
        <w:rPr>
          <w:rFonts w:ascii="Times New Roman" w:hAnsi="Times New Roman"/>
          <w:sz w:val="20"/>
        </w:rPr>
        <w:t>HS</w:t>
      </w:r>
      <w:r>
        <w:rPr>
          <w:rFonts w:ascii="Times New Roman" w:hAnsi="Times New Roman"/>
          <w:sz w:val="20"/>
        </w:rPr>
        <w:t xml:space="preserve">) with two levels (Control and </w:t>
      </w:r>
      <w:r w:rsidR="000B5AD6"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z w:val="20"/>
        </w:rPr>
        <w:t>reatment) and Time (</w:t>
      </w:r>
      <w:proofErr w:type="spellStart"/>
      <w:r>
        <w:rPr>
          <w:rFonts w:ascii="Times New Roman" w:hAnsi="Times New Roman"/>
          <w:sz w:val="20"/>
        </w:rPr>
        <w:t>Ti</w:t>
      </w:r>
      <w:proofErr w:type="spellEnd"/>
      <w:r>
        <w:rPr>
          <w:rFonts w:ascii="Times New Roman" w:hAnsi="Times New Roman"/>
          <w:sz w:val="20"/>
        </w:rPr>
        <w:t>) with two levels (T</w:t>
      </w:r>
      <w:r w:rsidRPr="00AE0403">
        <w:rPr>
          <w:rFonts w:ascii="Times New Roman" w:hAnsi="Times New Roman"/>
          <w:sz w:val="28"/>
          <w:szCs w:val="32"/>
          <w:vertAlign w:val="subscript"/>
        </w:rPr>
        <w:t>4</w:t>
      </w:r>
      <w:r>
        <w:rPr>
          <w:rFonts w:ascii="Times New Roman" w:hAnsi="Times New Roman"/>
          <w:sz w:val="20"/>
        </w:rPr>
        <w:t xml:space="preserve"> and T</w:t>
      </w:r>
      <w:r w:rsidRPr="00AE0403">
        <w:rPr>
          <w:rFonts w:ascii="Times New Roman" w:hAnsi="Times New Roman"/>
          <w:sz w:val="28"/>
          <w:szCs w:val="32"/>
          <w:vertAlign w:val="subscript"/>
        </w:rPr>
        <w:t>244</w:t>
      </w:r>
      <w:r>
        <w:rPr>
          <w:rFonts w:ascii="Times New Roman" w:hAnsi="Times New Roman"/>
          <w:sz w:val="20"/>
        </w:rPr>
        <w:t>). df</w:t>
      </w:r>
      <w:r w:rsidRPr="000C51CB">
        <w:rPr>
          <w:rFonts w:ascii="Times New Roman" w:hAnsi="Times New Roman"/>
          <w:sz w:val="20"/>
        </w:rPr>
        <w:t xml:space="preserve"> stands for degrees of freedom; F stands for F ratio and p is the level of significance.</w:t>
      </w:r>
      <w:r>
        <w:rPr>
          <w:rFonts w:ascii="Times New Roman" w:hAnsi="Times New Roman"/>
          <w:sz w:val="20"/>
        </w:rPr>
        <w:t xml:space="preserve">  </w:t>
      </w:r>
    </w:p>
    <w:p w14:paraId="29FE1E88" w14:textId="77777777" w:rsidR="0045492C" w:rsidRDefault="0045492C" w:rsidP="0045492C">
      <w:pPr>
        <w:spacing w:line="360" w:lineRule="auto"/>
        <w:jc w:val="both"/>
        <w:rPr>
          <w:rFonts w:ascii="Times New Roman" w:hAnsi="Times New Roman"/>
          <w:sz w:val="20"/>
        </w:rPr>
      </w:pPr>
      <w:bookmarkStart w:id="3" w:name="_Hlk41305740"/>
    </w:p>
    <w:p w14:paraId="72F1819A" w14:textId="5BBAD95C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A465A">
        <w:rPr>
          <w:rFonts w:ascii="Times New Roman" w:hAnsi="Times New Roman" w:cs="Times New Roman"/>
          <w:b/>
          <w:bCs/>
          <w:sz w:val="20"/>
          <w:szCs w:val="20"/>
        </w:rPr>
        <w:t xml:space="preserve"> Table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3A465A">
        <w:rPr>
          <w:rFonts w:ascii="Times New Roman" w:hAnsi="Times New Roman" w:cs="Times New Roman"/>
          <w:b/>
          <w:bCs/>
          <w:sz w:val="20"/>
          <w:szCs w:val="20"/>
        </w:rPr>
        <w:t xml:space="preserve"> S</w:t>
      </w:r>
      <w:r w:rsidR="00D229B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3A465A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2B58">
        <w:rPr>
          <w:rFonts w:ascii="Times New Roman" w:hAnsi="Times New Roman" w:cs="Times New Roman"/>
          <w:sz w:val="20"/>
          <w:szCs w:val="20"/>
        </w:rPr>
        <w:t>Pairwise tests from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D1AB0">
        <w:rPr>
          <w:rFonts w:ascii="Times New Roman" w:hAnsi="Times New Roman" w:cs="Times New Roman"/>
          <w:bCs/>
          <w:sz w:val="20"/>
          <w:szCs w:val="20"/>
        </w:rPr>
        <w:t xml:space="preserve">Similarity Percentages (SIMPER) analysis for </w:t>
      </w:r>
      <w:r>
        <w:rPr>
          <w:rFonts w:ascii="Times New Roman" w:hAnsi="Times New Roman" w:cs="Times New Roman"/>
          <w:bCs/>
          <w:sz w:val="20"/>
          <w:szCs w:val="20"/>
        </w:rPr>
        <w:t xml:space="preserve">the </w:t>
      </w:r>
      <w:r w:rsidRPr="001D1AB0">
        <w:rPr>
          <w:rFonts w:ascii="Times New Roman" w:hAnsi="Times New Roman" w:cs="Times New Roman"/>
          <w:bCs/>
          <w:sz w:val="20"/>
          <w:szCs w:val="20"/>
        </w:rPr>
        <w:t>20 lipid</w:t>
      </w:r>
      <w:r w:rsidR="006D20AB">
        <w:rPr>
          <w:rFonts w:ascii="Times New Roman" w:hAnsi="Times New Roman" w:cs="Times New Roman"/>
          <w:bCs/>
          <w:sz w:val="20"/>
          <w:szCs w:val="20"/>
        </w:rPr>
        <w:t xml:space="preserve"> compounds </w:t>
      </w:r>
      <w:r>
        <w:rPr>
          <w:rFonts w:ascii="Times New Roman" w:hAnsi="Times New Roman" w:cs="Times New Roman"/>
          <w:bCs/>
          <w:sz w:val="20"/>
          <w:szCs w:val="20"/>
        </w:rPr>
        <w:t>with the largest contributions to</w:t>
      </w:r>
      <w:r w:rsidRPr="001D1AB0">
        <w:rPr>
          <w:rFonts w:ascii="Times New Roman" w:hAnsi="Times New Roman" w:cs="Times New Roman"/>
          <w:bCs/>
          <w:sz w:val="20"/>
          <w:szCs w:val="20"/>
        </w:rPr>
        <w:t xml:space="preserve"> dissimilarities between</w:t>
      </w:r>
      <w:r>
        <w:rPr>
          <w:rFonts w:ascii="Times New Roman" w:hAnsi="Times New Roman" w:cs="Times New Roman"/>
          <w:bCs/>
          <w:sz w:val="20"/>
          <w:szCs w:val="20"/>
        </w:rPr>
        <w:t xml:space="preserve"> different comparisons among all </w:t>
      </w:r>
      <w:r w:rsidR="00C64DEB">
        <w:rPr>
          <w:rFonts w:ascii="Times New Roman" w:hAnsi="Times New Roman" w:cs="Times New Roman"/>
          <w:bCs/>
          <w:sz w:val="20"/>
          <w:szCs w:val="20"/>
        </w:rPr>
        <w:t>Symbiodiniaceae</w:t>
      </w:r>
      <w:r>
        <w:rPr>
          <w:rFonts w:ascii="Times New Roman" w:hAnsi="Times New Roman" w:cs="Times New Roman"/>
          <w:bCs/>
          <w:sz w:val="20"/>
          <w:szCs w:val="20"/>
        </w:rPr>
        <w:t xml:space="preserve"> species, between heat shock treatment and control populations.</w:t>
      </w:r>
      <w:bookmarkStart w:id="4" w:name="_Hlk41309843"/>
      <w:bookmarkEnd w:id="3"/>
    </w:p>
    <w:p w14:paraId="02CE0709" w14:textId="2D063BA5" w:rsidR="0049001C" w:rsidRDefault="0049001C" w:rsidP="0045492C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32AFC8F" w14:textId="3B08A77C" w:rsidR="0049001C" w:rsidRDefault="0049001C" w:rsidP="0045492C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185973F" w14:textId="77777777" w:rsidR="0049001C" w:rsidRPr="00957A4D" w:rsidRDefault="0049001C" w:rsidP="0045492C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605EEE7" w14:textId="22ED311B" w:rsidR="0045492C" w:rsidRDefault="0045492C" w:rsidP="0045492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5" w:name="_Hlk41306255"/>
      <w:r w:rsidRPr="003A465A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 w:rsidR="00D229B2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3A465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3A465A">
        <w:rPr>
          <w:rFonts w:ascii="Times New Roman" w:hAnsi="Times New Roman" w:cs="Times New Roman"/>
          <w:sz w:val="20"/>
          <w:szCs w:val="20"/>
        </w:rPr>
        <w:t xml:space="preserve">Internal standards used for quantification of different lipid groups </w:t>
      </w:r>
      <w:r>
        <w:rPr>
          <w:rFonts w:ascii="Times New Roman" w:hAnsi="Times New Roman" w:cs="Times New Roman"/>
          <w:sz w:val="20"/>
          <w:szCs w:val="20"/>
        </w:rPr>
        <w:t xml:space="preserve">as </w:t>
      </w:r>
      <w:r w:rsidRPr="003A465A">
        <w:rPr>
          <w:rFonts w:ascii="Times New Roman" w:hAnsi="Times New Roman" w:cs="Times New Roman"/>
          <w:sz w:val="20"/>
          <w:szCs w:val="20"/>
        </w:rPr>
        <w:t xml:space="preserve">described in the material and methods section. </w:t>
      </w:r>
      <w:r>
        <w:rPr>
          <w:rFonts w:ascii="Times New Roman" w:hAnsi="Times New Roman" w:cs="Times New Roman"/>
          <w:sz w:val="20"/>
          <w:szCs w:val="20"/>
        </w:rPr>
        <w:t>Asterisks (</w:t>
      </w:r>
      <w:r w:rsidRPr="003A465A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3A465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indicates</w:t>
      </w:r>
      <w:r w:rsidRPr="003A465A">
        <w:rPr>
          <w:rFonts w:ascii="Times New Roman" w:hAnsi="Times New Roman" w:cs="Times New Roman"/>
          <w:sz w:val="20"/>
          <w:szCs w:val="20"/>
        </w:rPr>
        <w:t xml:space="preserve"> lipids that had an external calibration curve.</w:t>
      </w:r>
      <w:r>
        <w:rPr>
          <w:rFonts w:ascii="Times New Roman" w:hAnsi="Times New Roman" w:cs="Times New Roman"/>
          <w:sz w:val="20"/>
          <w:szCs w:val="20"/>
        </w:rPr>
        <w:t xml:space="preserve"> APL = Avanti Polar Lipids.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44"/>
        <w:gridCol w:w="2534"/>
        <w:gridCol w:w="3417"/>
        <w:gridCol w:w="1165"/>
      </w:tblGrid>
      <w:tr w:rsidR="0045492C" w:rsidRPr="000A7190" w14:paraId="566D1D5C" w14:textId="77777777" w:rsidTr="000A7190">
        <w:trPr>
          <w:trHeight w:val="288"/>
        </w:trPr>
        <w:tc>
          <w:tcPr>
            <w:tcW w:w="1160" w:type="pct"/>
            <w:shd w:val="clear" w:color="auto" w:fill="auto"/>
            <w:noWrap/>
            <w:hideMark/>
          </w:tcPr>
          <w:p w14:paraId="1CAAD46F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6" w:name="_Hlk41306265"/>
            <w:bookmarkEnd w:id="5"/>
            <w:r w:rsidRPr="000A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Internal Standard</w:t>
            </w:r>
          </w:p>
        </w:tc>
        <w:tc>
          <w:tcPr>
            <w:tcW w:w="1446" w:type="pct"/>
            <w:shd w:val="clear" w:color="auto" w:fill="auto"/>
            <w:noWrap/>
            <w:hideMark/>
          </w:tcPr>
          <w:p w14:paraId="60A468DC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Work concentration </w:t>
            </w:r>
            <w:r w:rsidRPr="000A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(µg / mL)</w:t>
            </w:r>
          </w:p>
        </w:tc>
        <w:tc>
          <w:tcPr>
            <w:tcW w:w="1680" w:type="pct"/>
            <w:shd w:val="clear" w:color="auto" w:fill="auto"/>
            <w:noWrap/>
            <w:hideMark/>
          </w:tcPr>
          <w:p w14:paraId="1E57A527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Quantified lipid classes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23678BDB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</w:t>
            </w:r>
          </w:p>
        </w:tc>
      </w:tr>
      <w:tr w:rsidR="0045492C" w:rsidRPr="000A7190" w14:paraId="0D676375" w14:textId="77777777" w:rsidTr="00D87415">
        <w:trPr>
          <w:trHeight w:val="288"/>
        </w:trPr>
        <w:tc>
          <w:tcPr>
            <w:tcW w:w="1160" w:type="pct"/>
            <w:noWrap/>
            <w:hideMark/>
          </w:tcPr>
          <w:p w14:paraId="330C333B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Ceramide (d18:1/17:0)</w:t>
            </w:r>
          </w:p>
        </w:tc>
        <w:tc>
          <w:tcPr>
            <w:tcW w:w="1446" w:type="pct"/>
            <w:noWrap/>
            <w:hideMark/>
          </w:tcPr>
          <w:p w14:paraId="76162BFB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pct"/>
            <w:noWrap/>
            <w:hideMark/>
          </w:tcPr>
          <w:p w14:paraId="4BA23C50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</w:t>
            </w:r>
            <w:proofErr w:type="spellEnd"/>
          </w:p>
        </w:tc>
        <w:tc>
          <w:tcPr>
            <w:tcW w:w="714" w:type="pct"/>
            <w:noWrap/>
            <w:hideMark/>
          </w:tcPr>
          <w:p w14:paraId="29F093EB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</w:tr>
      <w:tr w:rsidR="0045492C" w:rsidRPr="000A7190" w14:paraId="567B8210" w14:textId="77777777" w:rsidTr="00D87415">
        <w:trPr>
          <w:trHeight w:val="288"/>
        </w:trPr>
        <w:tc>
          <w:tcPr>
            <w:tcW w:w="1160" w:type="pct"/>
            <w:noWrap/>
            <w:hideMark/>
          </w:tcPr>
          <w:p w14:paraId="525F451D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 (17:0/17:0)</w:t>
            </w:r>
          </w:p>
        </w:tc>
        <w:tc>
          <w:tcPr>
            <w:tcW w:w="1446" w:type="pct"/>
            <w:noWrap/>
            <w:hideMark/>
          </w:tcPr>
          <w:p w14:paraId="2BEB398F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pct"/>
            <w:noWrap/>
            <w:hideMark/>
          </w:tcPr>
          <w:p w14:paraId="7A0BFC7C" w14:textId="0583447F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PC, PI*, amino*, </w:t>
            </w:r>
            <w:proofErr w:type="spellStart"/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glyco</w:t>
            </w:r>
            <w:proofErr w:type="spellEnd"/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*, </w:t>
            </w:r>
            <w:proofErr w:type="spellStart"/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cholesterol</w:t>
            </w:r>
            <w:proofErr w:type="spellEnd"/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*</w:t>
            </w:r>
          </w:p>
        </w:tc>
        <w:tc>
          <w:tcPr>
            <w:tcW w:w="714" w:type="pct"/>
            <w:noWrap/>
            <w:hideMark/>
          </w:tcPr>
          <w:p w14:paraId="38E22393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</w:tr>
      <w:tr w:rsidR="0045492C" w:rsidRPr="000A7190" w14:paraId="337C1219" w14:textId="77777777" w:rsidTr="00D87415">
        <w:trPr>
          <w:trHeight w:val="288"/>
        </w:trPr>
        <w:tc>
          <w:tcPr>
            <w:tcW w:w="1160" w:type="pct"/>
            <w:noWrap/>
            <w:hideMark/>
          </w:tcPr>
          <w:p w14:paraId="5B397A79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 (17:0/17:0)</w:t>
            </w:r>
          </w:p>
        </w:tc>
        <w:tc>
          <w:tcPr>
            <w:tcW w:w="1446" w:type="pct"/>
            <w:noWrap/>
            <w:hideMark/>
          </w:tcPr>
          <w:p w14:paraId="471C6BEB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pct"/>
            <w:noWrap/>
            <w:hideMark/>
          </w:tcPr>
          <w:p w14:paraId="2864E8CB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 </w:t>
            </w:r>
          </w:p>
        </w:tc>
        <w:tc>
          <w:tcPr>
            <w:tcW w:w="714" w:type="pct"/>
            <w:noWrap/>
            <w:hideMark/>
          </w:tcPr>
          <w:p w14:paraId="42438618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</w:tr>
      <w:tr w:rsidR="0045492C" w:rsidRPr="000A7190" w14:paraId="0A48AC74" w14:textId="77777777" w:rsidTr="00D87415">
        <w:trPr>
          <w:trHeight w:val="288"/>
        </w:trPr>
        <w:tc>
          <w:tcPr>
            <w:tcW w:w="1160" w:type="pct"/>
            <w:noWrap/>
            <w:hideMark/>
          </w:tcPr>
          <w:p w14:paraId="39CF1895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PG (17:0/17:0)</w:t>
            </w:r>
          </w:p>
        </w:tc>
        <w:tc>
          <w:tcPr>
            <w:tcW w:w="1446" w:type="pct"/>
            <w:noWrap/>
            <w:hideMark/>
          </w:tcPr>
          <w:p w14:paraId="58EEDB41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pct"/>
            <w:noWrap/>
            <w:hideMark/>
          </w:tcPr>
          <w:p w14:paraId="5E5E1F42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PG</w:t>
            </w:r>
          </w:p>
        </w:tc>
        <w:tc>
          <w:tcPr>
            <w:tcW w:w="714" w:type="pct"/>
            <w:noWrap/>
            <w:hideMark/>
          </w:tcPr>
          <w:p w14:paraId="5BE20E3A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</w:tr>
      <w:tr w:rsidR="0045492C" w:rsidRPr="000A7190" w14:paraId="4DAC080B" w14:textId="77777777" w:rsidTr="00D87415">
        <w:trPr>
          <w:trHeight w:val="288"/>
        </w:trPr>
        <w:tc>
          <w:tcPr>
            <w:tcW w:w="1160" w:type="pct"/>
            <w:noWrap/>
            <w:hideMark/>
          </w:tcPr>
          <w:p w14:paraId="210C8867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Lyso</w:t>
            </w:r>
            <w:proofErr w:type="spellEnd"/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PC (17:0)</w:t>
            </w:r>
          </w:p>
        </w:tc>
        <w:tc>
          <w:tcPr>
            <w:tcW w:w="1446" w:type="pct"/>
            <w:noWrap/>
            <w:hideMark/>
          </w:tcPr>
          <w:p w14:paraId="78D99BF9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pct"/>
            <w:noWrap/>
            <w:hideMark/>
          </w:tcPr>
          <w:p w14:paraId="4F41A760" w14:textId="2E7B3D3B" w:rsidR="0045492C" w:rsidRPr="000A7190" w:rsidRDefault="005F122B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="0045492C"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yso</w:t>
            </w:r>
            <w:r w:rsidR="00EC6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proofErr w:type="spellEnd"/>
            <w:r w:rsidR="0045492C"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pigments*, plastoquinone</w:t>
            </w:r>
            <w:r w:rsidR="00EC6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FFA*</w:t>
            </w:r>
          </w:p>
        </w:tc>
        <w:tc>
          <w:tcPr>
            <w:tcW w:w="714" w:type="pct"/>
            <w:noWrap/>
            <w:hideMark/>
          </w:tcPr>
          <w:p w14:paraId="24BEFAE6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</w:tr>
      <w:tr w:rsidR="0045492C" w:rsidRPr="000A7190" w14:paraId="298F80A9" w14:textId="77777777" w:rsidTr="00D87415">
        <w:trPr>
          <w:trHeight w:val="288"/>
        </w:trPr>
        <w:tc>
          <w:tcPr>
            <w:tcW w:w="1160" w:type="pct"/>
            <w:noWrap/>
            <w:hideMark/>
          </w:tcPr>
          <w:p w14:paraId="5BBD7A91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TAG (17:0/17:0/17:0)</w:t>
            </w:r>
          </w:p>
        </w:tc>
        <w:tc>
          <w:tcPr>
            <w:tcW w:w="1446" w:type="pct"/>
            <w:noWrap/>
            <w:hideMark/>
          </w:tcPr>
          <w:p w14:paraId="0F13EE16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pct"/>
            <w:noWrap/>
            <w:hideMark/>
          </w:tcPr>
          <w:p w14:paraId="0AA17A91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TAG, DAG*</w:t>
            </w:r>
          </w:p>
        </w:tc>
        <w:tc>
          <w:tcPr>
            <w:tcW w:w="714" w:type="pct"/>
            <w:noWrap/>
            <w:hideMark/>
          </w:tcPr>
          <w:p w14:paraId="6FE7C578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</w:tr>
      <w:tr w:rsidR="0045492C" w:rsidRPr="000A7190" w14:paraId="78F2DA7F" w14:textId="77777777" w:rsidTr="00D87415">
        <w:trPr>
          <w:trHeight w:val="288"/>
        </w:trPr>
        <w:tc>
          <w:tcPr>
            <w:tcW w:w="1160" w:type="pct"/>
            <w:noWrap/>
            <w:hideMark/>
          </w:tcPr>
          <w:p w14:paraId="014794D0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 (10:0) </w:t>
            </w:r>
          </w:p>
        </w:tc>
        <w:tc>
          <w:tcPr>
            <w:tcW w:w="1446" w:type="pct"/>
            <w:noWrap/>
            <w:hideMark/>
          </w:tcPr>
          <w:p w14:paraId="322492A1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pct"/>
            <w:noWrap/>
            <w:hideMark/>
          </w:tcPr>
          <w:p w14:paraId="401A04A1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714" w:type="pct"/>
            <w:noWrap/>
            <w:hideMark/>
          </w:tcPr>
          <w:p w14:paraId="4130672C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</w:tr>
      <w:tr w:rsidR="0045492C" w:rsidRPr="000A7190" w14:paraId="19B18E86" w14:textId="77777777" w:rsidTr="00D87415">
        <w:trPr>
          <w:trHeight w:val="288"/>
        </w:trPr>
        <w:tc>
          <w:tcPr>
            <w:tcW w:w="1160" w:type="pct"/>
            <w:noWrap/>
            <w:hideMark/>
          </w:tcPr>
          <w:p w14:paraId="17B54056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 (17:0/17:0)</w:t>
            </w:r>
          </w:p>
        </w:tc>
        <w:tc>
          <w:tcPr>
            <w:tcW w:w="1446" w:type="pct"/>
            <w:noWrap/>
            <w:hideMark/>
          </w:tcPr>
          <w:p w14:paraId="1F71E302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pct"/>
            <w:noWrap/>
            <w:hideMark/>
          </w:tcPr>
          <w:p w14:paraId="6F1E8D4E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714" w:type="pct"/>
            <w:noWrap/>
            <w:hideMark/>
          </w:tcPr>
          <w:p w14:paraId="021FD16A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</w:tr>
      <w:tr w:rsidR="0045492C" w:rsidRPr="000A7190" w14:paraId="0833B625" w14:textId="77777777" w:rsidTr="00D87415">
        <w:trPr>
          <w:trHeight w:val="288"/>
        </w:trPr>
        <w:tc>
          <w:tcPr>
            <w:tcW w:w="1160" w:type="pct"/>
            <w:noWrap/>
            <w:hideMark/>
          </w:tcPr>
          <w:p w14:paraId="4BB57B4E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 (d18:1/17:0)</w:t>
            </w:r>
          </w:p>
        </w:tc>
        <w:tc>
          <w:tcPr>
            <w:tcW w:w="1446" w:type="pct"/>
            <w:noWrap/>
            <w:hideMark/>
          </w:tcPr>
          <w:p w14:paraId="0C483AE7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pct"/>
            <w:noWrap/>
            <w:hideMark/>
          </w:tcPr>
          <w:p w14:paraId="4A08620B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714" w:type="pct"/>
            <w:noWrap/>
            <w:hideMark/>
          </w:tcPr>
          <w:p w14:paraId="3EA62DB1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</w:tr>
      <w:tr w:rsidR="0045492C" w:rsidRPr="000A7190" w14:paraId="1BB25714" w14:textId="77777777" w:rsidTr="00D87415">
        <w:trPr>
          <w:trHeight w:val="288"/>
        </w:trPr>
        <w:tc>
          <w:tcPr>
            <w:tcW w:w="1160" w:type="pct"/>
            <w:noWrap/>
            <w:hideMark/>
          </w:tcPr>
          <w:p w14:paraId="42DF70EC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Lyso</w:t>
            </w:r>
            <w:proofErr w:type="spellEnd"/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 (17:1)</w:t>
            </w:r>
          </w:p>
        </w:tc>
        <w:tc>
          <w:tcPr>
            <w:tcW w:w="1446" w:type="pct"/>
            <w:noWrap/>
            <w:hideMark/>
          </w:tcPr>
          <w:p w14:paraId="10FBF284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pct"/>
            <w:noWrap/>
            <w:hideMark/>
          </w:tcPr>
          <w:p w14:paraId="2C937132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714" w:type="pct"/>
            <w:noWrap/>
            <w:hideMark/>
          </w:tcPr>
          <w:p w14:paraId="2F6A4A54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</w:tr>
      <w:tr w:rsidR="0045492C" w:rsidRPr="000A7190" w14:paraId="5BF17E5B" w14:textId="77777777" w:rsidTr="00D87415">
        <w:trPr>
          <w:trHeight w:val="288"/>
        </w:trPr>
        <w:tc>
          <w:tcPr>
            <w:tcW w:w="1160" w:type="pct"/>
            <w:noWrap/>
            <w:hideMark/>
          </w:tcPr>
          <w:p w14:paraId="23C35696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 (14:0/14:0/14:0/14:0)</w:t>
            </w:r>
          </w:p>
        </w:tc>
        <w:tc>
          <w:tcPr>
            <w:tcW w:w="1446" w:type="pct"/>
            <w:noWrap/>
            <w:hideMark/>
          </w:tcPr>
          <w:p w14:paraId="17DD7470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pct"/>
            <w:noWrap/>
            <w:hideMark/>
          </w:tcPr>
          <w:p w14:paraId="25C8AC27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714" w:type="pct"/>
            <w:noWrap/>
            <w:hideMark/>
          </w:tcPr>
          <w:p w14:paraId="1E81283D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</w:tr>
      <w:tr w:rsidR="0045492C" w:rsidRPr="000A7190" w14:paraId="159E5AA0" w14:textId="77777777" w:rsidTr="00D87415">
        <w:trPr>
          <w:trHeight w:val="288"/>
        </w:trPr>
        <w:tc>
          <w:tcPr>
            <w:tcW w:w="1160" w:type="pct"/>
            <w:noWrap/>
            <w:hideMark/>
          </w:tcPr>
          <w:p w14:paraId="5A894CDD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 (14:0/14:0)</w:t>
            </w:r>
          </w:p>
        </w:tc>
        <w:tc>
          <w:tcPr>
            <w:tcW w:w="1446" w:type="pct"/>
            <w:noWrap/>
            <w:hideMark/>
          </w:tcPr>
          <w:p w14:paraId="60569206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pct"/>
            <w:noWrap/>
            <w:hideMark/>
          </w:tcPr>
          <w:p w14:paraId="742CE4EA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714" w:type="pct"/>
            <w:noWrap/>
            <w:hideMark/>
          </w:tcPr>
          <w:p w14:paraId="7956E50F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</w:tr>
      <w:tr w:rsidR="0045492C" w:rsidRPr="000A7190" w14:paraId="1579C45C" w14:textId="77777777" w:rsidTr="00D87415">
        <w:trPr>
          <w:trHeight w:val="288"/>
        </w:trPr>
        <w:tc>
          <w:tcPr>
            <w:tcW w:w="1160" w:type="pct"/>
            <w:noWrap/>
            <w:hideMark/>
          </w:tcPr>
          <w:p w14:paraId="77076E6F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 (14:0/14:0)</w:t>
            </w:r>
          </w:p>
        </w:tc>
        <w:tc>
          <w:tcPr>
            <w:tcW w:w="1446" w:type="pct"/>
            <w:noWrap/>
            <w:hideMark/>
          </w:tcPr>
          <w:p w14:paraId="73248F02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pct"/>
            <w:noWrap/>
            <w:hideMark/>
          </w:tcPr>
          <w:p w14:paraId="5C8F3523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714" w:type="pct"/>
            <w:noWrap/>
            <w:hideMark/>
          </w:tcPr>
          <w:p w14:paraId="7CF671D4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</w:tr>
      <w:tr w:rsidR="0045492C" w:rsidRPr="001239A4" w14:paraId="677CDBAD" w14:textId="77777777" w:rsidTr="00D87415">
        <w:trPr>
          <w:trHeight w:val="300"/>
        </w:trPr>
        <w:tc>
          <w:tcPr>
            <w:tcW w:w="1160" w:type="pct"/>
            <w:noWrap/>
            <w:hideMark/>
          </w:tcPr>
          <w:p w14:paraId="7B6EB816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TAG (14:0/14:0/14:0)</w:t>
            </w:r>
          </w:p>
        </w:tc>
        <w:tc>
          <w:tcPr>
            <w:tcW w:w="1446" w:type="pct"/>
            <w:noWrap/>
            <w:hideMark/>
          </w:tcPr>
          <w:p w14:paraId="61992CCF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pct"/>
            <w:noWrap/>
            <w:hideMark/>
          </w:tcPr>
          <w:p w14:paraId="4C58F51D" w14:textId="77777777" w:rsidR="0045492C" w:rsidRPr="000A7190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714" w:type="pct"/>
            <w:noWrap/>
            <w:hideMark/>
          </w:tcPr>
          <w:p w14:paraId="0BC0334E" w14:textId="77777777" w:rsidR="0045492C" w:rsidRPr="001239A4" w:rsidRDefault="0045492C" w:rsidP="00D87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1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</w:tr>
      <w:bookmarkEnd w:id="6"/>
    </w:tbl>
    <w:p w14:paraId="3C04595C" w14:textId="77777777" w:rsidR="0045492C" w:rsidRDefault="0045492C" w:rsidP="0045492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4EC47" w14:textId="77777777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4908B5" w14:textId="77777777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6DFC1F9" w14:textId="77777777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1214C78" w14:textId="77777777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7F575B" w14:textId="77777777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1472E00" w14:textId="77777777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BC9E14" w14:textId="77777777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092435" w14:textId="77777777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ECEEA" w14:textId="77777777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914A054" w14:textId="77777777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7578EA2" w14:textId="70B3B1DB" w:rsidR="0045492C" w:rsidRPr="00806735" w:rsidRDefault="0045492C" w:rsidP="0045492C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bookmarkStart w:id="7" w:name="_Hlk41306276"/>
      <w:r w:rsidRPr="00806735">
        <w:rPr>
          <w:rFonts w:ascii="Times" w:hAnsi="Times" w:cs="Times"/>
          <w:b/>
          <w:bCs/>
          <w:sz w:val="20"/>
          <w:szCs w:val="20"/>
        </w:rPr>
        <w:lastRenderedPageBreak/>
        <w:t>Table S</w:t>
      </w:r>
      <w:r w:rsidR="00D229B2">
        <w:rPr>
          <w:rFonts w:ascii="Times" w:hAnsi="Times" w:cs="Times"/>
          <w:b/>
          <w:bCs/>
          <w:sz w:val="20"/>
          <w:szCs w:val="20"/>
        </w:rPr>
        <w:t>8</w:t>
      </w:r>
      <w:r w:rsidRPr="00806735">
        <w:rPr>
          <w:rFonts w:ascii="Times" w:hAnsi="Times" w:cs="Times"/>
          <w:b/>
          <w:bCs/>
          <w:sz w:val="20"/>
          <w:szCs w:val="20"/>
        </w:rPr>
        <w:t xml:space="preserve">: </w:t>
      </w:r>
      <w:r w:rsidRPr="00806735">
        <w:rPr>
          <w:rFonts w:ascii="Times" w:hAnsi="Times" w:cs="Times"/>
          <w:sz w:val="20"/>
          <w:szCs w:val="20"/>
        </w:rPr>
        <w:t xml:space="preserve">Additional standards used for quantification of PI, glycolipids, </w:t>
      </w:r>
      <w:proofErr w:type="spellStart"/>
      <w:r w:rsidRPr="00806735">
        <w:rPr>
          <w:rFonts w:ascii="Times" w:hAnsi="Times" w:cs="Times"/>
          <w:sz w:val="20"/>
          <w:szCs w:val="20"/>
        </w:rPr>
        <w:t>aminolipids</w:t>
      </w:r>
      <w:proofErr w:type="spellEnd"/>
      <w:r w:rsidRPr="00806735">
        <w:rPr>
          <w:rFonts w:ascii="Times" w:hAnsi="Times" w:cs="Times"/>
          <w:sz w:val="20"/>
          <w:szCs w:val="20"/>
        </w:rPr>
        <w:t xml:space="preserve"> and FFA with external calibration curves in negative ion mode.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916"/>
        <w:gridCol w:w="930"/>
        <w:gridCol w:w="1824"/>
        <w:gridCol w:w="1982"/>
      </w:tblGrid>
      <w:tr w:rsidR="0045492C" w:rsidRPr="001239A4" w14:paraId="308645E1" w14:textId="77777777" w:rsidTr="00D87415">
        <w:trPr>
          <w:trHeight w:val="683"/>
          <w:jc w:val="center"/>
        </w:trPr>
        <w:tc>
          <w:tcPr>
            <w:tcW w:w="2155" w:type="dxa"/>
            <w:noWrap/>
            <w:hideMark/>
          </w:tcPr>
          <w:p w14:paraId="3507A7B5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8" w:name="_Hlk41306285"/>
            <w:bookmarkEnd w:id="7"/>
            <w:r w:rsidRPr="00123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916" w:type="dxa"/>
          </w:tcPr>
          <w:p w14:paraId="01B98FD8" w14:textId="77777777" w:rsidR="0045492C" w:rsidRPr="00DD5406" w:rsidRDefault="0045492C" w:rsidP="00D87415">
            <w:pPr>
              <w:spacing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</w:pPr>
            <w:r w:rsidRPr="00DD5406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>Slope</w:t>
            </w:r>
          </w:p>
        </w:tc>
        <w:tc>
          <w:tcPr>
            <w:tcW w:w="930" w:type="dxa"/>
          </w:tcPr>
          <w:p w14:paraId="46CFF0B7" w14:textId="77777777" w:rsidR="0045492C" w:rsidRPr="00DD5406" w:rsidRDefault="0045492C" w:rsidP="00D87415">
            <w:pPr>
              <w:spacing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DD5406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>r</w:t>
            </w:r>
            <w:r w:rsidRPr="00DD5406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24" w:type="dxa"/>
            <w:noWrap/>
            <w:hideMark/>
          </w:tcPr>
          <w:p w14:paraId="32526C82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Calibrated</w:t>
            </w:r>
            <w:r w:rsidRPr="00123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range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123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(µg / mL)</w:t>
            </w:r>
          </w:p>
        </w:tc>
        <w:tc>
          <w:tcPr>
            <w:tcW w:w="1982" w:type="dxa"/>
            <w:noWrap/>
            <w:hideMark/>
          </w:tcPr>
          <w:p w14:paraId="1F198168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Correction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factor</w:t>
            </w:r>
          </w:p>
        </w:tc>
      </w:tr>
      <w:tr w:rsidR="0045492C" w:rsidRPr="001239A4" w14:paraId="448125DF" w14:textId="77777777" w:rsidTr="00D87415">
        <w:trPr>
          <w:trHeight w:val="683"/>
          <w:jc w:val="center"/>
        </w:trPr>
        <w:tc>
          <w:tcPr>
            <w:tcW w:w="2155" w:type="dxa"/>
            <w:noWrap/>
          </w:tcPr>
          <w:p w14:paraId="2A338D13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2DF8">
              <w:rPr>
                <w:rFonts w:ascii="Times New Roman" w:eastAsia="Times New Roman" w:hAnsi="Times New Roman" w:cs="Times New Roman"/>
                <w:sz w:val="20"/>
                <w:szCs w:val="20"/>
              </w:rPr>
              <w:t>Lyso</w:t>
            </w:r>
            <w:proofErr w:type="spellEnd"/>
            <w:r w:rsidRPr="00232D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PC (17:0)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IS</w:t>
            </w:r>
          </w:p>
        </w:tc>
        <w:tc>
          <w:tcPr>
            <w:tcW w:w="916" w:type="dxa"/>
          </w:tcPr>
          <w:p w14:paraId="16B7DE8F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288815</w:t>
            </w:r>
          </w:p>
        </w:tc>
        <w:tc>
          <w:tcPr>
            <w:tcW w:w="930" w:type="dxa"/>
          </w:tcPr>
          <w:p w14:paraId="26E1C075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1824" w:type="dxa"/>
            <w:noWrap/>
          </w:tcPr>
          <w:p w14:paraId="3DA11E4C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2" w:type="dxa"/>
            <w:noWrap/>
          </w:tcPr>
          <w:p w14:paraId="6914229F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45492C" w:rsidRPr="001239A4" w14:paraId="1A5B24B0" w14:textId="77777777" w:rsidTr="00D87415">
        <w:trPr>
          <w:trHeight w:val="683"/>
          <w:jc w:val="center"/>
        </w:trPr>
        <w:tc>
          <w:tcPr>
            <w:tcW w:w="2155" w:type="dxa"/>
            <w:noWrap/>
          </w:tcPr>
          <w:p w14:paraId="2996BC5F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 (17:0/17:0)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</w:t>
            </w:r>
          </w:p>
        </w:tc>
        <w:tc>
          <w:tcPr>
            <w:tcW w:w="916" w:type="dxa"/>
          </w:tcPr>
          <w:p w14:paraId="16C5529E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232DF8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3105425</w:t>
            </w:r>
          </w:p>
        </w:tc>
        <w:tc>
          <w:tcPr>
            <w:tcW w:w="930" w:type="dxa"/>
          </w:tcPr>
          <w:p w14:paraId="2AFF4387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232DF8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0.984</w:t>
            </w:r>
          </w:p>
        </w:tc>
        <w:tc>
          <w:tcPr>
            <w:tcW w:w="1824" w:type="dxa"/>
            <w:noWrap/>
          </w:tcPr>
          <w:p w14:paraId="1DCE5A80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2" w:type="dxa"/>
            <w:noWrap/>
          </w:tcPr>
          <w:p w14:paraId="1072ACC8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45492C" w:rsidRPr="001239A4" w14:paraId="23450C77" w14:textId="77777777" w:rsidTr="00D87415">
        <w:trPr>
          <w:trHeight w:val="288"/>
          <w:jc w:val="center"/>
        </w:trPr>
        <w:tc>
          <w:tcPr>
            <w:tcW w:w="2155" w:type="dxa"/>
            <w:shd w:val="clear" w:color="auto" w:fill="auto"/>
            <w:noWrap/>
          </w:tcPr>
          <w:p w14:paraId="359B37F9" w14:textId="77777777" w:rsidR="0045492C" w:rsidRPr="00337149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</w:t>
            </w:r>
          </w:p>
        </w:tc>
        <w:tc>
          <w:tcPr>
            <w:tcW w:w="916" w:type="dxa"/>
          </w:tcPr>
          <w:p w14:paraId="1EBF229A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>
              <w:rPr>
                <w:rFonts w:ascii="Times" w:eastAsia="Times New Roman" w:hAnsi="Times" w:cs="Times"/>
                <w:sz w:val="20"/>
                <w:szCs w:val="20"/>
              </w:rPr>
              <w:t>48891</w:t>
            </w:r>
          </w:p>
        </w:tc>
        <w:tc>
          <w:tcPr>
            <w:tcW w:w="930" w:type="dxa"/>
          </w:tcPr>
          <w:p w14:paraId="259F2AF0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232DF8">
              <w:rPr>
                <w:rFonts w:ascii="Times" w:hAnsi="Times" w:cs="Times"/>
                <w:sz w:val="20"/>
                <w:szCs w:val="20"/>
              </w:rPr>
              <w:t>0.992</w:t>
            </w:r>
          </w:p>
        </w:tc>
        <w:tc>
          <w:tcPr>
            <w:tcW w:w="1824" w:type="dxa"/>
            <w:noWrap/>
          </w:tcPr>
          <w:p w14:paraId="663F0D7B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982" w:type="dxa"/>
            <w:noWrap/>
          </w:tcPr>
          <w:p w14:paraId="1BF50ECA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sz w:val="20"/>
                <w:szCs w:val="20"/>
              </w:rPr>
              <w:t>0.169</w:t>
            </w:r>
          </w:p>
        </w:tc>
      </w:tr>
      <w:tr w:rsidR="0045492C" w:rsidRPr="001239A4" w14:paraId="5F5836C9" w14:textId="77777777" w:rsidTr="00D87415">
        <w:trPr>
          <w:trHeight w:val="288"/>
          <w:jc w:val="center"/>
        </w:trPr>
        <w:tc>
          <w:tcPr>
            <w:tcW w:w="2155" w:type="dxa"/>
            <w:shd w:val="clear" w:color="auto" w:fill="auto"/>
            <w:noWrap/>
          </w:tcPr>
          <w:p w14:paraId="2AFBE3BC" w14:textId="77777777" w:rsidR="0045492C" w:rsidRPr="00337149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FFA</w:t>
            </w:r>
          </w:p>
        </w:tc>
        <w:tc>
          <w:tcPr>
            <w:tcW w:w="916" w:type="dxa"/>
          </w:tcPr>
          <w:p w14:paraId="1C5C671C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>
              <w:rPr>
                <w:rFonts w:ascii="Times" w:eastAsia="Times New Roman" w:hAnsi="Times" w:cs="Times"/>
                <w:sz w:val="20"/>
                <w:szCs w:val="20"/>
              </w:rPr>
              <w:t>261446</w:t>
            </w:r>
          </w:p>
        </w:tc>
        <w:tc>
          <w:tcPr>
            <w:tcW w:w="930" w:type="dxa"/>
          </w:tcPr>
          <w:p w14:paraId="1FEC5F69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232DF8">
              <w:rPr>
                <w:rFonts w:ascii="Times" w:hAnsi="Times" w:cs="Times"/>
                <w:sz w:val="20"/>
                <w:szCs w:val="20"/>
              </w:rPr>
              <w:t>0.996</w:t>
            </w:r>
          </w:p>
        </w:tc>
        <w:tc>
          <w:tcPr>
            <w:tcW w:w="1824" w:type="dxa"/>
            <w:noWrap/>
          </w:tcPr>
          <w:p w14:paraId="4A150880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982" w:type="dxa"/>
            <w:noWrap/>
          </w:tcPr>
          <w:p w14:paraId="23F3E9AC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sz w:val="20"/>
                <w:szCs w:val="20"/>
              </w:rPr>
              <w:t>0.905</w:t>
            </w:r>
          </w:p>
        </w:tc>
      </w:tr>
      <w:tr w:rsidR="0045492C" w:rsidRPr="001239A4" w14:paraId="162A9F64" w14:textId="77777777" w:rsidTr="00D87415">
        <w:trPr>
          <w:trHeight w:val="288"/>
          <w:jc w:val="center"/>
        </w:trPr>
        <w:tc>
          <w:tcPr>
            <w:tcW w:w="2155" w:type="dxa"/>
            <w:shd w:val="clear" w:color="auto" w:fill="auto"/>
            <w:noWrap/>
            <w:hideMark/>
          </w:tcPr>
          <w:p w14:paraId="563AABEA" w14:textId="77777777" w:rsidR="0045492C" w:rsidRPr="00337149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Glycolipids</w:t>
            </w:r>
          </w:p>
        </w:tc>
        <w:tc>
          <w:tcPr>
            <w:tcW w:w="916" w:type="dxa"/>
          </w:tcPr>
          <w:p w14:paraId="23E20341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14:paraId="30A3A6E3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noWrap/>
            <w:hideMark/>
          </w:tcPr>
          <w:p w14:paraId="114616E1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noWrap/>
            <w:hideMark/>
          </w:tcPr>
          <w:p w14:paraId="48E862FF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92C" w:rsidRPr="001239A4" w14:paraId="25300781" w14:textId="77777777" w:rsidTr="00D87415">
        <w:trPr>
          <w:trHeight w:val="288"/>
          <w:jc w:val="center"/>
        </w:trPr>
        <w:tc>
          <w:tcPr>
            <w:tcW w:w="2155" w:type="dxa"/>
            <w:noWrap/>
            <w:hideMark/>
          </w:tcPr>
          <w:p w14:paraId="7C316F21" w14:textId="77777777" w:rsidR="0045492C" w:rsidRPr="00337149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MGDG (14:0/16:0)</w:t>
            </w:r>
          </w:p>
        </w:tc>
        <w:tc>
          <w:tcPr>
            <w:tcW w:w="916" w:type="dxa"/>
          </w:tcPr>
          <w:p w14:paraId="0F8140D9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2470009</w:t>
            </w:r>
          </w:p>
        </w:tc>
        <w:tc>
          <w:tcPr>
            <w:tcW w:w="930" w:type="dxa"/>
          </w:tcPr>
          <w:p w14:paraId="6CA1820C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1824" w:type="dxa"/>
            <w:noWrap/>
            <w:hideMark/>
          </w:tcPr>
          <w:p w14:paraId="0B06EF90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982" w:type="dxa"/>
            <w:noWrap/>
            <w:hideMark/>
          </w:tcPr>
          <w:p w14:paraId="24211BB0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0.795</w:t>
            </w:r>
          </w:p>
        </w:tc>
      </w:tr>
      <w:tr w:rsidR="0045492C" w:rsidRPr="001239A4" w14:paraId="4BAD90CB" w14:textId="77777777" w:rsidTr="00D87415">
        <w:trPr>
          <w:trHeight w:val="288"/>
          <w:jc w:val="center"/>
        </w:trPr>
        <w:tc>
          <w:tcPr>
            <w:tcW w:w="2155" w:type="dxa"/>
            <w:noWrap/>
            <w:hideMark/>
          </w:tcPr>
          <w:p w14:paraId="3E9CAE2A" w14:textId="77777777" w:rsidR="0045492C" w:rsidRPr="00337149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DGDG (16:0/18:0)</w:t>
            </w:r>
          </w:p>
        </w:tc>
        <w:tc>
          <w:tcPr>
            <w:tcW w:w="916" w:type="dxa"/>
          </w:tcPr>
          <w:p w14:paraId="1BD253FB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4606643</w:t>
            </w:r>
          </w:p>
        </w:tc>
        <w:tc>
          <w:tcPr>
            <w:tcW w:w="930" w:type="dxa"/>
          </w:tcPr>
          <w:p w14:paraId="6EEC8C0A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0.986</w:t>
            </w:r>
          </w:p>
        </w:tc>
        <w:tc>
          <w:tcPr>
            <w:tcW w:w="1824" w:type="dxa"/>
            <w:noWrap/>
            <w:hideMark/>
          </w:tcPr>
          <w:p w14:paraId="03C53CE5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982" w:type="dxa"/>
            <w:noWrap/>
            <w:hideMark/>
          </w:tcPr>
          <w:p w14:paraId="40BDC7FA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1.480</w:t>
            </w:r>
          </w:p>
        </w:tc>
      </w:tr>
      <w:tr w:rsidR="0045492C" w:rsidRPr="001239A4" w14:paraId="724CB55A" w14:textId="77777777" w:rsidTr="00D87415">
        <w:trPr>
          <w:trHeight w:val="288"/>
          <w:jc w:val="center"/>
        </w:trPr>
        <w:tc>
          <w:tcPr>
            <w:tcW w:w="2155" w:type="dxa"/>
            <w:noWrap/>
            <w:hideMark/>
          </w:tcPr>
          <w:p w14:paraId="5C98A6D1" w14:textId="77777777" w:rsidR="0045492C" w:rsidRPr="00337149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SQDG (17:1/17:2)</w:t>
            </w:r>
          </w:p>
        </w:tc>
        <w:tc>
          <w:tcPr>
            <w:tcW w:w="916" w:type="dxa"/>
          </w:tcPr>
          <w:p w14:paraId="67448F6B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2770039</w:t>
            </w:r>
          </w:p>
        </w:tc>
        <w:tc>
          <w:tcPr>
            <w:tcW w:w="930" w:type="dxa"/>
          </w:tcPr>
          <w:p w14:paraId="4C3EE080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1824" w:type="dxa"/>
            <w:noWrap/>
            <w:hideMark/>
          </w:tcPr>
          <w:p w14:paraId="2337662B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982" w:type="dxa"/>
            <w:noWrap/>
            <w:hideMark/>
          </w:tcPr>
          <w:p w14:paraId="1F574708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0.892</w:t>
            </w:r>
          </w:p>
        </w:tc>
      </w:tr>
      <w:tr w:rsidR="0045492C" w:rsidRPr="001239A4" w14:paraId="67497A3D" w14:textId="77777777" w:rsidTr="00D87415">
        <w:trPr>
          <w:trHeight w:val="288"/>
          <w:jc w:val="center"/>
        </w:trPr>
        <w:tc>
          <w:tcPr>
            <w:tcW w:w="2155" w:type="dxa"/>
            <w:shd w:val="clear" w:color="auto" w:fill="auto"/>
            <w:noWrap/>
            <w:hideMark/>
          </w:tcPr>
          <w:p w14:paraId="03D6276C" w14:textId="77777777" w:rsidR="0045492C" w:rsidRPr="00337149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Amino lipids</w:t>
            </w:r>
          </w:p>
        </w:tc>
        <w:tc>
          <w:tcPr>
            <w:tcW w:w="916" w:type="dxa"/>
            <w:shd w:val="clear" w:color="auto" w:fill="auto"/>
          </w:tcPr>
          <w:p w14:paraId="49B31919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14:paraId="76D6BD21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noWrap/>
            <w:hideMark/>
          </w:tcPr>
          <w:p w14:paraId="27228E28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noWrap/>
            <w:hideMark/>
          </w:tcPr>
          <w:p w14:paraId="73B44F0C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92C" w:rsidRPr="001239A4" w14:paraId="5CB43257" w14:textId="77777777" w:rsidTr="00D87415">
        <w:trPr>
          <w:trHeight w:val="288"/>
          <w:jc w:val="center"/>
        </w:trPr>
        <w:tc>
          <w:tcPr>
            <w:tcW w:w="2155" w:type="dxa"/>
            <w:shd w:val="clear" w:color="auto" w:fill="auto"/>
            <w:noWrap/>
            <w:hideMark/>
          </w:tcPr>
          <w:p w14:paraId="08E3722C" w14:textId="77777777" w:rsidR="0045492C" w:rsidRPr="00337149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DGTS (16:0/16:0)</w:t>
            </w:r>
          </w:p>
        </w:tc>
        <w:tc>
          <w:tcPr>
            <w:tcW w:w="916" w:type="dxa"/>
          </w:tcPr>
          <w:p w14:paraId="189FA6B4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4724832</w:t>
            </w:r>
          </w:p>
        </w:tc>
        <w:tc>
          <w:tcPr>
            <w:tcW w:w="930" w:type="dxa"/>
          </w:tcPr>
          <w:p w14:paraId="3FCAFB04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0.909</w:t>
            </w:r>
          </w:p>
        </w:tc>
        <w:tc>
          <w:tcPr>
            <w:tcW w:w="1824" w:type="dxa"/>
            <w:noWrap/>
            <w:hideMark/>
          </w:tcPr>
          <w:p w14:paraId="690CA80F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2" w:type="dxa"/>
            <w:noWrap/>
            <w:hideMark/>
          </w:tcPr>
          <w:p w14:paraId="25983EF6" w14:textId="77777777" w:rsidR="0045492C" w:rsidRPr="00232DF8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</w:tr>
      <w:bookmarkEnd w:id="8"/>
    </w:tbl>
    <w:p w14:paraId="07FC1EAF" w14:textId="77777777" w:rsidR="0045492C" w:rsidRPr="00C45B5C" w:rsidRDefault="0045492C" w:rsidP="0045492C">
      <w:pPr>
        <w:spacing w:line="276" w:lineRule="auto"/>
        <w:jc w:val="both"/>
        <w:rPr>
          <w:rFonts w:ascii="Times" w:hAnsi="Times" w:cs="Times"/>
          <w:sz w:val="20"/>
          <w:szCs w:val="20"/>
        </w:rPr>
      </w:pPr>
    </w:p>
    <w:p w14:paraId="6E31C257" w14:textId="77777777" w:rsidR="0045492C" w:rsidRPr="00C45B5C" w:rsidRDefault="0045492C" w:rsidP="0045492C">
      <w:pPr>
        <w:spacing w:line="276" w:lineRule="auto"/>
        <w:jc w:val="both"/>
        <w:rPr>
          <w:rFonts w:ascii="Times" w:hAnsi="Times" w:cs="Times"/>
          <w:sz w:val="20"/>
          <w:szCs w:val="20"/>
        </w:rPr>
      </w:pPr>
      <w:r w:rsidRPr="00C45B5C">
        <w:rPr>
          <w:rFonts w:ascii="Times" w:hAnsi="Times" w:cs="Times"/>
          <w:sz w:val="20"/>
          <w:szCs w:val="20"/>
        </w:rPr>
        <w:t xml:space="preserve">External calibration curves relative to </w:t>
      </w:r>
      <w:proofErr w:type="spellStart"/>
      <w:r w:rsidRPr="00C45B5C">
        <w:rPr>
          <w:rFonts w:ascii="Times" w:hAnsi="Times" w:cs="Times"/>
          <w:sz w:val="20"/>
          <w:szCs w:val="20"/>
        </w:rPr>
        <w:t>Lyso</w:t>
      </w:r>
      <w:proofErr w:type="spellEnd"/>
      <w:r w:rsidRPr="00C45B5C">
        <w:rPr>
          <w:rFonts w:ascii="Times" w:hAnsi="Times" w:cs="Times"/>
          <w:sz w:val="20"/>
          <w:szCs w:val="20"/>
        </w:rPr>
        <w:t xml:space="preserve"> PC (17:0) internal standard (IS) were used for FFA to determine specific response factors. For PI, glycolipids and </w:t>
      </w:r>
      <w:proofErr w:type="spellStart"/>
      <w:r w:rsidRPr="00C45B5C">
        <w:rPr>
          <w:rFonts w:ascii="Times" w:hAnsi="Times" w:cs="Times"/>
          <w:sz w:val="20"/>
          <w:szCs w:val="20"/>
        </w:rPr>
        <w:t>aminolipids</w:t>
      </w:r>
      <w:proofErr w:type="spellEnd"/>
      <w:r w:rsidRPr="00C45B5C">
        <w:rPr>
          <w:rFonts w:ascii="Times" w:hAnsi="Times" w:cs="Times"/>
          <w:sz w:val="20"/>
          <w:szCs w:val="20"/>
        </w:rPr>
        <w:t xml:space="preserve"> calibration curves were relative to PC (17:0/17:0) IS. Calibrations used 11 different concentrations. Each point on dilution curves had half the concentration of the previous point and lower limits were defined based on MS inferior limit of detection.</w:t>
      </w:r>
      <w:r>
        <w:rPr>
          <w:rFonts w:ascii="Times" w:hAnsi="Times" w:cs="Times"/>
          <w:sz w:val="20"/>
          <w:szCs w:val="20"/>
        </w:rPr>
        <w:t xml:space="preserve"> </w:t>
      </w:r>
      <w:r w:rsidRPr="00C45B5C">
        <w:rPr>
          <w:rFonts w:ascii="Times" w:hAnsi="Times" w:cs="Times"/>
          <w:sz w:val="20"/>
          <w:szCs w:val="20"/>
        </w:rPr>
        <w:t>Correction factors were calculated by the ratio of the slope of each external standard against each specific internal standard (</w:t>
      </w:r>
      <w:proofErr w:type="spellStart"/>
      <w:r w:rsidRPr="00C45B5C">
        <w:rPr>
          <w:rFonts w:ascii="Times" w:hAnsi="Times" w:cs="Times"/>
          <w:sz w:val="20"/>
          <w:szCs w:val="20"/>
        </w:rPr>
        <w:t>Lyso</w:t>
      </w:r>
      <w:proofErr w:type="spellEnd"/>
      <w:r w:rsidRPr="00C45B5C">
        <w:rPr>
          <w:rFonts w:ascii="Times" w:hAnsi="Times" w:cs="Times"/>
          <w:sz w:val="20"/>
          <w:szCs w:val="20"/>
        </w:rPr>
        <w:t xml:space="preserve"> PC (17:0) and PC (17:0/17:0) as explained above.</w:t>
      </w:r>
    </w:p>
    <w:p w14:paraId="05F9683D" w14:textId="77777777" w:rsidR="0045492C" w:rsidRDefault="0045492C" w:rsidP="0045492C">
      <w:pPr>
        <w:spacing w:line="360" w:lineRule="auto"/>
        <w:jc w:val="both"/>
      </w:pPr>
    </w:p>
    <w:p w14:paraId="4C209D8A" w14:textId="77777777" w:rsidR="0045492C" w:rsidRDefault="0045492C" w:rsidP="0045492C">
      <w:pPr>
        <w:spacing w:line="360" w:lineRule="auto"/>
        <w:jc w:val="both"/>
      </w:pPr>
    </w:p>
    <w:p w14:paraId="1A488583" w14:textId="77777777" w:rsidR="0045492C" w:rsidRDefault="0045492C" w:rsidP="0045492C">
      <w:pPr>
        <w:spacing w:line="360" w:lineRule="auto"/>
        <w:jc w:val="both"/>
      </w:pPr>
    </w:p>
    <w:p w14:paraId="6B36A5EA" w14:textId="77777777" w:rsidR="0045492C" w:rsidRDefault="0045492C" w:rsidP="0045492C">
      <w:pPr>
        <w:spacing w:line="360" w:lineRule="auto"/>
        <w:jc w:val="both"/>
      </w:pPr>
    </w:p>
    <w:p w14:paraId="2A87EC1C" w14:textId="77777777" w:rsidR="0045492C" w:rsidRDefault="0045492C" w:rsidP="0045492C">
      <w:pPr>
        <w:spacing w:line="360" w:lineRule="auto"/>
        <w:jc w:val="both"/>
      </w:pPr>
    </w:p>
    <w:p w14:paraId="3B79A971" w14:textId="77777777" w:rsidR="0045492C" w:rsidRDefault="0045492C" w:rsidP="0045492C">
      <w:pPr>
        <w:spacing w:line="360" w:lineRule="auto"/>
        <w:jc w:val="both"/>
      </w:pPr>
    </w:p>
    <w:p w14:paraId="45662187" w14:textId="77777777" w:rsidR="0045492C" w:rsidRDefault="0045492C" w:rsidP="0045492C">
      <w:pPr>
        <w:spacing w:line="360" w:lineRule="auto"/>
        <w:jc w:val="both"/>
      </w:pPr>
    </w:p>
    <w:p w14:paraId="7A210AD6" w14:textId="77777777" w:rsidR="0045492C" w:rsidRDefault="0045492C" w:rsidP="0045492C">
      <w:pPr>
        <w:spacing w:line="360" w:lineRule="auto"/>
        <w:jc w:val="both"/>
      </w:pPr>
    </w:p>
    <w:p w14:paraId="60A9A8EE" w14:textId="03490B18" w:rsidR="0045492C" w:rsidRPr="00052893" w:rsidRDefault="0045492C" w:rsidP="0045492C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 w:rsidRPr="00806735">
        <w:rPr>
          <w:rFonts w:ascii="Times" w:hAnsi="Times" w:cs="Times"/>
          <w:b/>
          <w:bCs/>
          <w:sz w:val="20"/>
          <w:szCs w:val="20"/>
        </w:rPr>
        <w:lastRenderedPageBreak/>
        <w:t>Table S</w:t>
      </w:r>
      <w:r w:rsidR="00D229B2">
        <w:rPr>
          <w:rFonts w:ascii="Times" w:hAnsi="Times" w:cs="Times"/>
          <w:b/>
          <w:bCs/>
          <w:sz w:val="20"/>
          <w:szCs w:val="20"/>
        </w:rPr>
        <w:t>9</w:t>
      </w:r>
      <w:r w:rsidRPr="00806735">
        <w:rPr>
          <w:rFonts w:ascii="Times" w:hAnsi="Times" w:cs="Times"/>
          <w:b/>
          <w:bCs/>
          <w:sz w:val="20"/>
          <w:szCs w:val="20"/>
        </w:rPr>
        <w:t xml:space="preserve">: </w:t>
      </w:r>
      <w:r w:rsidRPr="00806735">
        <w:rPr>
          <w:rFonts w:ascii="Times" w:hAnsi="Times" w:cs="Times"/>
          <w:sz w:val="20"/>
          <w:szCs w:val="20"/>
        </w:rPr>
        <w:t xml:space="preserve">Additional standards used for quantification of </w:t>
      </w:r>
      <w:r>
        <w:rPr>
          <w:rFonts w:ascii="Times" w:hAnsi="Times" w:cs="Times"/>
          <w:sz w:val="20"/>
          <w:szCs w:val="20"/>
        </w:rPr>
        <w:t>pigments, cholesterol, and DAG</w:t>
      </w:r>
      <w:r w:rsidRPr="00806735">
        <w:rPr>
          <w:rFonts w:ascii="Times" w:hAnsi="Times" w:cs="Times"/>
          <w:sz w:val="20"/>
          <w:szCs w:val="20"/>
        </w:rPr>
        <w:t xml:space="preserve"> with external calibration curves in </w:t>
      </w:r>
      <w:r>
        <w:rPr>
          <w:rFonts w:ascii="Times" w:hAnsi="Times" w:cs="Times"/>
          <w:sz w:val="20"/>
          <w:szCs w:val="20"/>
        </w:rPr>
        <w:t>positive</w:t>
      </w:r>
      <w:r w:rsidRPr="00806735">
        <w:rPr>
          <w:rFonts w:ascii="Times" w:hAnsi="Times" w:cs="Times"/>
          <w:sz w:val="20"/>
          <w:szCs w:val="20"/>
        </w:rPr>
        <w:t xml:space="preserve"> ion mode.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9"/>
        <w:gridCol w:w="816"/>
        <w:gridCol w:w="930"/>
        <w:gridCol w:w="2004"/>
        <w:gridCol w:w="1892"/>
      </w:tblGrid>
      <w:tr w:rsidR="0045492C" w:rsidRPr="001239A4" w14:paraId="2669E42D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</w:tcPr>
          <w:p w14:paraId="67C28F98" w14:textId="77777777" w:rsidR="0045492C" w:rsidRPr="00337149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652" w:type="dxa"/>
          </w:tcPr>
          <w:p w14:paraId="2E0BB1F5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406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>Slope</w:t>
            </w:r>
          </w:p>
        </w:tc>
        <w:tc>
          <w:tcPr>
            <w:tcW w:w="930" w:type="dxa"/>
          </w:tcPr>
          <w:p w14:paraId="11B6C186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406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>r</w:t>
            </w:r>
            <w:r w:rsidRPr="00DD5406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04" w:type="dxa"/>
            <w:noWrap/>
          </w:tcPr>
          <w:p w14:paraId="2B2AEA07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Calibrated</w:t>
            </w:r>
            <w:r w:rsidRPr="00123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range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123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(µg / mL)</w:t>
            </w:r>
          </w:p>
        </w:tc>
        <w:tc>
          <w:tcPr>
            <w:tcW w:w="1892" w:type="dxa"/>
            <w:noWrap/>
          </w:tcPr>
          <w:p w14:paraId="2860D8CC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Correction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factor</w:t>
            </w:r>
          </w:p>
        </w:tc>
      </w:tr>
      <w:tr w:rsidR="0045492C" w:rsidRPr="001239A4" w14:paraId="77DCFB83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</w:tcPr>
          <w:p w14:paraId="47635290" w14:textId="77777777" w:rsidR="0045492C" w:rsidRPr="00337149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Lyso</w:t>
            </w:r>
            <w:proofErr w:type="spellEnd"/>
            <w:r w:rsidRPr="0033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PC (17:0)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</w:t>
            </w:r>
          </w:p>
        </w:tc>
        <w:tc>
          <w:tcPr>
            <w:tcW w:w="652" w:type="dxa"/>
          </w:tcPr>
          <w:p w14:paraId="48632B57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1123</w:t>
            </w:r>
          </w:p>
        </w:tc>
        <w:tc>
          <w:tcPr>
            <w:tcW w:w="930" w:type="dxa"/>
          </w:tcPr>
          <w:p w14:paraId="1F8277F5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2004" w:type="dxa"/>
            <w:noWrap/>
          </w:tcPr>
          <w:p w14:paraId="6B40B330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2" w:type="dxa"/>
            <w:noWrap/>
          </w:tcPr>
          <w:p w14:paraId="2C2739B1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45492C" w:rsidRPr="001239A4" w14:paraId="42DEF424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</w:tcPr>
          <w:p w14:paraId="73A9C3FA" w14:textId="77777777" w:rsidR="0045492C" w:rsidRPr="00337149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TAG (17:0/17:0/17:0)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</w:t>
            </w:r>
          </w:p>
        </w:tc>
        <w:tc>
          <w:tcPr>
            <w:tcW w:w="652" w:type="dxa"/>
          </w:tcPr>
          <w:p w14:paraId="52D04388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930" w:type="dxa"/>
          </w:tcPr>
          <w:p w14:paraId="1ABBA009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0.957</w:t>
            </w:r>
          </w:p>
        </w:tc>
        <w:tc>
          <w:tcPr>
            <w:tcW w:w="2004" w:type="dxa"/>
            <w:noWrap/>
          </w:tcPr>
          <w:p w14:paraId="2AF734C4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2" w:type="dxa"/>
            <w:noWrap/>
          </w:tcPr>
          <w:p w14:paraId="68AFFF38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45492C" w:rsidRPr="001239A4" w14:paraId="6612BD51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7E48D906" w14:textId="77777777" w:rsidR="0045492C" w:rsidRPr="00337149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Pigments</w:t>
            </w:r>
          </w:p>
        </w:tc>
        <w:tc>
          <w:tcPr>
            <w:tcW w:w="652" w:type="dxa"/>
          </w:tcPr>
          <w:p w14:paraId="4BBAB41D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14:paraId="549C9CF8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noWrap/>
            <w:hideMark/>
          </w:tcPr>
          <w:p w14:paraId="173EA72B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noWrap/>
            <w:hideMark/>
          </w:tcPr>
          <w:p w14:paraId="599FE4A0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92C" w:rsidRPr="001239A4" w14:paraId="7023ABDD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77F5BB8B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Chlorophyll-a</w:t>
            </w:r>
          </w:p>
        </w:tc>
        <w:tc>
          <w:tcPr>
            <w:tcW w:w="652" w:type="dxa"/>
          </w:tcPr>
          <w:p w14:paraId="2928ABA6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930" w:type="dxa"/>
          </w:tcPr>
          <w:p w14:paraId="184DC55E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0.995</w:t>
            </w:r>
          </w:p>
        </w:tc>
        <w:tc>
          <w:tcPr>
            <w:tcW w:w="2004" w:type="dxa"/>
            <w:noWrap/>
            <w:hideMark/>
          </w:tcPr>
          <w:p w14:paraId="7A995441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674228CA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0.691</w:t>
            </w:r>
          </w:p>
        </w:tc>
      </w:tr>
      <w:tr w:rsidR="0045492C" w:rsidRPr="001239A4" w14:paraId="32D03664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23853F5D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Chlorophyll-b</w:t>
            </w:r>
          </w:p>
        </w:tc>
        <w:tc>
          <w:tcPr>
            <w:tcW w:w="652" w:type="dxa"/>
          </w:tcPr>
          <w:p w14:paraId="49DC92D9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30" w:type="dxa"/>
          </w:tcPr>
          <w:p w14:paraId="2DFA7449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2004" w:type="dxa"/>
            <w:noWrap/>
            <w:hideMark/>
          </w:tcPr>
          <w:p w14:paraId="7C4BEC1B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07ADD4FA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0.272</w:t>
            </w:r>
          </w:p>
        </w:tc>
      </w:tr>
      <w:tr w:rsidR="0045492C" w:rsidRPr="001239A4" w14:paraId="43951871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78C35D50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Chlorophyll-c2</w:t>
            </w:r>
          </w:p>
        </w:tc>
        <w:tc>
          <w:tcPr>
            <w:tcW w:w="652" w:type="dxa"/>
          </w:tcPr>
          <w:p w14:paraId="79DFAEBC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30" w:type="dxa"/>
          </w:tcPr>
          <w:p w14:paraId="153F5910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0.995</w:t>
            </w:r>
          </w:p>
        </w:tc>
        <w:tc>
          <w:tcPr>
            <w:tcW w:w="2004" w:type="dxa"/>
            <w:noWrap/>
            <w:hideMark/>
          </w:tcPr>
          <w:p w14:paraId="3A486A8B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072C2506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0.157</w:t>
            </w:r>
          </w:p>
        </w:tc>
      </w:tr>
      <w:tr w:rsidR="0045492C" w:rsidRPr="001239A4" w14:paraId="3E3BAF39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49D788E8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Divinyl chlorophyll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</w:p>
        </w:tc>
        <w:tc>
          <w:tcPr>
            <w:tcW w:w="652" w:type="dxa"/>
          </w:tcPr>
          <w:p w14:paraId="6CAC0EA9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930" w:type="dxa"/>
          </w:tcPr>
          <w:p w14:paraId="1FBB5631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0.991</w:t>
            </w:r>
          </w:p>
        </w:tc>
        <w:tc>
          <w:tcPr>
            <w:tcW w:w="2004" w:type="dxa"/>
            <w:noWrap/>
            <w:hideMark/>
          </w:tcPr>
          <w:p w14:paraId="70E665BF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51DA4952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0.691</w:t>
            </w:r>
          </w:p>
        </w:tc>
      </w:tr>
      <w:tr w:rsidR="0045492C" w:rsidRPr="001239A4" w14:paraId="6F705D8F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12BDEEC8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Pheophytin - a</w:t>
            </w:r>
          </w:p>
        </w:tc>
        <w:tc>
          <w:tcPr>
            <w:tcW w:w="652" w:type="dxa"/>
          </w:tcPr>
          <w:p w14:paraId="1B7E36AA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930" w:type="dxa"/>
          </w:tcPr>
          <w:p w14:paraId="5403E096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0.990</w:t>
            </w:r>
          </w:p>
        </w:tc>
        <w:tc>
          <w:tcPr>
            <w:tcW w:w="2004" w:type="dxa"/>
            <w:noWrap/>
            <w:hideMark/>
          </w:tcPr>
          <w:p w14:paraId="33CBC99D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2C024DD3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0.691</w:t>
            </w:r>
          </w:p>
        </w:tc>
      </w:tr>
      <w:tr w:rsidR="0045492C" w:rsidRPr="001239A4" w14:paraId="64EAD476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44C222D9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Peridinin</w:t>
            </w:r>
          </w:p>
        </w:tc>
        <w:tc>
          <w:tcPr>
            <w:tcW w:w="652" w:type="dxa"/>
          </w:tcPr>
          <w:p w14:paraId="66BFA7E3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930" w:type="dxa"/>
          </w:tcPr>
          <w:p w14:paraId="61988D20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0.985</w:t>
            </w:r>
          </w:p>
        </w:tc>
        <w:tc>
          <w:tcPr>
            <w:tcW w:w="2004" w:type="dxa"/>
            <w:noWrap/>
            <w:hideMark/>
          </w:tcPr>
          <w:p w14:paraId="346AE06A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0330098B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0.651</w:t>
            </w:r>
          </w:p>
        </w:tc>
      </w:tr>
      <w:tr w:rsidR="0045492C" w:rsidRPr="001239A4" w14:paraId="3DA5B24A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1FE5B133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Lutein</w:t>
            </w:r>
          </w:p>
        </w:tc>
        <w:tc>
          <w:tcPr>
            <w:tcW w:w="652" w:type="dxa"/>
          </w:tcPr>
          <w:p w14:paraId="49CBC572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930" w:type="dxa"/>
          </w:tcPr>
          <w:p w14:paraId="2962910A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0.922</w:t>
            </w:r>
          </w:p>
        </w:tc>
        <w:tc>
          <w:tcPr>
            <w:tcW w:w="2004" w:type="dxa"/>
            <w:noWrap/>
            <w:hideMark/>
          </w:tcPr>
          <w:p w14:paraId="4562F251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7FF6E46A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0.165</w:t>
            </w:r>
          </w:p>
        </w:tc>
      </w:tr>
      <w:tr w:rsidR="0045492C" w:rsidRPr="001239A4" w14:paraId="6C3B76E7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18B59D6C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Diatoxanthin</w:t>
            </w:r>
          </w:p>
        </w:tc>
        <w:tc>
          <w:tcPr>
            <w:tcW w:w="652" w:type="dxa"/>
          </w:tcPr>
          <w:p w14:paraId="0A64F83A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930" w:type="dxa"/>
          </w:tcPr>
          <w:p w14:paraId="5E938131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0.982</w:t>
            </w:r>
          </w:p>
        </w:tc>
        <w:tc>
          <w:tcPr>
            <w:tcW w:w="2004" w:type="dxa"/>
            <w:noWrap/>
            <w:hideMark/>
          </w:tcPr>
          <w:p w14:paraId="5BD01083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58165804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5492C" w:rsidRPr="001239A4" w14:paraId="12F5A208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404D79DF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Diadinoxanthin</w:t>
            </w:r>
          </w:p>
        </w:tc>
        <w:tc>
          <w:tcPr>
            <w:tcW w:w="652" w:type="dxa"/>
          </w:tcPr>
          <w:p w14:paraId="774946E3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930" w:type="dxa"/>
          </w:tcPr>
          <w:p w14:paraId="51315B5D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0.993</w:t>
            </w:r>
          </w:p>
        </w:tc>
        <w:tc>
          <w:tcPr>
            <w:tcW w:w="2004" w:type="dxa"/>
            <w:noWrap/>
            <w:hideMark/>
          </w:tcPr>
          <w:p w14:paraId="6D8AE403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045A3025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0.651</w:t>
            </w:r>
          </w:p>
        </w:tc>
      </w:tr>
      <w:tr w:rsidR="0045492C" w:rsidRPr="001239A4" w14:paraId="196242D5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7455D549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Dinoxanthin</w:t>
            </w:r>
            <w:proofErr w:type="spellEnd"/>
          </w:p>
        </w:tc>
        <w:tc>
          <w:tcPr>
            <w:tcW w:w="652" w:type="dxa"/>
          </w:tcPr>
          <w:p w14:paraId="1BE43D32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930" w:type="dxa"/>
          </w:tcPr>
          <w:p w14:paraId="1E0C5B64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0.932</w:t>
            </w:r>
          </w:p>
        </w:tc>
        <w:tc>
          <w:tcPr>
            <w:tcW w:w="2004" w:type="dxa"/>
            <w:noWrap/>
            <w:hideMark/>
          </w:tcPr>
          <w:p w14:paraId="5B1AD5F5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2F8EEE8C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0.651</w:t>
            </w:r>
          </w:p>
        </w:tc>
      </w:tr>
      <w:tr w:rsidR="0045492C" w:rsidRPr="001239A4" w14:paraId="7A99F381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69AAB447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Pyrroxanthin</w:t>
            </w:r>
            <w:proofErr w:type="spellEnd"/>
          </w:p>
        </w:tc>
        <w:tc>
          <w:tcPr>
            <w:tcW w:w="652" w:type="dxa"/>
          </w:tcPr>
          <w:p w14:paraId="54D2EBE5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930" w:type="dxa"/>
          </w:tcPr>
          <w:p w14:paraId="3AB0A3CE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0.899</w:t>
            </w:r>
          </w:p>
        </w:tc>
        <w:tc>
          <w:tcPr>
            <w:tcW w:w="2004" w:type="dxa"/>
            <w:noWrap/>
            <w:hideMark/>
          </w:tcPr>
          <w:p w14:paraId="2588FA18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12EF1F8C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0.651</w:t>
            </w:r>
          </w:p>
        </w:tc>
      </w:tr>
      <w:tr w:rsidR="0045492C" w:rsidRPr="001239A4" w14:paraId="0C2CCF97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7F1F9E29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Violaxanthin</w:t>
            </w:r>
          </w:p>
        </w:tc>
        <w:tc>
          <w:tcPr>
            <w:tcW w:w="652" w:type="dxa"/>
          </w:tcPr>
          <w:p w14:paraId="7B03864C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930" w:type="dxa"/>
          </w:tcPr>
          <w:p w14:paraId="5144181B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0.991</w:t>
            </w:r>
          </w:p>
        </w:tc>
        <w:tc>
          <w:tcPr>
            <w:tcW w:w="2004" w:type="dxa"/>
            <w:noWrap/>
            <w:hideMark/>
          </w:tcPr>
          <w:p w14:paraId="3C5D9F72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6EBAB7DF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0.651</w:t>
            </w:r>
          </w:p>
        </w:tc>
      </w:tr>
      <w:tr w:rsidR="0045492C" w:rsidRPr="001239A4" w14:paraId="5BC0C7E0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2E2484C9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Zeaxanthin</w:t>
            </w:r>
          </w:p>
        </w:tc>
        <w:tc>
          <w:tcPr>
            <w:tcW w:w="652" w:type="dxa"/>
          </w:tcPr>
          <w:p w14:paraId="4A06DDF3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930" w:type="dxa"/>
          </w:tcPr>
          <w:p w14:paraId="047D7F55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2004" w:type="dxa"/>
            <w:noWrap/>
            <w:hideMark/>
          </w:tcPr>
          <w:p w14:paraId="5D8AA15D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2A5D638C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0.651</w:t>
            </w:r>
          </w:p>
        </w:tc>
      </w:tr>
      <w:tr w:rsidR="0045492C" w:rsidRPr="001239A4" w14:paraId="3A0514D9" w14:textId="77777777" w:rsidTr="00D87415">
        <w:trPr>
          <w:trHeight w:val="288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0DC0CA4C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Fucoxanthin</w:t>
            </w:r>
          </w:p>
        </w:tc>
        <w:tc>
          <w:tcPr>
            <w:tcW w:w="652" w:type="dxa"/>
          </w:tcPr>
          <w:p w14:paraId="381D8AFE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930" w:type="dxa"/>
          </w:tcPr>
          <w:p w14:paraId="606A13C1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2004" w:type="dxa"/>
            <w:noWrap/>
            <w:hideMark/>
          </w:tcPr>
          <w:p w14:paraId="6084B904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5EBAA97D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1.643</w:t>
            </w:r>
          </w:p>
        </w:tc>
      </w:tr>
      <w:tr w:rsidR="0045492C" w:rsidRPr="001239A4" w14:paraId="00F05939" w14:textId="77777777" w:rsidTr="00D87415">
        <w:trPr>
          <w:trHeight w:val="300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6FFDAD02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19-but-fucoxanthin</w:t>
            </w:r>
          </w:p>
        </w:tc>
        <w:tc>
          <w:tcPr>
            <w:tcW w:w="652" w:type="dxa"/>
          </w:tcPr>
          <w:p w14:paraId="71E3204E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930" w:type="dxa"/>
          </w:tcPr>
          <w:p w14:paraId="315B56D5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0.997</w:t>
            </w:r>
          </w:p>
        </w:tc>
        <w:tc>
          <w:tcPr>
            <w:tcW w:w="2004" w:type="dxa"/>
            <w:noWrap/>
            <w:hideMark/>
          </w:tcPr>
          <w:p w14:paraId="181F0505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791049E9" w14:textId="77777777" w:rsidR="0045492C" w:rsidRPr="001239A4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0.907</w:t>
            </w:r>
          </w:p>
        </w:tc>
      </w:tr>
      <w:tr w:rsidR="0045492C" w:rsidRPr="00967CB1" w14:paraId="7618EFD2" w14:textId="77777777" w:rsidTr="00D87415">
        <w:trPr>
          <w:trHeight w:val="300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1F9B90A3" w14:textId="77777777" w:rsidR="0045492C" w:rsidRPr="00967CB1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Cholesterol</w:t>
            </w:r>
          </w:p>
        </w:tc>
        <w:tc>
          <w:tcPr>
            <w:tcW w:w="652" w:type="dxa"/>
          </w:tcPr>
          <w:p w14:paraId="2E088825" w14:textId="77777777" w:rsidR="0045492C" w:rsidRPr="00806735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30" w:type="dxa"/>
          </w:tcPr>
          <w:p w14:paraId="185BCAFF" w14:textId="77777777" w:rsidR="0045492C" w:rsidRPr="00806735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0.983</w:t>
            </w:r>
          </w:p>
        </w:tc>
        <w:tc>
          <w:tcPr>
            <w:tcW w:w="2004" w:type="dxa"/>
            <w:noWrap/>
            <w:hideMark/>
          </w:tcPr>
          <w:p w14:paraId="148768C7" w14:textId="77777777" w:rsidR="0045492C" w:rsidRPr="00806735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29CB44BE" w14:textId="77777777" w:rsidR="0045492C" w:rsidRPr="00806735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0.167</w:t>
            </w:r>
          </w:p>
        </w:tc>
      </w:tr>
      <w:tr w:rsidR="0045492C" w:rsidRPr="00967CB1" w14:paraId="692DC505" w14:textId="77777777" w:rsidTr="00D87415">
        <w:trPr>
          <w:trHeight w:val="300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14:paraId="35B535BA" w14:textId="77777777" w:rsidR="0045492C" w:rsidRPr="00967CB1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DAG</w:t>
            </w:r>
          </w:p>
        </w:tc>
        <w:tc>
          <w:tcPr>
            <w:tcW w:w="652" w:type="dxa"/>
          </w:tcPr>
          <w:p w14:paraId="03DAE821" w14:textId="77777777" w:rsidR="0045492C" w:rsidRPr="00806735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29400</w:t>
            </w:r>
          </w:p>
        </w:tc>
        <w:tc>
          <w:tcPr>
            <w:tcW w:w="930" w:type="dxa"/>
          </w:tcPr>
          <w:p w14:paraId="0007FF60" w14:textId="77777777" w:rsidR="0045492C" w:rsidRPr="00806735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0.973</w:t>
            </w:r>
          </w:p>
        </w:tc>
        <w:tc>
          <w:tcPr>
            <w:tcW w:w="2004" w:type="dxa"/>
            <w:noWrap/>
            <w:hideMark/>
          </w:tcPr>
          <w:p w14:paraId="4DDCC0FE" w14:textId="77777777" w:rsidR="0045492C" w:rsidRPr="00806735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2.5 - 0.02</w:t>
            </w:r>
          </w:p>
        </w:tc>
        <w:tc>
          <w:tcPr>
            <w:tcW w:w="1892" w:type="dxa"/>
            <w:noWrap/>
            <w:hideMark/>
          </w:tcPr>
          <w:p w14:paraId="28E4B62E" w14:textId="77777777" w:rsidR="0045492C" w:rsidRPr="00806735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</w:tbl>
    <w:p w14:paraId="1BEC4781" w14:textId="77777777" w:rsidR="0045492C" w:rsidRDefault="0045492C" w:rsidP="0045492C">
      <w:pPr>
        <w:spacing w:line="276" w:lineRule="auto"/>
        <w:jc w:val="both"/>
        <w:rPr>
          <w:rFonts w:ascii="Times" w:hAnsi="Times" w:cs="Times"/>
          <w:sz w:val="20"/>
          <w:szCs w:val="20"/>
        </w:rPr>
      </w:pPr>
    </w:p>
    <w:p w14:paraId="527FEEE9" w14:textId="77777777" w:rsidR="0045492C" w:rsidRPr="00806735" w:rsidRDefault="0045492C" w:rsidP="0045492C">
      <w:pPr>
        <w:spacing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Except for DAG that used TAG (17:0/17:0/17:0) internal standard (IS), all other e</w:t>
      </w:r>
      <w:r w:rsidRPr="00806735">
        <w:rPr>
          <w:rFonts w:ascii="Times" w:hAnsi="Times" w:cs="Times"/>
          <w:sz w:val="20"/>
          <w:szCs w:val="20"/>
        </w:rPr>
        <w:t>xternal calibration curves</w:t>
      </w:r>
      <w:r>
        <w:rPr>
          <w:rFonts w:ascii="Times" w:hAnsi="Times" w:cs="Times"/>
          <w:sz w:val="20"/>
          <w:szCs w:val="20"/>
        </w:rPr>
        <w:t xml:space="preserve"> were</w:t>
      </w:r>
      <w:r w:rsidRPr="00806735">
        <w:rPr>
          <w:rFonts w:ascii="Times" w:hAnsi="Times" w:cs="Times"/>
          <w:sz w:val="20"/>
          <w:szCs w:val="20"/>
        </w:rPr>
        <w:t xml:space="preserve"> relative to </w:t>
      </w:r>
      <w:proofErr w:type="spellStart"/>
      <w:r w:rsidRPr="00806735">
        <w:rPr>
          <w:rFonts w:ascii="Times" w:hAnsi="Times" w:cs="Times"/>
          <w:sz w:val="20"/>
          <w:szCs w:val="20"/>
        </w:rPr>
        <w:t>Lyso</w:t>
      </w:r>
      <w:proofErr w:type="spellEnd"/>
      <w:r w:rsidRPr="00806735">
        <w:rPr>
          <w:rFonts w:ascii="Times" w:hAnsi="Times" w:cs="Times"/>
          <w:sz w:val="20"/>
          <w:szCs w:val="20"/>
        </w:rPr>
        <w:t xml:space="preserve"> PC (17:0) </w:t>
      </w:r>
      <w:r>
        <w:rPr>
          <w:rFonts w:ascii="Times" w:hAnsi="Times" w:cs="Times"/>
          <w:sz w:val="20"/>
          <w:szCs w:val="20"/>
        </w:rPr>
        <w:t xml:space="preserve">IS </w:t>
      </w:r>
      <w:r w:rsidRPr="00806735">
        <w:rPr>
          <w:rFonts w:ascii="Times" w:hAnsi="Times" w:cs="Times"/>
          <w:sz w:val="20"/>
          <w:szCs w:val="20"/>
        </w:rPr>
        <w:t>to determine specific response factors</w:t>
      </w:r>
      <w:r>
        <w:rPr>
          <w:rFonts w:ascii="Times" w:hAnsi="Times" w:cs="Times"/>
          <w:sz w:val="20"/>
          <w:szCs w:val="20"/>
        </w:rPr>
        <w:t xml:space="preserve">. Calibrations used 11 different concentrations. </w:t>
      </w:r>
      <w:r w:rsidRPr="00C45B5C">
        <w:rPr>
          <w:rFonts w:ascii="Times" w:hAnsi="Times" w:cs="Times"/>
          <w:sz w:val="20"/>
          <w:szCs w:val="20"/>
        </w:rPr>
        <w:t>Each point on dilution curves had half the concentration of the previous point and lower limits were defined based on MS inferior limit of detection</w:t>
      </w:r>
      <w:r>
        <w:rPr>
          <w:rFonts w:ascii="Times" w:hAnsi="Times" w:cs="Times"/>
          <w:sz w:val="20"/>
          <w:szCs w:val="20"/>
        </w:rPr>
        <w:t xml:space="preserve">. Correction factors were calculated by the ratio of the slope of each external standard against each specific internal standard (TAG (17:0/17:0/17:0) and </w:t>
      </w:r>
      <w:proofErr w:type="spellStart"/>
      <w:r>
        <w:rPr>
          <w:rFonts w:ascii="Times" w:hAnsi="Times" w:cs="Times"/>
          <w:sz w:val="20"/>
          <w:szCs w:val="20"/>
        </w:rPr>
        <w:t>Lyso</w:t>
      </w:r>
      <w:proofErr w:type="spellEnd"/>
      <w:r>
        <w:rPr>
          <w:rFonts w:ascii="Times" w:hAnsi="Times" w:cs="Times"/>
          <w:sz w:val="20"/>
          <w:szCs w:val="20"/>
        </w:rPr>
        <w:t xml:space="preserve"> PC (17:0) ISs) as explained above.</w:t>
      </w:r>
    </w:p>
    <w:p w14:paraId="10FD52B0" w14:textId="541A5614" w:rsidR="0045492C" w:rsidRDefault="0045492C" w:rsidP="0045492C">
      <w:pPr>
        <w:spacing w:line="276" w:lineRule="auto"/>
        <w:jc w:val="both"/>
        <w:rPr>
          <w:rFonts w:ascii="Times" w:hAnsi="Times" w:cs="Times"/>
          <w:b/>
          <w:bCs/>
          <w:sz w:val="24"/>
          <w:szCs w:val="24"/>
          <w:highlight w:val="yellow"/>
        </w:rPr>
      </w:pPr>
    </w:p>
    <w:p w14:paraId="116520B3" w14:textId="7522E8F0" w:rsidR="0045492C" w:rsidRDefault="0045492C" w:rsidP="0045492C">
      <w:pPr>
        <w:spacing w:line="276" w:lineRule="auto"/>
        <w:jc w:val="both"/>
        <w:rPr>
          <w:rFonts w:ascii="Times" w:hAnsi="Times" w:cs="Times"/>
          <w:b/>
          <w:bCs/>
          <w:sz w:val="24"/>
          <w:szCs w:val="24"/>
          <w:highlight w:val="yellow"/>
        </w:rPr>
      </w:pPr>
    </w:p>
    <w:p w14:paraId="574F2F21" w14:textId="77777777" w:rsidR="0045492C" w:rsidRDefault="0045492C" w:rsidP="0045492C">
      <w:pPr>
        <w:spacing w:line="276" w:lineRule="auto"/>
        <w:jc w:val="both"/>
        <w:rPr>
          <w:rFonts w:ascii="Times" w:hAnsi="Times" w:cs="Times"/>
          <w:b/>
          <w:bCs/>
          <w:sz w:val="24"/>
          <w:szCs w:val="24"/>
          <w:highlight w:val="yellow"/>
        </w:rPr>
      </w:pPr>
    </w:p>
    <w:p w14:paraId="6159EEF2" w14:textId="77777777" w:rsidR="0045492C" w:rsidRDefault="0045492C" w:rsidP="0045492C">
      <w:pPr>
        <w:spacing w:line="360" w:lineRule="auto"/>
        <w:jc w:val="both"/>
        <w:rPr>
          <w:rFonts w:ascii="Times" w:hAnsi="Times" w:cs="Times"/>
          <w:b/>
          <w:bCs/>
          <w:sz w:val="24"/>
          <w:szCs w:val="24"/>
          <w:highlight w:val="yellow"/>
        </w:rPr>
      </w:pPr>
    </w:p>
    <w:p w14:paraId="52309EEB" w14:textId="0DEF4794" w:rsidR="0045492C" w:rsidRPr="00052893" w:rsidRDefault="0045492C" w:rsidP="0045492C">
      <w:pPr>
        <w:spacing w:line="360" w:lineRule="auto"/>
        <w:jc w:val="both"/>
        <w:rPr>
          <w:rFonts w:ascii="Times" w:hAnsi="Times" w:cs="Times"/>
          <w:b/>
          <w:bCs/>
          <w:sz w:val="20"/>
          <w:szCs w:val="20"/>
        </w:rPr>
      </w:pPr>
      <w:r w:rsidRPr="00052893">
        <w:rPr>
          <w:rFonts w:ascii="Times" w:hAnsi="Times" w:cs="Times"/>
          <w:b/>
          <w:bCs/>
          <w:sz w:val="20"/>
          <w:szCs w:val="20"/>
        </w:rPr>
        <w:lastRenderedPageBreak/>
        <w:t>Table S</w:t>
      </w:r>
      <w:r w:rsidR="00D229B2">
        <w:rPr>
          <w:rFonts w:ascii="Times" w:hAnsi="Times" w:cs="Times"/>
          <w:b/>
          <w:bCs/>
          <w:sz w:val="20"/>
          <w:szCs w:val="20"/>
        </w:rPr>
        <w:t>10</w:t>
      </w:r>
      <w:r w:rsidRPr="00052893">
        <w:rPr>
          <w:rFonts w:ascii="Times" w:hAnsi="Times" w:cs="Times"/>
          <w:b/>
          <w:bCs/>
          <w:sz w:val="20"/>
          <w:szCs w:val="20"/>
        </w:rPr>
        <w:t xml:space="preserve"> </w:t>
      </w:r>
      <w:r w:rsidRPr="00052893">
        <w:rPr>
          <w:rFonts w:ascii="Times" w:hAnsi="Times" w:cs="Times"/>
          <w:sz w:val="20"/>
          <w:szCs w:val="20"/>
        </w:rPr>
        <w:t xml:space="preserve">Specific fragments and retention time of </w:t>
      </w:r>
      <w:proofErr w:type="spellStart"/>
      <w:r w:rsidRPr="00052893">
        <w:rPr>
          <w:rFonts w:ascii="Times" w:hAnsi="Times" w:cs="Times"/>
          <w:sz w:val="20"/>
          <w:szCs w:val="20"/>
        </w:rPr>
        <w:t>HDoHE</w:t>
      </w:r>
      <w:proofErr w:type="spellEnd"/>
      <w:r w:rsidRPr="00052893">
        <w:rPr>
          <w:rFonts w:ascii="Times" w:hAnsi="Times" w:cs="Times"/>
          <w:sz w:val="20"/>
          <w:szCs w:val="20"/>
        </w:rPr>
        <w:t xml:space="preserve"> and HODE isomers.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75"/>
        <w:gridCol w:w="1685"/>
        <w:gridCol w:w="1421"/>
        <w:gridCol w:w="1992"/>
        <w:gridCol w:w="1073"/>
        <w:gridCol w:w="1073"/>
      </w:tblGrid>
      <w:tr w:rsidR="0045492C" w:rsidRPr="00052893" w14:paraId="1270D0FC" w14:textId="77777777" w:rsidTr="00D87415">
        <w:trPr>
          <w:trHeight w:val="668"/>
          <w:jc w:val="center"/>
        </w:trPr>
        <w:tc>
          <w:tcPr>
            <w:tcW w:w="1775" w:type="dxa"/>
            <w:shd w:val="clear" w:color="auto" w:fill="auto"/>
            <w:noWrap/>
            <w:hideMark/>
          </w:tcPr>
          <w:p w14:paraId="2E4D7184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Precursor ion (</w:t>
            </w:r>
            <w:r w:rsidRPr="000528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m/z</w:t>
            </w:r>
            <w:r w:rsidRPr="00052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85" w:type="dxa"/>
            <w:shd w:val="clear" w:color="auto" w:fill="auto"/>
          </w:tcPr>
          <w:p w14:paraId="6C08AE1E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</w:pPr>
            <w:r w:rsidRPr="00052893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>Compound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14:paraId="240C9495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2893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>Specific fragment (</w:t>
            </w:r>
            <w:r w:rsidRPr="00052893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</w:rPr>
              <w:t>m/z</w:t>
            </w:r>
            <w:r w:rsidRPr="00052893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noWrap/>
            <w:hideMark/>
          </w:tcPr>
          <w:p w14:paraId="11ACF053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Internal standard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28C4B9D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Collision energy (eV)</w:t>
            </w:r>
          </w:p>
        </w:tc>
        <w:tc>
          <w:tcPr>
            <w:tcW w:w="1073" w:type="dxa"/>
          </w:tcPr>
          <w:p w14:paraId="4B3D86FF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Retention time (min)</w:t>
            </w:r>
          </w:p>
        </w:tc>
      </w:tr>
      <w:tr w:rsidR="0045492C" w:rsidRPr="00052893" w14:paraId="5E695B5D" w14:textId="77777777" w:rsidTr="00D87415">
        <w:trPr>
          <w:trHeight w:val="281"/>
          <w:jc w:val="center"/>
        </w:trPr>
        <w:tc>
          <w:tcPr>
            <w:tcW w:w="1775" w:type="dxa"/>
            <w:shd w:val="clear" w:color="auto" w:fill="auto"/>
            <w:noWrap/>
          </w:tcPr>
          <w:p w14:paraId="0D0E200D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343.2</w:t>
            </w:r>
          </w:p>
        </w:tc>
        <w:tc>
          <w:tcPr>
            <w:tcW w:w="1685" w:type="dxa"/>
            <w:shd w:val="clear" w:color="auto" w:fill="auto"/>
          </w:tcPr>
          <w:p w14:paraId="71F057A7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052893">
              <w:rPr>
                <w:rFonts w:ascii="Times" w:hAnsi="Times" w:cs="Times"/>
                <w:sz w:val="20"/>
                <w:szCs w:val="20"/>
              </w:rPr>
              <w:t>20-HDoHE</w:t>
            </w:r>
          </w:p>
        </w:tc>
        <w:tc>
          <w:tcPr>
            <w:tcW w:w="1421" w:type="dxa"/>
            <w:shd w:val="clear" w:color="auto" w:fill="auto"/>
            <w:noWrap/>
          </w:tcPr>
          <w:p w14:paraId="2C5FA611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241.1962</w:t>
            </w:r>
          </w:p>
        </w:tc>
        <w:tc>
          <w:tcPr>
            <w:tcW w:w="1992" w:type="dxa"/>
            <w:shd w:val="clear" w:color="auto" w:fill="auto"/>
            <w:noWrap/>
          </w:tcPr>
          <w:p w14:paraId="6C72B284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5-HETE-d8</w:t>
            </w:r>
          </w:p>
        </w:tc>
        <w:tc>
          <w:tcPr>
            <w:tcW w:w="1073" w:type="dxa"/>
            <w:shd w:val="clear" w:color="auto" w:fill="auto"/>
            <w:noWrap/>
          </w:tcPr>
          <w:p w14:paraId="073751B7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3" w:type="dxa"/>
          </w:tcPr>
          <w:p w14:paraId="70469259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3.48</w:t>
            </w:r>
          </w:p>
        </w:tc>
      </w:tr>
      <w:tr w:rsidR="0045492C" w:rsidRPr="00052893" w14:paraId="0DCF4443" w14:textId="77777777" w:rsidTr="00D87415">
        <w:trPr>
          <w:trHeight w:val="281"/>
          <w:jc w:val="center"/>
        </w:trPr>
        <w:tc>
          <w:tcPr>
            <w:tcW w:w="1775" w:type="dxa"/>
            <w:shd w:val="clear" w:color="auto" w:fill="auto"/>
            <w:noWrap/>
          </w:tcPr>
          <w:p w14:paraId="0AE2E285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343.2</w:t>
            </w:r>
          </w:p>
        </w:tc>
        <w:tc>
          <w:tcPr>
            <w:tcW w:w="1685" w:type="dxa"/>
            <w:shd w:val="clear" w:color="auto" w:fill="auto"/>
          </w:tcPr>
          <w:p w14:paraId="3D18B2BA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052893">
              <w:rPr>
                <w:rFonts w:ascii="Times" w:hAnsi="Times" w:cs="Times"/>
                <w:sz w:val="20"/>
                <w:szCs w:val="20"/>
              </w:rPr>
              <w:t>19-HDoHE</w:t>
            </w:r>
          </w:p>
        </w:tc>
        <w:tc>
          <w:tcPr>
            <w:tcW w:w="1421" w:type="dxa"/>
            <w:shd w:val="clear" w:color="auto" w:fill="auto"/>
            <w:noWrap/>
          </w:tcPr>
          <w:p w14:paraId="778D5C10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273.1860</w:t>
            </w:r>
          </w:p>
        </w:tc>
        <w:tc>
          <w:tcPr>
            <w:tcW w:w="1992" w:type="dxa"/>
            <w:shd w:val="clear" w:color="auto" w:fill="auto"/>
            <w:noWrap/>
          </w:tcPr>
          <w:p w14:paraId="0511D17F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5-HETE-d8</w:t>
            </w:r>
          </w:p>
        </w:tc>
        <w:tc>
          <w:tcPr>
            <w:tcW w:w="1073" w:type="dxa"/>
            <w:shd w:val="clear" w:color="auto" w:fill="auto"/>
            <w:noWrap/>
          </w:tcPr>
          <w:p w14:paraId="179E9608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3" w:type="dxa"/>
          </w:tcPr>
          <w:p w14:paraId="39EE80C8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3.45</w:t>
            </w:r>
          </w:p>
        </w:tc>
      </w:tr>
      <w:tr w:rsidR="0045492C" w:rsidRPr="00052893" w14:paraId="5DDD6BEA" w14:textId="77777777" w:rsidTr="00D87415">
        <w:trPr>
          <w:trHeight w:val="281"/>
          <w:jc w:val="center"/>
        </w:trPr>
        <w:tc>
          <w:tcPr>
            <w:tcW w:w="1775" w:type="dxa"/>
            <w:shd w:val="clear" w:color="auto" w:fill="auto"/>
            <w:noWrap/>
          </w:tcPr>
          <w:p w14:paraId="637A7C61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343.2</w:t>
            </w:r>
          </w:p>
        </w:tc>
        <w:tc>
          <w:tcPr>
            <w:tcW w:w="1685" w:type="dxa"/>
            <w:shd w:val="clear" w:color="auto" w:fill="auto"/>
          </w:tcPr>
          <w:p w14:paraId="6D027E5C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052893">
              <w:rPr>
                <w:rFonts w:ascii="Times" w:hAnsi="Times" w:cs="Times"/>
                <w:sz w:val="20"/>
                <w:szCs w:val="20"/>
              </w:rPr>
              <w:t>17/16-HDoHE</w:t>
            </w:r>
          </w:p>
        </w:tc>
        <w:tc>
          <w:tcPr>
            <w:tcW w:w="1421" w:type="dxa"/>
            <w:shd w:val="clear" w:color="auto" w:fill="auto"/>
            <w:noWrap/>
          </w:tcPr>
          <w:p w14:paraId="13B6898F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233.1547 + 245.1547</w:t>
            </w:r>
          </w:p>
        </w:tc>
        <w:tc>
          <w:tcPr>
            <w:tcW w:w="1992" w:type="dxa"/>
            <w:shd w:val="clear" w:color="auto" w:fill="auto"/>
            <w:noWrap/>
          </w:tcPr>
          <w:p w14:paraId="5CC7E96C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5-HETE-d8</w:t>
            </w:r>
          </w:p>
        </w:tc>
        <w:tc>
          <w:tcPr>
            <w:tcW w:w="1073" w:type="dxa"/>
            <w:shd w:val="clear" w:color="auto" w:fill="auto"/>
            <w:noWrap/>
          </w:tcPr>
          <w:p w14:paraId="7C52B018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3" w:type="dxa"/>
          </w:tcPr>
          <w:p w14:paraId="0B3A7D16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3.61</w:t>
            </w:r>
          </w:p>
        </w:tc>
      </w:tr>
      <w:tr w:rsidR="0045492C" w:rsidRPr="00052893" w14:paraId="3F6E439A" w14:textId="77777777" w:rsidTr="00D87415">
        <w:trPr>
          <w:trHeight w:val="281"/>
          <w:jc w:val="center"/>
        </w:trPr>
        <w:tc>
          <w:tcPr>
            <w:tcW w:w="1775" w:type="dxa"/>
            <w:shd w:val="clear" w:color="auto" w:fill="auto"/>
            <w:noWrap/>
          </w:tcPr>
          <w:p w14:paraId="1281CF52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343.2</w:t>
            </w:r>
          </w:p>
        </w:tc>
        <w:tc>
          <w:tcPr>
            <w:tcW w:w="1685" w:type="dxa"/>
            <w:shd w:val="clear" w:color="auto" w:fill="auto"/>
          </w:tcPr>
          <w:p w14:paraId="18FB3211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052893">
              <w:rPr>
                <w:rFonts w:ascii="Times" w:hAnsi="Times" w:cs="Times"/>
                <w:sz w:val="20"/>
                <w:szCs w:val="20"/>
              </w:rPr>
              <w:t>14-HDoHE</w:t>
            </w:r>
          </w:p>
        </w:tc>
        <w:tc>
          <w:tcPr>
            <w:tcW w:w="1421" w:type="dxa"/>
            <w:shd w:val="clear" w:color="auto" w:fill="auto"/>
            <w:noWrap/>
          </w:tcPr>
          <w:p w14:paraId="77BC6F45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234.1261</w:t>
            </w:r>
          </w:p>
        </w:tc>
        <w:tc>
          <w:tcPr>
            <w:tcW w:w="1992" w:type="dxa"/>
            <w:shd w:val="clear" w:color="auto" w:fill="auto"/>
            <w:noWrap/>
          </w:tcPr>
          <w:p w14:paraId="130593A5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5-HETE-d8</w:t>
            </w:r>
          </w:p>
        </w:tc>
        <w:tc>
          <w:tcPr>
            <w:tcW w:w="1073" w:type="dxa"/>
            <w:shd w:val="clear" w:color="auto" w:fill="auto"/>
            <w:noWrap/>
          </w:tcPr>
          <w:p w14:paraId="57FDD1DE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3" w:type="dxa"/>
          </w:tcPr>
          <w:p w14:paraId="3F6922F1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3.76</w:t>
            </w:r>
          </w:p>
        </w:tc>
      </w:tr>
      <w:tr w:rsidR="0045492C" w:rsidRPr="00052893" w14:paraId="7B0D7B09" w14:textId="77777777" w:rsidTr="00D87415">
        <w:trPr>
          <w:trHeight w:val="281"/>
          <w:jc w:val="center"/>
        </w:trPr>
        <w:tc>
          <w:tcPr>
            <w:tcW w:w="1775" w:type="dxa"/>
            <w:shd w:val="clear" w:color="auto" w:fill="auto"/>
            <w:noWrap/>
          </w:tcPr>
          <w:p w14:paraId="042452CD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343.2</w:t>
            </w:r>
          </w:p>
        </w:tc>
        <w:tc>
          <w:tcPr>
            <w:tcW w:w="1685" w:type="dxa"/>
            <w:shd w:val="clear" w:color="auto" w:fill="auto"/>
          </w:tcPr>
          <w:p w14:paraId="00892C83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052893">
              <w:rPr>
                <w:rFonts w:ascii="Times" w:hAnsi="Times" w:cs="Times"/>
                <w:sz w:val="20"/>
                <w:szCs w:val="20"/>
              </w:rPr>
              <w:t>13-HDoHE</w:t>
            </w:r>
          </w:p>
        </w:tc>
        <w:tc>
          <w:tcPr>
            <w:tcW w:w="1421" w:type="dxa"/>
            <w:shd w:val="clear" w:color="auto" w:fill="auto"/>
            <w:noWrap/>
          </w:tcPr>
          <w:p w14:paraId="297D4D3F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193.1234</w:t>
            </w:r>
          </w:p>
        </w:tc>
        <w:tc>
          <w:tcPr>
            <w:tcW w:w="1992" w:type="dxa"/>
            <w:shd w:val="clear" w:color="auto" w:fill="auto"/>
            <w:noWrap/>
          </w:tcPr>
          <w:p w14:paraId="47093172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5-HETE-d8</w:t>
            </w:r>
          </w:p>
        </w:tc>
        <w:tc>
          <w:tcPr>
            <w:tcW w:w="1073" w:type="dxa"/>
            <w:shd w:val="clear" w:color="auto" w:fill="auto"/>
            <w:noWrap/>
          </w:tcPr>
          <w:p w14:paraId="46BAB34D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3" w:type="dxa"/>
          </w:tcPr>
          <w:p w14:paraId="037D5AB5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3.68</w:t>
            </w:r>
          </w:p>
        </w:tc>
      </w:tr>
      <w:tr w:rsidR="0045492C" w:rsidRPr="00052893" w14:paraId="5F21F884" w14:textId="77777777" w:rsidTr="00D87415">
        <w:trPr>
          <w:trHeight w:val="281"/>
          <w:jc w:val="center"/>
        </w:trPr>
        <w:tc>
          <w:tcPr>
            <w:tcW w:w="1775" w:type="dxa"/>
            <w:shd w:val="clear" w:color="auto" w:fill="auto"/>
            <w:noWrap/>
          </w:tcPr>
          <w:p w14:paraId="4F360BB1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343.2</w:t>
            </w:r>
          </w:p>
        </w:tc>
        <w:tc>
          <w:tcPr>
            <w:tcW w:w="1685" w:type="dxa"/>
            <w:shd w:val="clear" w:color="auto" w:fill="auto"/>
          </w:tcPr>
          <w:p w14:paraId="676B7637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052893">
              <w:rPr>
                <w:rFonts w:ascii="Times" w:hAnsi="Times" w:cs="Times"/>
                <w:sz w:val="20"/>
                <w:szCs w:val="20"/>
              </w:rPr>
              <w:t>11-HDoHE</w:t>
            </w:r>
          </w:p>
        </w:tc>
        <w:tc>
          <w:tcPr>
            <w:tcW w:w="1421" w:type="dxa"/>
            <w:shd w:val="clear" w:color="auto" w:fill="auto"/>
            <w:noWrap/>
          </w:tcPr>
          <w:p w14:paraId="20A311EB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165.0921</w:t>
            </w:r>
          </w:p>
        </w:tc>
        <w:tc>
          <w:tcPr>
            <w:tcW w:w="1992" w:type="dxa"/>
            <w:shd w:val="clear" w:color="auto" w:fill="auto"/>
            <w:noWrap/>
          </w:tcPr>
          <w:p w14:paraId="2AF33A77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5-HETE-d8</w:t>
            </w:r>
          </w:p>
        </w:tc>
        <w:tc>
          <w:tcPr>
            <w:tcW w:w="1073" w:type="dxa"/>
            <w:shd w:val="clear" w:color="auto" w:fill="auto"/>
            <w:noWrap/>
          </w:tcPr>
          <w:p w14:paraId="5016B5C1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3" w:type="dxa"/>
          </w:tcPr>
          <w:p w14:paraId="124794BE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3.85</w:t>
            </w:r>
          </w:p>
        </w:tc>
      </w:tr>
      <w:tr w:rsidR="0045492C" w:rsidRPr="00052893" w14:paraId="407DAEAE" w14:textId="77777777" w:rsidTr="00D87415">
        <w:trPr>
          <w:trHeight w:val="281"/>
          <w:jc w:val="center"/>
        </w:trPr>
        <w:tc>
          <w:tcPr>
            <w:tcW w:w="1775" w:type="dxa"/>
            <w:shd w:val="clear" w:color="auto" w:fill="auto"/>
            <w:noWrap/>
          </w:tcPr>
          <w:p w14:paraId="3547C256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343.2</w:t>
            </w:r>
          </w:p>
        </w:tc>
        <w:tc>
          <w:tcPr>
            <w:tcW w:w="1685" w:type="dxa"/>
            <w:shd w:val="clear" w:color="auto" w:fill="auto"/>
          </w:tcPr>
          <w:p w14:paraId="1CF723AD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052893">
              <w:rPr>
                <w:rFonts w:ascii="Times" w:hAnsi="Times" w:cs="Times"/>
                <w:sz w:val="20"/>
                <w:szCs w:val="20"/>
              </w:rPr>
              <w:t>10-HDoHE</w:t>
            </w:r>
          </w:p>
        </w:tc>
        <w:tc>
          <w:tcPr>
            <w:tcW w:w="1421" w:type="dxa"/>
            <w:shd w:val="clear" w:color="auto" w:fill="auto"/>
            <w:noWrap/>
          </w:tcPr>
          <w:p w14:paraId="502073CC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153.0921</w:t>
            </w:r>
          </w:p>
        </w:tc>
        <w:tc>
          <w:tcPr>
            <w:tcW w:w="1992" w:type="dxa"/>
            <w:shd w:val="clear" w:color="auto" w:fill="auto"/>
            <w:noWrap/>
          </w:tcPr>
          <w:p w14:paraId="08072BAF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5-HETE-d8</w:t>
            </w:r>
          </w:p>
        </w:tc>
        <w:tc>
          <w:tcPr>
            <w:tcW w:w="1073" w:type="dxa"/>
            <w:shd w:val="clear" w:color="auto" w:fill="auto"/>
            <w:noWrap/>
          </w:tcPr>
          <w:p w14:paraId="1623927F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3" w:type="dxa"/>
          </w:tcPr>
          <w:p w14:paraId="6DB7D545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3.78</w:t>
            </w:r>
          </w:p>
        </w:tc>
      </w:tr>
      <w:tr w:rsidR="0045492C" w:rsidRPr="00052893" w14:paraId="16283058" w14:textId="77777777" w:rsidTr="00D87415">
        <w:trPr>
          <w:trHeight w:val="281"/>
          <w:jc w:val="center"/>
        </w:trPr>
        <w:tc>
          <w:tcPr>
            <w:tcW w:w="1775" w:type="dxa"/>
            <w:shd w:val="clear" w:color="auto" w:fill="auto"/>
            <w:noWrap/>
          </w:tcPr>
          <w:p w14:paraId="30A3115E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343.2</w:t>
            </w:r>
          </w:p>
        </w:tc>
        <w:tc>
          <w:tcPr>
            <w:tcW w:w="1685" w:type="dxa"/>
            <w:shd w:val="clear" w:color="auto" w:fill="auto"/>
          </w:tcPr>
          <w:p w14:paraId="7ADE19EA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052893">
              <w:rPr>
                <w:rFonts w:ascii="Times" w:hAnsi="Times" w:cs="Times"/>
                <w:sz w:val="20"/>
                <w:szCs w:val="20"/>
              </w:rPr>
              <w:t>8-HDoHE</w:t>
            </w:r>
          </w:p>
        </w:tc>
        <w:tc>
          <w:tcPr>
            <w:tcW w:w="1421" w:type="dxa"/>
            <w:shd w:val="clear" w:color="auto" w:fill="auto"/>
            <w:noWrap/>
          </w:tcPr>
          <w:p w14:paraId="35950CE3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109.0659</w:t>
            </w:r>
          </w:p>
        </w:tc>
        <w:tc>
          <w:tcPr>
            <w:tcW w:w="1992" w:type="dxa"/>
            <w:shd w:val="clear" w:color="auto" w:fill="auto"/>
            <w:noWrap/>
          </w:tcPr>
          <w:p w14:paraId="321C2314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5-HETE-d8</w:t>
            </w:r>
          </w:p>
        </w:tc>
        <w:tc>
          <w:tcPr>
            <w:tcW w:w="1073" w:type="dxa"/>
            <w:shd w:val="clear" w:color="auto" w:fill="auto"/>
            <w:noWrap/>
          </w:tcPr>
          <w:p w14:paraId="7C7A7C18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3" w:type="dxa"/>
          </w:tcPr>
          <w:p w14:paraId="01F7B004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3.97</w:t>
            </w:r>
          </w:p>
        </w:tc>
      </w:tr>
      <w:tr w:rsidR="0045492C" w:rsidRPr="00052893" w14:paraId="17F033E9" w14:textId="77777777" w:rsidTr="00D87415">
        <w:trPr>
          <w:trHeight w:val="281"/>
          <w:jc w:val="center"/>
        </w:trPr>
        <w:tc>
          <w:tcPr>
            <w:tcW w:w="1775" w:type="dxa"/>
            <w:shd w:val="clear" w:color="auto" w:fill="auto"/>
            <w:noWrap/>
          </w:tcPr>
          <w:p w14:paraId="1ED35DDD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343.2</w:t>
            </w:r>
          </w:p>
        </w:tc>
        <w:tc>
          <w:tcPr>
            <w:tcW w:w="1685" w:type="dxa"/>
            <w:shd w:val="clear" w:color="auto" w:fill="auto"/>
          </w:tcPr>
          <w:p w14:paraId="2DC4B31D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052893">
              <w:rPr>
                <w:rFonts w:ascii="Times" w:hAnsi="Times" w:cs="Times"/>
                <w:sz w:val="20"/>
                <w:szCs w:val="20"/>
              </w:rPr>
              <w:t>7-HDoHE</w:t>
            </w:r>
          </w:p>
        </w:tc>
        <w:tc>
          <w:tcPr>
            <w:tcW w:w="1421" w:type="dxa"/>
            <w:shd w:val="clear" w:color="auto" w:fill="auto"/>
            <w:noWrap/>
          </w:tcPr>
          <w:p w14:paraId="6E18327A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113.0608</w:t>
            </w:r>
          </w:p>
        </w:tc>
        <w:tc>
          <w:tcPr>
            <w:tcW w:w="1992" w:type="dxa"/>
            <w:shd w:val="clear" w:color="auto" w:fill="auto"/>
            <w:noWrap/>
          </w:tcPr>
          <w:p w14:paraId="31557572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5-HETE-d8</w:t>
            </w:r>
          </w:p>
        </w:tc>
        <w:tc>
          <w:tcPr>
            <w:tcW w:w="1073" w:type="dxa"/>
            <w:shd w:val="clear" w:color="auto" w:fill="auto"/>
            <w:noWrap/>
          </w:tcPr>
          <w:p w14:paraId="36876B75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3" w:type="dxa"/>
          </w:tcPr>
          <w:p w14:paraId="04324791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3.93</w:t>
            </w:r>
          </w:p>
        </w:tc>
      </w:tr>
      <w:tr w:rsidR="0045492C" w:rsidRPr="00052893" w14:paraId="4891EDA7" w14:textId="77777777" w:rsidTr="00D87415">
        <w:trPr>
          <w:trHeight w:val="281"/>
          <w:jc w:val="center"/>
        </w:trPr>
        <w:tc>
          <w:tcPr>
            <w:tcW w:w="1775" w:type="dxa"/>
            <w:shd w:val="clear" w:color="auto" w:fill="auto"/>
            <w:noWrap/>
          </w:tcPr>
          <w:p w14:paraId="750427E4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343.2</w:t>
            </w:r>
          </w:p>
        </w:tc>
        <w:tc>
          <w:tcPr>
            <w:tcW w:w="1685" w:type="dxa"/>
            <w:shd w:val="clear" w:color="auto" w:fill="auto"/>
          </w:tcPr>
          <w:p w14:paraId="3B7B4326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052893">
              <w:rPr>
                <w:rFonts w:ascii="Times" w:hAnsi="Times" w:cs="Times"/>
                <w:sz w:val="20"/>
                <w:szCs w:val="20"/>
              </w:rPr>
              <w:t>4-HDoHE</w:t>
            </w:r>
          </w:p>
        </w:tc>
        <w:tc>
          <w:tcPr>
            <w:tcW w:w="1421" w:type="dxa"/>
            <w:shd w:val="clear" w:color="auto" w:fill="auto"/>
            <w:noWrap/>
          </w:tcPr>
          <w:p w14:paraId="02CBE33F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101.0244</w:t>
            </w:r>
          </w:p>
        </w:tc>
        <w:tc>
          <w:tcPr>
            <w:tcW w:w="1992" w:type="dxa"/>
            <w:shd w:val="clear" w:color="auto" w:fill="auto"/>
            <w:noWrap/>
          </w:tcPr>
          <w:p w14:paraId="62D9A494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5-HETE-d8</w:t>
            </w:r>
          </w:p>
        </w:tc>
        <w:tc>
          <w:tcPr>
            <w:tcW w:w="1073" w:type="dxa"/>
            <w:shd w:val="clear" w:color="auto" w:fill="auto"/>
            <w:noWrap/>
          </w:tcPr>
          <w:p w14:paraId="528BA08D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3" w:type="dxa"/>
          </w:tcPr>
          <w:p w14:paraId="519B2972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4.24</w:t>
            </w:r>
          </w:p>
        </w:tc>
      </w:tr>
      <w:tr w:rsidR="0045492C" w:rsidRPr="00052893" w14:paraId="3DA8A2AC" w14:textId="77777777" w:rsidTr="00D87415">
        <w:trPr>
          <w:trHeight w:val="281"/>
          <w:jc w:val="center"/>
        </w:trPr>
        <w:tc>
          <w:tcPr>
            <w:tcW w:w="1775" w:type="dxa"/>
            <w:shd w:val="clear" w:color="auto" w:fill="auto"/>
            <w:noWrap/>
          </w:tcPr>
          <w:p w14:paraId="21570772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295.2</w:t>
            </w:r>
          </w:p>
        </w:tc>
        <w:tc>
          <w:tcPr>
            <w:tcW w:w="1685" w:type="dxa"/>
            <w:shd w:val="clear" w:color="auto" w:fill="auto"/>
          </w:tcPr>
          <w:p w14:paraId="22C569D9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052893">
              <w:rPr>
                <w:rFonts w:ascii="Times" w:hAnsi="Times" w:cs="Times"/>
                <w:sz w:val="20"/>
                <w:szCs w:val="20"/>
              </w:rPr>
              <w:t>13-HODE</w:t>
            </w:r>
          </w:p>
        </w:tc>
        <w:tc>
          <w:tcPr>
            <w:tcW w:w="1421" w:type="dxa"/>
            <w:shd w:val="clear" w:color="auto" w:fill="auto"/>
            <w:noWrap/>
          </w:tcPr>
          <w:p w14:paraId="0A7A5D9C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183.1027</w:t>
            </w:r>
          </w:p>
        </w:tc>
        <w:tc>
          <w:tcPr>
            <w:tcW w:w="1992" w:type="dxa"/>
            <w:shd w:val="clear" w:color="auto" w:fill="auto"/>
            <w:noWrap/>
          </w:tcPr>
          <w:p w14:paraId="1365F0DB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9-HODE-d4</w:t>
            </w:r>
          </w:p>
        </w:tc>
        <w:tc>
          <w:tcPr>
            <w:tcW w:w="1073" w:type="dxa"/>
            <w:shd w:val="clear" w:color="auto" w:fill="auto"/>
            <w:noWrap/>
          </w:tcPr>
          <w:p w14:paraId="48D5CA77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3" w:type="dxa"/>
          </w:tcPr>
          <w:p w14:paraId="4CC506F4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3.49</w:t>
            </w:r>
          </w:p>
        </w:tc>
      </w:tr>
      <w:tr w:rsidR="0045492C" w:rsidRPr="00052893" w14:paraId="2EECEBEE" w14:textId="77777777" w:rsidTr="00D87415">
        <w:trPr>
          <w:trHeight w:val="281"/>
          <w:jc w:val="center"/>
        </w:trPr>
        <w:tc>
          <w:tcPr>
            <w:tcW w:w="1775" w:type="dxa"/>
            <w:shd w:val="clear" w:color="auto" w:fill="auto"/>
            <w:noWrap/>
          </w:tcPr>
          <w:p w14:paraId="097566C5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295.2</w:t>
            </w:r>
          </w:p>
        </w:tc>
        <w:tc>
          <w:tcPr>
            <w:tcW w:w="1685" w:type="dxa"/>
            <w:shd w:val="clear" w:color="auto" w:fill="auto"/>
          </w:tcPr>
          <w:p w14:paraId="77F45593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052893">
              <w:rPr>
                <w:rFonts w:ascii="Times" w:hAnsi="Times" w:cs="Times"/>
                <w:sz w:val="20"/>
                <w:szCs w:val="20"/>
              </w:rPr>
              <w:t>12-HODE</w:t>
            </w:r>
          </w:p>
        </w:tc>
        <w:tc>
          <w:tcPr>
            <w:tcW w:w="1421" w:type="dxa"/>
            <w:shd w:val="clear" w:color="auto" w:fill="auto"/>
            <w:noWrap/>
          </w:tcPr>
          <w:p w14:paraId="7383E993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195.1391</w:t>
            </w:r>
          </w:p>
        </w:tc>
        <w:tc>
          <w:tcPr>
            <w:tcW w:w="1992" w:type="dxa"/>
            <w:shd w:val="clear" w:color="auto" w:fill="auto"/>
            <w:noWrap/>
          </w:tcPr>
          <w:p w14:paraId="26A4B24D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9-HODE-d4</w:t>
            </w:r>
          </w:p>
        </w:tc>
        <w:tc>
          <w:tcPr>
            <w:tcW w:w="1073" w:type="dxa"/>
            <w:shd w:val="clear" w:color="auto" w:fill="auto"/>
            <w:noWrap/>
          </w:tcPr>
          <w:p w14:paraId="1758FE3B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3" w:type="dxa"/>
          </w:tcPr>
          <w:p w14:paraId="4C1DD122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3.41</w:t>
            </w:r>
          </w:p>
        </w:tc>
      </w:tr>
      <w:tr w:rsidR="0045492C" w:rsidRPr="00052893" w14:paraId="1627706E" w14:textId="77777777" w:rsidTr="00D87415">
        <w:trPr>
          <w:trHeight w:val="281"/>
          <w:jc w:val="center"/>
        </w:trPr>
        <w:tc>
          <w:tcPr>
            <w:tcW w:w="1775" w:type="dxa"/>
            <w:shd w:val="clear" w:color="auto" w:fill="auto"/>
            <w:noWrap/>
          </w:tcPr>
          <w:p w14:paraId="5223D67D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295.2</w:t>
            </w:r>
          </w:p>
        </w:tc>
        <w:tc>
          <w:tcPr>
            <w:tcW w:w="1685" w:type="dxa"/>
            <w:shd w:val="clear" w:color="auto" w:fill="auto"/>
          </w:tcPr>
          <w:p w14:paraId="43E848C2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052893">
              <w:rPr>
                <w:rFonts w:ascii="Times" w:hAnsi="Times" w:cs="Times"/>
                <w:sz w:val="20"/>
                <w:szCs w:val="20"/>
              </w:rPr>
              <w:t>10-HODE</w:t>
            </w:r>
          </w:p>
        </w:tc>
        <w:tc>
          <w:tcPr>
            <w:tcW w:w="1421" w:type="dxa"/>
            <w:shd w:val="clear" w:color="auto" w:fill="auto"/>
            <w:noWrap/>
          </w:tcPr>
          <w:p w14:paraId="413C2207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183.1391</w:t>
            </w:r>
          </w:p>
        </w:tc>
        <w:tc>
          <w:tcPr>
            <w:tcW w:w="1992" w:type="dxa"/>
            <w:shd w:val="clear" w:color="auto" w:fill="auto"/>
            <w:noWrap/>
          </w:tcPr>
          <w:p w14:paraId="3AF2416E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9-HODE-d4</w:t>
            </w:r>
          </w:p>
        </w:tc>
        <w:tc>
          <w:tcPr>
            <w:tcW w:w="1073" w:type="dxa"/>
            <w:shd w:val="clear" w:color="auto" w:fill="auto"/>
            <w:noWrap/>
          </w:tcPr>
          <w:p w14:paraId="7AC4FF76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3" w:type="dxa"/>
          </w:tcPr>
          <w:p w14:paraId="72893E49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3.54</w:t>
            </w:r>
          </w:p>
        </w:tc>
      </w:tr>
      <w:tr w:rsidR="0045492C" w:rsidRPr="00052893" w14:paraId="130D7C36" w14:textId="77777777" w:rsidTr="00D87415">
        <w:trPr>
          <w:trHeight w:val="281"/>
          <w:jc w:val="center"/>
        </w:trPr>
        <w:tc>
          <w:tcPr>
            <w:tcW w:w="1775" w:type="dxa"/>
            <w:shd w:val="clear" w:color="auto" w:fill="auto"/>
            <w:noWrap/>
          </w:tcPr>
          <w:p w14:paraId="0210F3D2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295.2</w:t>
            </w:r>
          </w:p>
        </w:tc>
        <w:tc>
          <w:tcPr>
            <w:tcW w:w="1685" w:type="dxa"/>
            <w:shd w:val="clear" w:color="auto" w:fill="auto"/>
          </w:tcPr>
          <w:p w14:paraId="5F667A2E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052893">
              <w:rPr>
                <w:rFonts w:ascii="Times" w:hAnsi="Times" w:cs="Times"/>
                <w:sz w:val="20"/>
                <w:szCs w:val="20"/>
              </w:rPr>
              <w:t>9-HODE</w:t>
            </w:r>
          </w:p>
        </w:tc>
        <w:tc>
          <w:tcPr>
            <w:tcW w:w="1421" w:type="dxa"/>
            <w:shd w:val="clear" w:color="auto" w:fill="auto"/>
            <w:noWrap/>
          </w:tcPr>
          <w:p w14:paraId="796A2E12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171.1027</w:t>
            </w:r>
          </w:p>
        </w:tc>
        <w:tc>
          <w:tcPr>
            <w:tcW w:w="1992" w:type="dxa"/>
            <w:shd w:val="clear" w:color="auto" w:fill="auto"/>
            <w:noWrap/>
          </w:tcPr>
          <w:p w14:paraId="797666F1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sz w:val="20"/>
                <w:szCs w:val="20"/>
              </w:rPr>
              <w:t>9-HODE-d4</w:t>
            </w:r>
          </w:p>
        </w:tc>
        <w:tc>
          <w:tcPr>
            <w:tcW w:w="1073" w:type="dxa"/>
            <w:shd w:val="clear" w:color="auto" w:fill="auto"/>
            <w:noWrap/>
          </w:tcPr>
          <w:p w14:paraId="4E5815E0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3" w:type="dxa"/>
          </w:tcPr>
          <w:p w14:paraId="244C02A0" w14:textId="77777777" w:rsidR="0045492C" w:rsidRPr="00052893" w:rsidRDefault="0045492C" w:rsidP="00D87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2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3.56</w:t>
            </w:r>
          </w:p>
        </w:tc>
      </w:tr>
    </w:tbl>
    <w:p w14:paraId="0762CD0E" w14:textId="77777777" w:rsidR="0045492C" w:rsidRPr="006225CC" w:rsidRDefault="0045492C" w:rsidP="0045492C">
      <w:pPr>
        <w:rPr>
          <w:rFonts w:ascii="Times" w:hAnsi="Times" w:cs="Times"/>
          <w:b/>
          <w:bCs/>
          <w:sz w:val="20"/>
          <w:szCs w:val="20"/>
        </w:rPr>
      </w:pPr>
    </w:p>
    <w:p w14:paraId="746156B8" w14:textId="77777777" w:rsidR="0045492C" w:rsidRPr="005C3304" w:rsidRDefault="0045492C" w:rsidP="0045492C">
      <w:pPr>
        <w:spacing w:line="276" w:lineRule="auto"/>
        <w:jc w:val="both"/>
        <w:rPr>
          <w:rFonts w:ascii="Times" w:hAnsi="Times" w:cs="Times"/>
          <w:b/>
          <w:bCs/>
          <w:sz w:val="20"/>
          <w:szCs w:val="20"/>
        </w:rPr>
      </w:pPr>
    </w:p>
    <w:p w14:paraId="5548B95E" w14:textId="77777777" w:rsidR="0045492C" w:rsidRDefault="0045492C" w:rsidP="0045492C"/>
    <w:bookmarkEnd w:id="4"/>
    <w:p w14:paraId="61FC33F9" w14:textId="77777777" w:rsidR="0045492C" w:rsidRDefault="0045492C" w:rsidP="0045492C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571C07" w14:textId="77777777" w:rsidR="0037065A" w:rsidRDefault="0037065A"/>
    <w:sectPr w:rsidR="0037065A" w:rsidSect="00D87415">
      <w:footerReference w:type="default" r:id="rId12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A5F26" w14:textId="77777777" w:rsidR="00720409" w:rsidRDefault="00720409">
      <w:pPr>
        <w:spacing w:after="0" w:line="240" w:lineRule="auto"/>
      </w:pPr>
      <w:r>
        <w:separator/>
      </w:r>
    </w:p>
  </w:endnote>
  <w:endnote w:type="continuationSeparator" w:id="0">
    <w:p w14:paraId="04B4EF45" w14:textId="77777777" w:rsidR="00720409" w:rsidRDefault="0072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Tahoma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2925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9FC6F" w14:textId="77777777" w:rsidR="00F430E4" w:rsidRDefault="00F430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8621F0" w14:textId="77777777" w:rsidR="00F430E4" w:rsidRDefault="00F43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B3FAA" w14:textId="77777777" w:rsidR="00720409" w:rsidRDefault="00720409">
      <w:pPr>
        <w:spacing w:after="0" w:line="240" w:lineRule="auto"/>
      </w:pPr>
      <w:r>
        <w:separator/>
      </w:r>
    </w:p>
  </w:footnote>
  <w:footnote w:type="continuationSeparator" w:id="0">
    <w:p w14:paraId="72F19FC4" w14:textId="77777777" w:rsidR="00720409" w:rsidRDefault="00720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2C"/>
    <w:rsid w:val="00045905"/>
    <w:rsid w:val="00075140"/>
    <w:rsid w:val="000A7190"/>
    <w:rsid w:val="000B5AD6"/>
    <w:rsid w:val="000D5C5B"/>
    <w:rsid w:val="00117886"/>
    <w:rsid w:val="001746AF"/>
    <w:rsid w:val="0022363B"/>
    <w:rsid w:val="002A0403"/>
    <w:rsid w:val="002F14AA"/>
    <w:rsid w:val="0037065A"/>
    <w:rsid w:val="003827DD"/>
    <w:rsid w:val="003B42C4"/>
    <w:rsid w:val="003E677C"/>
    <w:rsid w:val="003F0A85"/>
    <w:rsid w:val="0045492C"/>
    <w:rsid w:val="0049001C"/>
    <w:rsid w:val="004A211E"/>
    <w:rsid w:val="00544C6D"/>
    <w:rsid w:val="005F122B"/>
    <w:rsid w:val="006245F7"/>
    <w:rsid w:val="00625C2D"/>
    <w:rsid w:val="00631ADD"/>
    <w:rsid w:val="006322EE"/>
    <w:rsid w:val="0063464B"/>
    <w:rsid w:val="00662624"/>
    <w:rsid w:val="006665BD"/>
    <w:rsid w:val="006726C1"/>
    <w:rsid w:val="00683A6C"/>
    <w:rsid w:val="006A7C86"/>
    <w:rsid w:val="006B3C22"/>
    <w:rsid w:val="006C19CA"/>
    <w:rsid w:val="006D20AB"/>
    <w:rsid w:val="00720409"/>
    <w:rsid w:val="00755271"/>
    <w:rsid w:val="007C5304"/>
    <w:rsid w:val="007E2B19"/>
    <w:rsid w:val="008046E2"/>
    <w:rsid w:val="00891F11"/>
    <w:rsid w:val="00902296"/>
    <w:rsid w:val="0094555D"/>
    <w:rsid w:val="00971CA0"/>
    <w:rsid w:val="00974228"/>
    <w:rsid w:val="00974C81"/>
    <w:rsid w:val="009B7F7B"/>
    <w:rsid w:val="00A34159"/>
    <w:rsid w:val="00A67CEE"/>
    <w:rsid w:val="00A721E9"/>
    <w:rsid w:val="00A97F69"/>
    <w:rsid w:val="00AC5C42"/>
    <w:rsid w:val="00AE0403"/>
    <w:rsid w:val="00AE3656"/>
    <w:rsid w:val="00B110A3"/>
    <w:rsid w:val="00B145F0"/>
    <w:rsid w:val="00B14810"/>
    <w:rsid w:val="00B25C55"/>
    <w:rsid w:val="00B62BD7"/>
    <w:rsid w:val="00B65BDE"/>
    <w:rsid w:val="00B84B6D"/>
    <w:rsid w:val="00B92105"/>
    <w:rsid w:val="00B93CDE"/>
    <w:rsid w:val="00BC3742"/>
    <w:rsid w:val="00C45299"/>
    <w:rsid w:val="00C64DEB"/>
    <w:rsid w:val="00C71D73"/>
    <w:rsid w:val="00CA548A"/>
    <w:rsid w:val="00CB453E"/>
    <w:rsid w:val="00D229B2"/>
    <w:rsid w:val="00D71217"/>
    <w:rsid w:val="00D87415"/>
    <w:rsid w:val="00D87D9D"/>
    <w:rsid w:val="00DE74C0"/>
    <w:rsid w:val="00E2011A"/>
    <w:rsid w:val="00E34CA9"/>
    <w:rsid w:val="00E43B65"/>
    <w:rsid w:val="00E8034F"/>
    <w:rsid w:val="00EC622C"/>
    <w:rsid w:val="00F10B88"/>
    <w:rsid w:val="00F10EBE"/>
    <w:rsid w:val="00F430E4"/>
    <w:rsid w:val="00F60A73"/>
    <w:rsid w:val="00FA0785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6DC9"/>
  <w15:chartTrackingRefBased/>
  <w15:docId w15:val="{D070EAB8-054E-449C-AC84-93046CE3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92C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92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45492C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2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2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5492C"/>
  </w:style>
  <w:style w:type="paragraph" w:styleId="Header">
    <w:name w:val="header"/>
    <w:basedOn w:val="Normal"/>
    <w:link w:val="HeaderChar"/>
    <w:uiPriority w:val="99"/>
    <w:unhideWhenUsed/>
    <w:rsid w:val="00454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92C"/>
  </w:style>
  <w:style w:type="paragraph" w:styleId="Footer">
    <w:name w:val="footer"/>
    <w:basedOn w:val="Normal"/>
    <w:link w:val="FooterChar"/>
    <w:uiPriority w:val="99"/>
    <w:unhideWhenUsed/>
    <w:rsid w:val="0045492C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6B3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4</cp:revision>
  <dcterms:created xsi:type="dcterms:W3CDTF">2020-10-22T01:01:00Z</dcterms:created>
  <dcterms:modified xsi:type="dcterms:W3CDTF">2020-10-22T01:56:00Z</dcterms:modified>
</cp:coreProperties>
</file>