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F18BA" w14:textId="77777777" w:rsidR="003A3A6E" w:rsidRPr="008946E8" w:rsidRDefault="003A3A6E" w:rsidP="003A3A6E">
      <w:pPr>
        <w:jc w:val="both"/>
        <w:rPr>
          <w:b/>
          <w:sz w:val="24"/>
          <w:szCs w:val="24"/>
        </w:rPr>
      </w:pPr>
      <w:r w:rsidRPr="008946E8">
        <w:rPr>
          <w:b/>
          <w:sz w:val="24"/>
          <w:szCs w:val="24"/>
        </w:rPr>
        <w:t>TABLES</w:t>
      </w:r>
    </w:p>
    <w:p w14:paraId="20E466B2" w14:textId="77777777" w:rsidR="003A3A6E" w:rsidRDefault="003A3A6E" w:rsidP="003A3A6E">
      <w:pPr>
        <w:jc w:val="both"/>
        <w:rPr>
          <w:b/>
        </w:rPr>
      </w:pPr>
    </w:p>
    <w:p w14:paraId="75448D4F" w14:textId="77777777" w:rsidR="003A3A6E" w:rsidRPr="00292D0D" w:rsidRDefault="003A3A6E" w:rsidP="003A3A6E">
      <w:pPr>
        <w:jc w:val="both"/>
        <w:rPr>
          <w:b/>
        </w:rPr>
      </w:pPr>
      <w:r w:rsidRPr="00292D0D">
        <w:rPr>
          <w:b/>
        </w:rPr>
        <w:t xml:space="preserve">Table 1: </w:t>
      </w:r>
      <w:r w:rsidRPr="005337F8">
        <w:t>Characteristics of the study population and job categories assigned based on information furnished to the laboratory on test requesting documents.</w:t>
      </w:r>
    </w:p>
    <w:p w14:paraId="0127ADCF" w14:textId="77777777" w:rsidR="003A3A6E" w:rsidRDefault="003A3A6E" w:rsidP="003A3A6E">
      <w:pPr>
        <w:jc w:val="both"/>
        <w:sectPr w:rsidR="003A3A6E" w:rsidSect="00C23D8F">
          <w:pgSz w:w="12240" w:h="15840"/>
          <w:pgMar w:top="1417" w:right="1417" w:bottom="1417" w:left="1417" w:header="720" w:footer="720" w:gutter="0"/>
          <w:cols w:space="720"/>
          <w:docGrid w:linePitch="360"/>
        </w:sectPr>
      </w:pPr>
    </w:p>
    <w:tbl>
      <w:tblPr>
        <w:tblStyle w:val="GridTable4-Accent2"/>
        <w:tblW w:w="5020" w:type="pct"/>
        <w:tblLayout w:type="fixed"/>
        <w:tblLook w:val="04A0" w:firstRow="1" w:lastRow="0" w:firstColumn="1" w:lastColumn="0" w:noHBand="0" w:noVBand="1"/>
      </w:tblPr>
      <w:tblGrid>
        <w:gridCol w:w="1964"/>
        <w:gridCol w:w="8087"/>
        <w:gridCol w:w="914"/>
        <w:gridCol w:w="899"/>
        <w:gridCol w:w="1162"/>
      </w:tblGrid>
      <w:tr w:rsidR="003A3A6E" w:rsidRPr="008C7A59" w14:paraId="5EE52174" w14:textId="77777777" w:rsidTr="00217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vMerge w:val="restart"/>
            <w:tcBorders>
              <w:top w:val="single" w:sz="12" w:space="0" w:color="C45911" w:themeColor="accent2" w:themeShade="BF"/>
              <w:left w:val="single" w:sz="12" w:space="0" w:color="C45911" w:themeColor="accent2" w:themeShade="BF"/>
              <w:right w:val="single" w:sz="12" w:space="0" w:color="C45911" w:themeColor="accent2" w:themeShade="BF"/>
            </w:tcBorders>
            <w:vAlign w:val="center"/>
          </w:tcPr>
          <w:p w14:paraId="6A439665" w14:textId="77777777" w:rsidR="003A3A6E" w:rsidRPr="0091708A" w:rsidRDefault="003A3A6E" w:rsidP="002179EF">
            <w:pPr>
              <w:spacing w:after="160" w:line="259" w:lineRule="auto"/>
              <w:contextualSpacing/>
              <w:jc w:val="center"/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</w:pPr>
            <w:r w:rsidRPr="0091708A"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  <w:lastRenderedPageBreak/>
              <w:t>Occupation</w:t>
            </w:r>
          </w:p>
        </w:tc>
        <w:tc>
          <w:tcPr>
            <w:tcW w:w="3104" w:type="pct"/>
            <w:vMerge w:val="restart"/>
            <w:tcBorders>
              <w:top w:val="single" w:sz="12" w:space="0" w:color="C45911" w:themeColor="accent2" w:themeShade="BF"/>
              <w:left w:val="single" w:sz="12" w:space="0" w:color="C45911" w:themeColor="accent2" w:themeShade="BF"/>
              <w:right w:val="single" w:sz="12" w:space="0" w:color="C45911" w:themeColor="accent2" w:themeShade="BF"/>
            </w:tcBorders>
            <w:vAlign w:val="center"/>
          </w:tcPr>
          <w:p w14:paraId="3DED8360" w14:textId="77777777" w:rsidR="003A3A6E" w:rsidRPr="0091708A" w:rsidRDefault="003A3A6E" w:rsidP="002179EF">
            <w:pPr>
              <w:spacing w:after="160" w:line="259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</w:pPr>
            <w:r w:rsidRPr="0091708A"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  <w:t>Main Duties</w:t>
            </w:r>
          </w:p>
        </w:tc>
        <w:tc>
          <w:tcPr>
            <w:tcW w:w="696" w:type="pct"/>
            <w:gridSpan w:val="2"/>
            <w:tcBorders>
              <w:top w:val="single" w:sz="12" w:space="0" w:color="C45911" w:themeColor="accent2" w:themeShade="BF"/>
              <w:left w:val="single" w:sz="12" w:space="0" w:color="C45911" w:themeColor="accent2" w:themeShade="BF"/>
              <w:bottom w:val="single" w:sz="12" w:space="0" w:color="C45911" w:themeColor="accent2" w:themeShade="BF"/>
              <w:right w:val="single" w:sz="12" w:space="0" w:color="C45911" w:themeColor="accent2" w:themeShade="BF"/>
            </w:tcBorders>
            <w:vAlign w:val="center"/>
          </w:tcPr>
          <w:p w14:paraId="5BD5C148" w14:textId="77777777" w:rsidR="003A3A6E" w:rsidRPr="0091708A" w:rsidRDefault="003A3A6E" w:rsidP="002179EF">
            <w:pPr>
              <w:spacing w:after="160" w:line="259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</w:pPr>
            <w:r w:rsidRPr="0091708A"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  <w:t>Total</w:t>
            </w:r>
            <w:r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  <w:t xml:space="preserve"> </w:t>
            </w:r>
            <w:r w:rsidRPr="0091708A"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  <w:t>(n)</w:t>
            </w:r>
          </w:p>
        </w:tc>
        <w:tc>
          <w:tcPr>
            <w:tcW w:w="446" w:type="pct"/>
            <w:vMerge w:val="restart"/>
            <w:tcBorders>
              <w:top w:val="single" w:sz="12" w:space="0" w:color="C45911" w:themeColor="accent2" w:themeShade="BF"/>
              <w:left w:val="single" w:sz="12" w:space="0" w:color="C45911" w:themeColor="accent2" w:themeShade="BF"/>
              <w:right w:val="single" w:sz="12" w:space="0" w:color="C45911" w:themeColor="accent2" w:themeShade="BF"/>
            </w:tcBorders>
            <w:vAlign w:val="center"/>
          </w:tcPr>
          <w:p w14:paraId="3264C4F8" w14:textId="77777777" w:rsidR="003A3A6E" w:rsidRPr="0091708A" w:rsidRDefault="003A3A6E" w:rsidP="002179EF">
            <w:pPr>
              <w:spacing w:after="160" w:line="259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</w:pPr>
            <w:r w:rsidRPr="0091708A">
              <w:rPr>
                <w:rFonts w:eastAsiaTheme="minorHAnsi"/>
                <w:bCs w:val="0"/>
                <w:color w:val="auto"/>
                <w:sz w:val="20"/>
                <w:szCs w:val="20"/>
                <w:lang w:val="en-US" w:eastAsia="en-US"/>
              </w:rPr>
              <w:t>Exposure Category</w:t>
            </w:r>
          </w:p>
        </w:tc>
      </w:tr>
      <w:tr w:rsidR="003A3A6E" w:rsidRPr="008C7A59" w14:paraId="74818065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vMerge/>
            <w:tcBorders>
              <w:left w:val="single" w:sz="12" w:space="0" w:color="C45911" w:themeColor="accent2" w:themeShade="BF"/>
              <w:bottom w:val="single" w:sz="12" w:space="0" w:color="C45911" w:themeColor="accent2" w:themeShade="BF"/>
              <w:right w:val="single" w:sz="12" w:space="0" w:color="C45911" w:themeColor="accent2" w:themeShade="BF"/>
            </w:tcBorders>
            <w:shd w:val="clear" w:color="auto" w:fill="F4B083" w:themeFill="accent2" w:themeFillTint="99"/>
          </w:tcPr>
          <w:p w14:paraId="1741444C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 w:val="0"/>
                <w:bCs w:val="0"/>
                <w:sz w:val="20"/>
                <w:szCs w:val="20"/>
                <w:lang w:val="en-US" w:eastAsia="en-US"/>
              </w:rPr>
            </w:pPr>
          </w:p>
        </w:tc>
        <w:tc>
          <w:tcPr>
            <w:tcW w:w="3104" w:type="pct"/>
            <w:vMerge/>
            <w:tcBorders>
              <w:left w:val="single" w:sz="12" w:space="0" w:color="C45911" w:themeColor="accent2" w:themeShade="BF"/>
              <w:bottom w:val="single" w:sz="12" w:space="0" w:color="C45911" w:themeColor="accent2" w:themeShade="BF"/>
              <w:right w:val="single" w:sz="12" w:space="0" w:color="C45911" w:themeColor="accent2" w:themeShade="BF"/>
            </w:tcBorders>
            <w:shd w:val="clear" w:color="auto" w:fill="F4B083" w:themeFill="accent2" w:themeFillTint="99"/>
          </w:tcPr>
          <w:p w14:paraId="3DE5D354" w14:textId="77777777" w:rsidR="003A3A6E" w:rsidRPr="0091708A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color w:val="FFFFFF" w:themeColor="background1"/>
                <w:sz w:val="20"/>
                <w:szCs w:val="20"/>
                <w:lang w:val="en-US" w:eastAsia="en-US"/>
              </w:rPr>
            </w:pPr>
          </w:p>
        </w:tc>
        <w:tc>
          <w:tcPr>
            <w:tcW w:w="351" w:type="pct"/>
            <w:tcBorders>
              <w:top w:val="single" w:sz="12" w:space="0" w:color="C45911" w:themeColor="accent2" w:themeShade="BF"/>
              <w:left w:val="single" w:sz="12" w:space="0" w:color="C45911" w:themeColor="accent2" w:themeShade="BF"/>
              <w:bottom w:val="single" w:sz="12" w:space="0" w:color="C45911" w:themeColor="accent2" w:themeShade="BF"/>
            </w:tcBorders>
            <w:shd w:val="clear" w:color="auto" w:fill="F4B083" w:themeFill="accent2" w:themeFillTint="99"/>
          </w:tcPr>
          <w:p w14:paraId="34E90E70" w14:textId="77777777" w:rsidR="003A3A6E" w:rsidRPr="0091708A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  <w:r w:rsidRPr="0091708A">
              <w:rPr>
                <w:rFonts w:eastAsiaTheme="minorHAnsi"/>
                <w:b/>
                <w:sz w:val="20"/>
                <w:szCs w:val="20"/>
                <w:lang w:val="en-US" w:eastAsia="en-US"/>
              </w:rPr>
              <w:t>men</w:t>
            </w:r>
          </w:p>
        </w:tc>
        <w:tc>
          <w:tcPr>
            <w:tcW w:w="345" w:type="pct"/>
            <w:tcBorders>
              <w:top w:val="single" w:sz="12" w:space="0" w:color="C45911" w:themeColor="accent2" w:themeShade="BF"/>
              <w:left w:val="single" w:sz="12" w:space="0" w:color="C45911" w:themeColor="accent2" w:themeShade="BF"/>
              <w:bottom w:val="single" w:sz="12" w:space="0" w:color="C45911" w:themeColor="accent2" w:themeShade="BF"/>
            </w:tcBorders>
            <w:shd w:val="clear" w:color="auto" w:fill="F4B083" w:themeFill="accent2" w:themeFillTint="99"/>
          </w:tcPr>
          <w:p w14:paraId="6BDBBF1E" w14:textId="77777777" w:rsidR="003A3A6E" w:rsidRPr="0091708A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val="en-US" w:eastAsia="en-US"/>
              </w:rPr>
              <w:t>w</w:t>
            </w:r>
            <w:r w:rsidRPr="0091708A">
              <w:rPr>
                <w:rFonts w:eastAsiaTheme="minorHAnsi"/>
                <w:b/>
                <w:sz w:val="20"/>
                <w:szCs w:val="20"/>
                <w:lang w:val="en-US" w:eastAsia="en-US"/>
              </w:rPr>
              <w:t>omen</w:t>
            </w:r>
          </w:p>
        </w:tc>
        <w:tc>
          <w:tcPr>
            <w:tcW w:w="446" w:type="pct"/>
            <w:vMerge/>
            <w:tcBorders>
              <w:left w:val="single" w:sz="12" w:space="0" w:color="C45911" w:themeColor="accent2" w:themeShade="BF"/>
              <w:bottom w:val="single" w:sz="12" w:space="0" w:color="C45911" w:themeColor="accent2" w:themeShade="BF"/>
              <w:right w:val="single" w:sz="12" w:space="0" w:color="C45911" w:themeColor="accent2" w:themeShade="BF"/>
            </w:tcBorders>
            <w:shd w:val="clear" w:color="auto" w:fill="F4B083" w:themeFill="accent2" w:themeFillTint="99"/>
          </w:tcPr>
          <w:p w14:paraId="683FD955" w14:textId="77777777" w:rsidR="003A3A6E" w:rsidRPr="0091708A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</w:p>
        </w:tc>
      </w:tr>
      <w:tr w:rsidR="003A3A6E" w:rsidRPr="008C7A59" w14:paraId="380A49DC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12" w:space="0" w:color="C45911" w:themeColor="accent2" w:themeShade="BF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27279FD3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</w:p>
          <w:p w14:paraId="362B2251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</w:p>
          <w:p w14:paraId="2FD04DE6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Fitter</w:t>
            </w:r>
          </w:p>
        </w:tc>
        <w:tc>
          <w:tcPr>
            <w:tcW w:w="3104" w:type="pct"/>
            <w:tcBorders>
              <w:top w:val="single" w:sz="4" w:space="0" w:color="auto"/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5494D8A" w14:textId="77777777" w:rsidR="003A3A6E" w:rsidRPr="008C7A59" w:rsidRDefault="003A3A6E" w:rsidP="003A3A6E">
            <w:pPr>
              <w:numPr>
                <w:ilvl w:val="0"/>
                <w:numId w:val="1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Assemble,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install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and maintain pipe systems &amp; supports, and related hydraulic &amp; pneumatic equipment for oil, steam and hot water for industrial production &amp; processing systems.</w:t>
            </w:r>
          </w:p>
          <w:p w14:paraId="483090EE" w14:textId="77777777" w:rsidR="003A3A6E" w:rsidRPr="008C7A59" w:rsidRDefault="003A3A6E" w:rsidP="003A3A6E">
            <w:pPr>
              <w:numPr>
                <w:ilvl w:val="0"/>
                <w:numId w:val="1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Remove blockages,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water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or other fluids from the ground or other areas in which they are unwanted.</w:t>
            </w:r>
          </w:p>
          <w:p w14:paraId="0A34E696" w14:textId="77777777" w:rsidR="003A3A6E" w:rsidRPr="008C7A59" w:rsidRDefault="003A3A6E" w:rsidP="003A3A6E">
            <w:pPr>
              <w:numPr>
                <w:ilvl w:val="0"/>
                <w:numId w:val="1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Rectify any potential material failures that may be caused by cracks or leaks in the pipeline.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12" w:space="0" w:color="ED7D31" w:themeColor="accent2"/>
              <w:right w:val="single" w:sz="12" w:space="0" w:color="ED7D31" w:themeColor="accent2"/>
            </w:tcBorders>
          </w:tcPr>
          <w:p w14:paraId="2A7EC017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5B9C03A7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0B44FA95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04DE298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76FAD175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0F42799B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43FEBC8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2344FB2D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2864A492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High</w:t>
            </w:r>
          </w:p>
        </w:tc>
      </w:tr>
      <w:tr w:rsidR="003A3A6E" w:rsidRPr="008C7A59" w14:paraId="1C861882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7DC04812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</w:p>
          <w:p w14:paraId="5499E1DC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Mechanic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2E7A9090" w14:textId="77777777" w:rsidR="003A3A6E" w:rsidRPr="008C7A59" w:rsidRDefault="003A3A6E" w:rsidP="003A3A6E">
            <w:pPr>
              <w:numPr>
                <w:ilvl w:val="0"/>
                <w:numId w:val="2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Repair, install,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adjust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or maintain industrial production and processing machinery or refinery and pipeline distribution systems. Test new machinery before use or installation.</w:t>
            </w:r>
          </w:p>
          <w:p w14:paraId="2F089D69" w14:textId="77777777" w:rsidR="003A3A6E" w:rsidRPr="008C7A59" w:rsidRDefault="003A3A6E" w:rsidP="003A3A6E">
            <w:pPr>
              <w:numPr>
                <w:ilvl w:val="0"/>
                <w:numId w:val="2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Conduct regular inspections to identify faulty equipment (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e.g.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pumps, engines, turbines, etc.)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88B885A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1BFAE247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2C781C2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3AC9994A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30A6CFF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22045D90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High</w:t>
            </w:r>
          </w:p>
        </w:tc>
      </w:tr>
      <w:tr w:rsidR="003A3A6E" w:rsidRPr="008C7A59" w14:paraId="18DA1BF5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5F66F9BC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Boiler Operator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C877838" w14:textId="77777777" w:rsidR="003A3A6E" w:rsidRPr="00260BA7" w:rsidRDefault="003A3A6E" w:rsidP="003A3A6E">
            <w:pPr>
              <w:numPr>
                <w:ilvl w:val="0"/>
                <w:numId w:val="3"/>
              </w:numPr>
              <w:spacing w:after="0" w:line="240" w:lineRule="auto"/>
              <w:ind w:left="150" w:hanging="18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Maintain heating systems in the boiler,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engines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and mechanical rooms.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441BA46E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37FF09E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E3EC361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High</w:t>
            </w:r>
          </w:p>
        </w:tc>
      </w:tr>
      <w:tr w:rsidR="003A3A6E" w:rsidRPr="008C7A59" w14:paraId="6ECE112B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026F56EE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Process Controller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466A289" w14:textId="77777777" w:rsidR="003A3A6E" w:rsidRPr="008C7A59" w:rsidRDefault="003A3A6E" w:rsidP="003A3A6E">
            <w:pPr>
              <w:numPr>
                <w:ilvl w:val="0"/>
                <w:numId w:val="3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Engineer responsible for plant monitoring, sampling,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start-up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and shutdown, commissioning &amp; decommissioning of equipment.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0760C7A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9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BC9A9AE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4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27F7592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High</w:t>
            </w:r>
          </w:p>
        </w:tc>
      </w:tr>
      <w:tr w:rsidR="003A3A6E" w:rsidRPr="008C7A59" w14:paraId="0F97E430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72758220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Senior Process Controller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210DFEF0" w14:textId="77777777" w:rsidR="003A3A6E" w:rsidRPr="008C7A59" w:rsidRDefault="003A3A6E" w:rsidP="003A3A6E">
            <w:pPr>
              <w:numPr>
                <w:ilvl w:val="0"/>
                <w:numId w:val="3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Senior engineer responsible for creating or maintaining automation processes.</w:t>
            </w:r>
          </w:p>
          <w:p w14:paraId="30F9F3A9" w14:textId="77777777" w:rsidR="003A3A6E" w:rsidRPr="008C7A59" w:rsidRDefault="003A3A6E" w:rsidP="003A3A6E">
            <w:pPr>
              <w:numPr>
                <w:ilvl w:val="0"/>
                <w:numId w:val="3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Controls plant performance, supervising,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guiding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and addressing priorities or performance related deviations.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0057643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C968FF9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71E4708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High</w:t>
            </w:r>
          </w:p>
        </w:tc>
      </w:tr>
      <w:tr w:rsidR="003A3A6E" w:rsidRPr="008C7A59" w14:paraId="2AA1E38A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5119B697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Supervisor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27E9EB0" w14:textId="77777777" w:rsidR="003A3A6E" w:rsidRPr="008C7A59" w:rsidRDefault="003A3A6E" w:rsidP="003A3A6E">
            <w:pPr>
              <w:numPr>
                <w:ilvl w:val="0"/>
                <w:numId w:val="4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Oversees the workflow, supervises the work of others while coaching, resolving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issues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and serving as a link between subordinates and upper management.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2E9AABFE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EC4F1E2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480574C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High</w:t>
            </w:r>
          </w:p>
        </w:tc>
      </w:tr>
      <w:tr w:rsidR="003A3A6E" w:rsidRPr="008C7A59" w14:paraId="54982433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1FA2F250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Artisan (Hand)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49369DFC" w14:textId="77777777" w:rsidR="003A3A6E" w:rsidRPr="008C7A59" w:rsidRDefault="003A3A6E" w:rsidP="003A3A6E">
            <w:pPr>
              <w:numPr>
                <w:ilvl w:val="0"/>
                <w:numId w:val="4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Responsible for installing, repair and maintenance work.</w:t>
            </w:r>
          </w:p>
          <w:p w14:paraId="4F57ABDB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168CC31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5C6E799F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153CB27D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Moderate</w:t>
            </w:r>
          </w:p>
        </w:tc>
      </w:tr>
      <w:tr w:rsidR="003A3A6E" w:rsidRPr="008C7A59" w14:paraId="6E123DBC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6BB19A9B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Welder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17852399" w14:textId="77777777" w:rsidR="003A3A6E" w:rsidRPr="008C7A59" w:rsidRDefault="003A3A6E" w:rsidP="003A3A6E">
            <w:pPr>
              <w:numPr>
                <w:ilvl w:val="0"/>
                <w:numId w:val="4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Operate welding equipment to fuse metals using various cutting,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gouging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and welding processes on pipelines, plants and facilities.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69B35EA6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2142FDBE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top w:val="single" w:sz="12" w:space="0" w:color="ED7D31" w:themeColor="accent2"/>
              <w:left w:val="single" w:sz="12" w:space="0" w:color="ED7D31" w:themeColor="accent2"/>
              <w:right w:val="single" w:sz="12" w:space="0" w:color="ED7D31" w:themeColor="accent2"/>
            </w:tcBorders>
          </w:tcPr>
          <w:p w14:paraId="220D2A08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Moderate</w:t>
            </w:r>
          </w:p>
        </w:tc>
      </w:tr>
      <w:tr w:rsidR="003A3A6E" w:rsidRPr="008C7A59" w14:paraId="289A30FD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4CD7446A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Transport workshop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79687EBB" w14:textId="77777777" w:rsidR="003A3A6E" w:rsidRPr="008C7A59" w:rsidRDefault="003A3A6E" w:rsidP="003A3A6E">
            <w:pPr>
              <w:numPr>
                <w:ilvl w:val="0"/>
                <w:numId w:val="4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Servicing and/or repairing of vehicles.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38D2BF2D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7FCE2EA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right w:val="single" w:sz="12" w:space="0" w:color="ED7D31" w:themeColor="accent2"/>
            </w:tcBorders>
          </w:tcPr>
          <w:p w14:paraId="0B99DC04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Moderate</w:t>
            </w:r>
          </w:p>
        </w:tc>
      </w:tr>
      <w:tr w:rsidR="003A3A6E" w:rsidRPr="008C7A59" w14:paraId="222DAC1F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3E5621D7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</w:p>
          <w:p w14:paraId="095D1D56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Lab Technician</w:t>
            </w:r>
          </w:p>
        </w:tc>
        <w:tc>
          <w:tcPr>
            <w:tcW w:w="3104" w:type="pct"/>
            <w:tcBorders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543B12C1" w14:textId="77777777" w:rsidR="003A3A6E" w:rsidRPr="008C7A59" w:rsidRDefault="003A3A6E" w:rsidP="003A3A6E">
            <w:pPr>
              <w:numPr>
                <w:ilvl w:val="0"/>
                <w:numId w:val="4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Prepares reagents for laboratory and refinery use. Maintains and repairs laboratory equipment as necessary.</w:t>
            </w:r>
          </w:p>
          <w:p w14:paraId="794B5DE3" w14:textId="77777777" w:rsidR="003A3A6E" w:rsidRPr="008C7A59" w:rsidRDefault="003A3A6E" w:rsidP="003A3A6E">
            <w:pPr>
              <w:numPr>
                <w:ilvl w:val="0"/>
                <w:numId w:val="4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Performs quality assurance testing on refinery stream samples and finished products, to ensure compliance with Federal, State and company regulations.</w:t>
            </w:r>
          </w:p>
        </w:tc>
        <w:tc>
          <w:tcPr>
            <w:tcW w:w="351" w:type="pct"/>
            <w:tcBorders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5B5DBD42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3632671E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46AAB115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1D583B89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446" w:type="pct"/>
            <w:tcBorders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5CF0C67E" w14:textId="77777777" w:rsidR="003A3A6E" w:rsidRPr="008C7A59" w:rsidRDefault="003A3A6E" w:rsidP="002179EF">
            <w:pPr>
              <w:spacing w:after="160" w:line="259" w:lineRule="auto"/>
              <w:ind w:left="72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</w:p>
          <w:p w14:paraId="1BFBB3CE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Moderate</w:t>
            </w:r>
          </w:p>
        </w:tc>
      </w:tr>
      <w:tr w:rsidR="003A3A6E" w:rsidRPr="008C7A59" w14:paraId="26E8D09A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4D30E346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Chemist</w:t>
            </w:r>
          </w:p>
        </w:tc>
        <w:tc>
          <w:tcPr>
            <w:tcW w:w="310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678BCF3E" w14:textId="77777777" w:rsidR="003A3A6E" w:rsidRPr="008C7A59" w:rsidRDefault="003A3A6E" w:rsidP="003A3A6E">
            <w:pPr>
              <w:numPr>
                <w:ilvl w:val="0"/>
                <w:numId w:val="5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Petroleum characterization, developing and improving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oil based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products, including fuel and polymers.</w:t>
            </w:r>
          </w:p>
          <w:p w14:paraId="799A5D0E" w14:textId="77777777" w:rsidR="003A3A6E" w:rsidRPr="008C7A59" w:rsidRDefault="003A3A6E" w:rsidP="003A3A6E">
            <w:pPr>
              <w:numPr>
                <w:ilvl w:val="0"/>
                <w:numId w:val="5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Developing catalysts for use in refining and creating new polymers for fibers and resins.</w:t>
            </w:r>
          </w:p>
        </w:tc>
        <w:tc>
          <w:tcPr>
            <w:tcW w:w="351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31F0D2A1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7ECD3DBB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446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22C62792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Moderate</w:t>
            </w:r>
          </w:p>
        </w:tc>
      </w:tr>
      <w:tr w:rsidR="003A3A6E" w:rsidRPr="008C7A59" w14:paraId="62381F5A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4C975F23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Transport Manager</w:t>
            </w:r>
          </w:p>
        </w:tc>
        <w:tc>
          <w:tcPr>
            <w:tcW w:w="310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6629AE95" w14:textId="77777777" w:rsidR="003A3A6E" w:rsidRPr="008C7A59" w:rsidRDefault="003A3A6E" w:rsidP="003A3A6E">
            <w:pPr>
              <w:numPr>
                <w:ilvl w:val="0"/>
                <w:numId w:val="6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Administrative work, managing execution, direction, and coordination of all transportation matters within the organization.</w:t>
            </w:r>
          </w:p>
        </w:tc>
        <w:tc>
          <w:tcPr>
            <w:tcW w:w="351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681B8768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03269599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7A45C8DF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Low</w:t>
            </w:r>
          </w:p>
        </w:tc>
      </w:tr>
      <w:tr w:rsidR="003A3A6E" w:rsidRPr="008C7A59" w14:paraId="58406DEA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1E17B8B5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Transport clerk</w:t>
            </w:r>
          </w:p>
        </w:tc>
        <w:tc>
          <w:tcPr>
            <w:tcW w:w="310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0F15B8A5" w14:textId="77777777" w:rsidR="003A3A6E" w:rsidRPr="008C7A59" w:rsidRDefault="003A3A6E" w:rsidP="003A3A6E">
            <w:pPr>
              <w:numPr>
                <w:ilvl w:val="0"/>
                <w:numId w:val="6"/>
              </w:numPr>
              <w:spacing w:after="0" w:line="240" w:lineRule="auto"/>
              <w:ind w:left="150" w:hanging="18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Office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work;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organize shipping, handling, storage and transportation of goods and provide logistic services.</w:t>
            </w:r>
          </w:p>
        </w:tc>
        <w:tc>
          <w:tcPr>
            <w:tcW w:w="351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4F5950F5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308397A1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435CC00C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Low</w:t>
            </w:r>
          </w:p>
        </w:tc>
      </w:tr>
      <w:tr w:rsidR="003A3A6E" w:rsidRPr="008C7A59" w14:paraId="5EFEC322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3AC596E1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Branch Manager</w:t>
            </w:r>
          </w:p>
        </w:tc>
        <w:tc>
          <w:tcPr>
            <w:tcW w:w="310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493A0CA8" w14:textId="77777777" w:rsidR="003A3A6E" w:rsidRPr="008C7A59" w:rsidRDefault="003A3A6E" w:rsidP="003A3A6E">
            <w:pPr>
              <w:numPr>
                <w:ilvl w:val="0"/>
                <w:numId w:val="6"/>
              </w:numPr>
              <w:spacing w:after="0" w:line="240" w:lineRule="auto"/>
              <w:ind w:left="150" w:hanging="18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Office work; responsible for </w:t>
            </w:r>
            <w:proofErr w:type="gramStart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all of</w:t>
            </w:r>
            <w:proofErr w:type="gramEnd"/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 xml:space="preserve"> the functions of a branch location; hiring employees, finances, marketing, public and customer relations.</w:t>
            </w:r>
          </w:p>
        </w:tc>
        <w:tc>
          <w:tcPr>
            <w:tcW w:w="351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5304577B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689CEA57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446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4" w:space="0" w:color="ED7D31" w:themeColor="accent2"/>
              <w:right w:val="single" w:sz="12" w:space="0" w:color="ED7D31" w:themeColor="accent2"/>
            </w:tcBorders>
          </w:tcPr>
          <w:p w14:paraId="66D6F195" w14:textId="77777777" w:rsidR="003A3A6E" w:rsidRPr="008C7A59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Low</w:t>
            </w:r>
          </w:p>
        </w:tc>
      </w:tr>
      <w:tr w:rsidR="003A3A6E" w:rsidRPr="008C7A59" w14:paraId="1BE33BB5" w14:textId="77777777" w:rsidTr="002179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6E90DFAB" w14:textId="77777777" w:rsidR="003A3A6E" w:rsidRPr="008C7A59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b w:val="0"/>
                <w:bCs w:val="0"/>
                <w:sz w:val="18"/>
                <w:szCs w:val="18"/>
                <w:lang w:val="en-US" w:eastAsia="en-US"/>
              </w:rPr>
              <w:t>Laboratory cleaner</w:t>
            </w:r>
          </w:p>
        </w:tc>
        <w:tc>
          <w:tcPr>
            <w:tcW w:w="3104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46E187AD" w14:textId="77777777" w:rsidR="003A3A6E" w:rsidRPr="008C7A59" w:rsidRDefault="003A3A6E" w:rsidP="003A3A6E">
            <w:pPr>
              <w:numPr>
                <w:ilvl w:val="0"/>
                <w:numId w:val="6"/>
              </w:numPr>
              <w:spacing w:after="0" w:line="240" w:lineRule="auto"/>
              <w:ind w:left="150" w:hanging="18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Cleans facilities and grounds using proper cleaning procedures, transport waste materials to designated collection points.</w:t>
            </w:r>
          </w:p>
        </w:tc>
        <w:tc>
          <w:tcPr>
            <w:tcW w:w="351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551EC8B2" w14:textId="77777777" w:rsidR="003A3A6E" w:rsidRPr="008C7A59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345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19062E22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446" w:type="pct"/>
            <w:tcBorders>
              <w:top w:val="single" w:sz="4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</w:tcPr>
          <w:p w14:paraId="1D247D2F" w14:textId="77777777" w:rsidR="003A3A6E" w:rsidRPr="008C7A59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  <w:lang w:val="en-US" w:eastAsia="en-US"/>
              </w:rPr>
            </w:pPr>
            <w:r w:rsidRPr="008C7A59">
              <w:rPr>
                <w:rFonts w:eastAsiaTheme="minorHAnsi"/>
                <w:sz w:val="18"/>
                <w:szCs w:val="18"/>
                <w:lang w:val="en-US" w:eastAsia="en-US"/>
              </w:rPr>
              <w:t>Low</w:t>
            </w:r>
          </w:p>
        </w:tc>
      </w:tr>
      <w:tr w:rsidR="003A3A6E" w:rsidRPr="004D4E34" w14:paraId="38CBFEF8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77765B1A" w14:textId="77777777" w:rsidR="003A3A6E" w:rsidRPr="004D4E34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20"/>
                <w:szCs w:val="20"/>
                <w:lang w:val="en-US" w:eastAsia="en-US"/>
              </w:rPr>
            </w:pPr>
            <w:r w:rsidRPr="004D4E34">
              <w:rPr>
                <w:rFonts w:eastAsiaTheme="minorHAnsi"/>
                <w:bCs w:val="0"/>
                <w:sz w:val="20"/>
                <w:szCs w:val="20"/>
                <w:lang w:val="en-US" w:eastAsia="en-US"/>
              </w:rPr>
              <w:t>Total</w:t>
            </w:r>
          </w:p>
        </w:tc>
        <w:tc>
          <w:tcPr>
            <w:tcW w:w="3104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1291F82C" w14:textId="77777777" w:rsidR="003A3A6E" w:rsidRPr="004D4E34" w:rsidRDefault="003A3A6E" w:rsidP="002179EF">
            <w:pPr>
              <w:spacing w:after="160" w:line="259" w:lineRule="auto"/>
              <w:ind w:left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35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04EA700D" w14:textId="77777777" w:rsidR="003A3A6E" w:rsidRPr="004D4E34" w:rsidRDefault="003A3A6E" w:rsidP="002179EF">
            <w:pPr>
              <w:spacing w:after="160" w:line="259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345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30D961D0" w14:textId="77777777" w:rsidR="003A3A6E" w:rsidRPr="004D4E34" w:rsidRDefault="003A3A6E" w:rsidP="002179EF">
            <w:pPr>
              <w:spacing w:after="160" w:line="259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  <w:r w:rsidRPr="004D4E34">
              <w:rPr>
                <w:rFonts w:eastAsiaTheme="minorHAnsi"/>
                <w:b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446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1E8A4028" w14:textId="77777777" w:rsidR="003A3A6E" w:rsidRPr="004D4E34" w:rsidRDefault="003A3A6E" w:rsidP="002179EF">
            <w:pPr>
              <w:spacing w:after="160" w:line="259" w:lineRule="auto"/>
              <w:ind w:left="72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</w:p>
        </w:tc>
      </w:tr>
      <w:tr w:rsidR="003A3A6E" w:rsidRPr="004D4E34" w14:paraId="6C6F253C" w14:textId="77777777" w:rsidTr="002179EF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05015207" w14:textId="77777777" w:rsidR="003A3A6E" w:rsidRPr="004D4E34" w:rsidRDefault="003A3A6E" w:rsidP="002179EF">
            <w:pPr>
              <w:spacing w:after="160" w:line="259" w:lineRule="auto"/>
              <w:contextualSpacing/>
              <w:rPr>
                <w:rFonts w:eastAsia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eastAsiaTheme="minorHAnsi"/>
                <w:bCs w:val="0"/>
                <w:sz w:val="20"/>
                <w:szCs w:val="20"/>
                <w:lang w:val="en-US" w:eastAsia="en-US"/>
              </w:rPr>
              <w:t>Age r</w:t>
            </w:r>
            <w:r w:rsidRPr="004D4E34">
              <w:rPr>
                <w:rFonts w:eastAsiaTheme="minorHAnsi"/>
                <w:bCs w:val="0"/>
                <w:sz w:val="20"/>
                <w:szCs w:val="20"/>
                <w:lang w:val="en-US" w:eastAsia="en-US"/>
              </w:rPr>
              <w:t>anges (years)</w:t>
            </w:r>
          </w:p>
        </w:tc>
        <w:tc>
          <w:tcPr>
            <w:tcW w:w="3104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1EB49988" w14:textId="77777777" w:rsidR="003A3A6E" w:rsidRPr="004D4E34" w:rsidRDefault="003A3A6E" w:rsidP="002179EF">
            <w:pPr>
              <w:spacing w:after="160" w:line="259" w:lineRule="auto"/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35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1172B8B9" w14:textId="77777777" w:rsidR="003A3A6E" w:rsidRPr="004D4E34" w:rsidRDefault="003A3A6E" w:rsidP="002179EF">
            <w:pPr>
              <w:spacing w:after="160" w:line="259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  <w:r w:rsidRPr="004D4E34">
              <w:rPr>
                <w:rFonts w:eastAsiaTheme="minorHAnsi"/>
                <w:b/>
                <w:sz w:val="20"/>
                <w:szCs w:val="20"/>
                <w:lang w:val="en-US" w:eastAsia="en-US"/>
              </w:rPr>
              <w:t>30 to 65</w:t>
            </w:r>
          </w:p>
        </w:tc>
        <w:tc>
          <w:tcPr>
            <w:tcW w:w="345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79253B2A" w14:textId="77777777" w:rsidR="003A3A6E" w:rsidRPr="004D4E34" w:rsidRDefault="003A3A6E" w:rsidP="002179EF">
            <w:pPr>
              <w:spacing w:after="160" w:line="259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  <w:r w:rsidRPr="004D4E34">
              <w:rPr>
                <w:rFonts w:eastAsiaTheme="minorHAnsi"/>
                <w:b/>
                <w:sz w:val="20"/>
                <w:szCs w:val="20"/>
                <w:lang w:val="en-US" w:eastAsia="en-US"/>
              </w:rPr>
              <w:t>32 to 57</w:t>
            </w:r>
          </w:p>
        </w:tc>
        <w:tc>
          <w:tcPr>
            <w:tcW w:w="446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F4B083" w:themeFill="accent2" w:themeFillTint="99"/>
          </w:tcPr>
          <w:p w14:paraId="245BAFAC" w14:textId="77777777" w:rsidR="003A3A6E" w:rsidRPr="004D4E34" w:rsidRDefault="003A3A6E" w:rsidP="002179EF">
            <w:pPr>
              <w:spacing w:after="160" w:line="259" w:lineRule="auto"/>
              <w:ind w:left="72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/>
                <w:sz w:val="20"/>
                <w:szCs w:val="20"/>
                <w:lang w:val="en-US" w:eastAsia="en-US"/>
              </w:rPr>
            </w:pPr>
          </w:p>
        </w:tc>
      </w:tr>
    </w:tbl>
    <w:p w14:paraId="7EF46122" w14:textId="77777777" w:rsidR="003A3A6E" w:rsidRDefault="003A3A6E" w:rsidP="003A3A6E">
      <w:pPr>
        <w:spacing w:after="0"/>
        <w:jc w:val="both"/>
        <w:rPr>
          <w:b/>
        </w:rPr>
        <w:sectPr w:rsidR="003A3A6E" w:rsidSect="00292D0D">
          <w:pgSz w:w="15840" w:h="12240" w:orient="landscape"/>
          <w:pgMar w:top="1418" w:right="1418" w:bottom="1418" w:left="1418" w:header="720" w:footer="720" w:gutter="0"/>
          <w:cols w:space="720"/>
          <w:docGrid w:linePitch="360"/>
        </w:sectPr>
      </w:pPr>
    </w:p>
    <w:p w14:paraId="003F5CC0" w14:textId="77777777" w:rsidR="003A3A6E" w:rsidRDefault="003A3A6E" w:rsidP="003A3A6E">
      <w:pPr>
        <w:jc w:val="both"/>
      </w:pPr>
      <w:r w:rsidRPr="00292D0D">
        <w:rPr>
          <w:b/>
        </w:rPr>
        <w:lastRenderedPageBreak/>
        <w:t xml:space="preserve">Table </w:t>
      </w:r>
      <w:r>
        <w:rPr>
          <w:b/>
        </w:rPr>
        <w:t>2</w:t>
      </w:r>
      <w:r>
        <w:t>: T</w:t>
      </w:r>
      <w:r w:rsidRPr="004457AC">
        <w:t>he</w:t>
      </w:r>
      <w:r>
        <w:t xml:space="preserve"> results of</w:t>
      </w:r>
      <w:r w:rsidRPr="004457AC">
        <w:t xml:space="preserve"> various </w:t>
      </w:r>
      <w:r>
        <w:t xml:space="preserve">urine tests (phenol, o-cresol and </w:t>
      </w:r>
      <w:proofErr w:type="spellStart"/>
      <w:r>
        <w:t>methylhippuric</w:t>
      </w:r>
      <w:proofErr w:type="spellEnd"/>
      <w:r>
        <w:t xml:space="preserve"> acid) requested by a petroleum refinery from Analytical Services laboratory at the National Institute for Occupational Health.</w:t>
      </w:r>
    </w:p>
    <w:p w14:paraId="19D5EDEC" w14:textId="77777777" w:rsidR="003A3A6E" w:rsidRPr="00233415" w:rsidRDefault="003A3A6E" w:rsidP="003A3A6E">
      <w:pPr>
        <w:shd w:val="clear" w:color="auto" w:fill="FFFFFF"/>
        <w:spacing w:after="120" w:line="240" w:lineRule="auto"/>
        <w:jc w:val="both"/>
        <w:rPr>
          <w:color w:val="000000" w:themeColor="text1"/>
        </w:rPr>
      </w:pPr>
      <w:r w:rsidRPr="0061477D">
        <w:rPr>
          <w:b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0042F006" wp14:editId="22FEC35D">
            <wp:simplePos x="0" y="0"/>
            <wp:positionH relativeFrom="column">
              <wp:posOffset>1776730</wp:posOffset>
            </wp:positionH>
            <wp:positionV relativeFrom="paragraph">
              <wp:posOffset>4612640</wp:posOffset>
            </wp:positionV>
            <wp:extent cx="1772285" cy="119354"/>
            <wp:effectExtent l="0" t="0" r="0" b="0"/>
            <wp:wrapNone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16" t="46065" r="28839" b="50925"/>
                    <a:stretch/>
                  </pic:blipFill>
                  <pic:spPr bwMode="auto">
                    <a:xfrm>
                      <a:off x="0" y="0"/>
                      <a:ext cx="1772285" cy="119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2998E92" wp14:editId="77FF3959">
            <wp:simplePos x="0" y="0"/>
            <wp:positionH relativeFrom="column">
              <wp:posOffset>4043045</wp:posOffset>
            </wp:positionH>
            <wp:positionV relativeFrom="paragraph">
              <wp:posOffset>4454987</wp:posOffset>
            </wp:positionV>
            <wp:extent cx="343535" cy="127334"/>
            <wp:effectExtent l="0" t="0" r="0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" cy="127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 w:themeColor="text1"/>
          <w:lang w:eastAsia="en-GB"/>
        </w:rPr>
        <w:drawing>
          <wp:inline distT="0" distB="0" distL="0" distR="0" wp14:anchorId="15480205" wp14:editId="068248DF">
            <wp:extent cx="6346190" cy="4913630"/>
            <wp:effectExtent l="0" t="0" r="0" b="1270"/>
            <wp:docPr id="2" name="Picture 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190" cy="491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1524BE" w14:textId="77777777" w:rsidR="003A3A6E" w:rsidRDefault="003A3A6E" w:rsidP="003A3A6E">
      <w:pPr>
        <w:spacing w:after="0" w:line="240" w:lineRule="auto"/>
        <w:jc w:val="center"/>
        <w:rPr>
          <w:b/>
        </w:rPr>
      </w:pPr>
    </w:p>
    <w:p w14:paraId="292F6319" w14:textId="77777777" w:rsidR="003A3A6E" w:rsidRDefault="003A3A6E" w:rsidP="003A3A6E">
      <w:pPr>
        <w:spacing w:after="0" w:line="240" w:lineRule="auto"/>
        <w:jc w:val="center"/>
        <w:rPr>
          <w:b/>
        </w:rPr>
      </w:pPr>
    </w:p>
    <w:p w14:paraId="19F98C7A" w14:textId="77777777" w:rsidR="003A3A6E" w:rsidRDefault="003A3A6E" w:rsidP="003A3A6E">
      <w:pPr>
        <w:spacing w:after="0" w:line="240" w:lineRule="auto"/>
        <w:jc w:val="center"/>
      </w:pPr>
      <w:r w:rsidRPr="00292D0D">
        <w:rPr>
          <w:b/>
        </w:rPr>
        <w:t>Table 3</w:t>
      </w:r>
      <w:r w:rsidRPr="00292D0D">
        <w:t xml:space="preserve">: </w:t>
      </w:r>
      <w:r>
        <w:t>Chemical e</w:t>
      </w:r>
      <w:r w:rsidRPr="00292D0D">
        <w:t>xposure levels believed to be safe for workers</w:t>
      </w:r>
      <w:r w:rsidRPr="009E6C4E">
        <w:t xml:space="preserve"> </w:t>
      </w:r>
      <w:r w:rsidRPr="0000333B">
        <w:t>(</w:t>
      </w:r>
      <w:r>
        <w:t>16</w:t>
      </w:r>
      <w:r w:rsidRPr="0000333B">
        <w:t>).</w:t>
      </w:r>
    </w:p>
    <w:p w14:paraId="158EE85C" w14:textId="77777777" w:rsidR="003A3A6E" w:rsidRDefault="003A3A6E" w:rsidP="003A3A6E">
      <w:pPr>
        <w:spacing w:after="0" w:line="240" w:lineRule="auto"/>
        <w:jc w:val="center"/>
      </w:pPr>
    </w:p>
    <w:tbl>
      <w:tblPr>
        <w:tblStyle w:val="GridTable5Dark-Accent22"/>
        <w:tblW w:w="0" w:type="auto"/>
        <w:jc w:val="center"/>
        <w:tblLook w:val="04A0" w:firstRow="1" w:lastRow="0" w:firstColumn="1" w:lastColumn="0" w:noHBand="0" w:noVBand="1"/>
      </w:tblPr>
      <w:tblGrid>
        <w:gridCol w:w="1425"/>
        <w:gridCol w:w="1574"/>
        <w:gridCol w:w="1530"/>
        <w:gridCol w:w="2250"/>
      </w:tblGrid>
      <w:tr w:rsidR="003A3A6E" w:rsidRPr="00914E8B" w14:paraId="32034F30" w14:textId="77777777" w:rsidTr="00217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  <w:tcBorders>
              <w:top w:val="single" w:sz="12" w:space="0" w:color="ED7D31" w:themeColor="accent2"/>
              <w:left w:val="single" w:sz="12" w:space="0" w:color="ED7D31" w:themeColor="accent2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74C234" w14:textId="77777777" w:rsidR="003A3A6E" w:rsidRPr="00914E8B" w:rsidRDefault="003A3A6E" w:rsidP="002179EF">
            <w:pPr>
              <w:spacing w:after="0" w:line="240" w:lineRule="auto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C</w:t>
            </w:r>
            <w:r>
              <w:rPr>
                <w:rFonts w:eastAsiaTheme="minorHAnsi"/>
                <w:lang w:val="en-US" w:eastAsia="en-US"/>
              </w:rPr>
              <w:t>hemical</w:t>
            </w:r>
          </w:p>
        </w:tc>
        <w:tc>
          <w:tcPr>
            <w:tcW w:w="1530" w:type="dxa"/>
            <w:tcBorders>
              <w:top w:val="single" w:sz="12" w:space="0" w:color="ED7D31" w:themeColor="accent2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84B01E1" w14:textId="77777777" w:rsidR="003A3A6E" w:rsidRPr="00914E8B" w:rsidRDefault="003A3A6E" w:rsidP="002179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Biomarker in urine</w:t>
            </w:r>
          </w:p>
        </w:tc>
        <w:tc>
          <w:tcPr>
            <w:tcW w:w="1530" w:type="dxa"/>
            <w:tcBorders>
              <w:top w:val="single" w:sz="12" w:space="0" w:color="ED7D31" w:themeColor="accent2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0940F66" w14:textId="77777777" w:rsidR="003A3A6E" w:rsidRPr="00914E8B" w:rsidRDefault="003A3A6E" w:rsidP="002179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Unexposed person</w:t>
            </w:r>
          </w:p>
        </w:tc>
        <w:tc>
          <w:tcPr>
            <w:tcW w:w="2250" w:type="dxa"/>
            <w:tcBorders>
              <w:top w:val="single" w:sz="12" w:space="0" w:color="ED7D31" w:themeColor="accent2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ED7D31" w:themeColor="accent2"/>
            </w:tcBorders>
            <w:hideMark/>
          </w:tcPr>
          <w:p w14:paraId="6B1F7CCA" w14:textId="77777777" w:rsidR="003A3A6E" w:rsidRPr="00914E8B" w:rsidRDefault="003A3A6E" w:rsidP="002179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Biological Exposure Index (p</w:t>
            </w:r>
            <w:r w:rsidRPr="00914E8B">
              <w:rPr>
                <w:rFonts w:eastAsiaTheme="minorHAnsi"/>
                <w:lang w:val="en-US" w:eastAsia="en-US"/>
              </w:rPr>
              <w:t>ost shift)</w:t>
            </w:r>
          </w:p>
        </w:tc>
      </w:tr>
      <w:tr w:rsidR="003A3A6E" w:rsidRPr="00914E8B" w14:paraId="1E251F3D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  <w:tcBorders>
              <w:top w:val="single" w:sz="4" w:space="0" w:color="FFFFFF" w:themeColor="background1"/>
              <w:left w:val="single" w:sz="12" w:space="0" w:color="ED7D31" w:themeColor="accent2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01BD61" w14:textId="77777777" w:rsidR="003A3A6E" w:rsidRPr="00914E8B" w:rsidRDefault="003A3A6E" w:rsidP="002179EF">
            <w:pPr>
              <w:spacing w:after="0" w:line="240" w:lineRule="auto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Benzene</w:t>
            </w:r>
          </w:p>
        </w:tc>
        <w:tc>
          <w:tcPr>
            <w:tcW w:w="15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11CAFD05" w14:textId="77777777" w:rsidR="003A3A6E" w:rsidRPr="00914E8B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p</w:t>
            </w:r>
            <w:r w:rsidRPr="00914E8B">
              <w:rPr>
                <w:rFonts w:eastAsiaTheme="minorHAnsi"/>
                <w:lang w:val="en-US" w:eastAsia="en-US"/>
              </w:rPr>
              <w:t>henol</w:t>
            </w:r>
          </w:p>
        </w:tc>
        <w:tc>
          <w:tcPr>
            <w:tcW w:w="1530" w:type="dxa"/>
            <w:tcBorders>
              <w:top w:val="single" w:sz="4" w:space="0" w:color="FFFFFF" w:themeColor="background1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335966EF" w14:textId="77777777" w:rsidR="003A3A6E" w:rsidRPr="00914E8B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 xml:space="preserve">≤ 20 mg/g </w:t>
            </w:r>
            <w:r w:rsidRPr="009E6C4E">
              <w:rPr>
                <w:rFonts w:eastAsiaTheme="minorHAnsi"/>
                <w:lang w:val="en-US" w:eastAsia="en-US"/>
              </w:rPr>
              <w:t>creatinine</w:t>
            </w:r>
          </w:p>
        </w:tc>
        <w:tc>
          <w:tcPr>
            <w:tcW w:w="2250" w:type="dxa"/>
            <w:tcBorders>
              <w:top w:val="single" w:sz="4" w:space="0" w:color="FFFFFF" w:themeColor="background1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07CEA88F" w14:textId="77777777" w:rsidR="003A3A6E" w:rsidRPr="00914E8B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 xml:space="preserve">50 mg/g </w:t>
            </w:r>
            <w:r w:rsidRPr="009E6C4E">
              <w:rPr>
                <w:rFonts w:eastAsiaTheme="minorHAnsi"/>
                <w:lang w:val="en-US" w:eastAsia="en-US"/>
              </w:rPr>
              <w:t>creatinine</w:t>
            </w:r>
          </w:p>
        </w:tc>
      </w:tr>
      <w:tr w:rsidR="003A3A6E" w:rsidRPr="00914E8B" w14:paraId="6EF1CFB6" w14:textId="77777777" w:rsidTr="002179EF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  <w:tcBorders>
              <w:top w:val="single" w:sz="4" w:space="0" w:color="FFFFFF" w:themeColor="background1"/>
              <w:left w:val="single" w:sz="12" w:space="0" w:color="ED7D31" w:themeColor="accent2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2C1DDC" w14:textId="77777777" w:rsidR="003A3A6E" w:rsidRPr="00914E8B" w:rsidRDefault="003A3A6E" w:rsidP="002179EF">
            <w:pPr>
              <w:spacing w:after="0" w:line="240" w:lineRule="auto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Toluene</w:t>
            </w:r>
          </w:p>
        </w:tc>
        <w:tc>
          <w:tcPr>
            <w:tcW w:w="1530" w:type="dxa"/>
            <w:tcBorders>
              <w:top w:val="single" w:sz="12" w:space="0" w:color="ED7D31" w:themeColor="accent2"/>
              <w:left w:val="single" w:sz="4" w:space="0" w:color="FFFFFF" w:themeColor="background1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64824B53" w14:textId="77777777" w:rsidR="003A3A6E" w:rsidRPr="00914E8B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i/>
                <w:iCs/>
                <w:lang w:val="en-US" w:eastAsia="en-US"/>
              </w:rPr>
              <w:t>o</w:t>
            </w:r>
            <w:r>
              <w:rPr>
                <w:rFonts w:eastAsiaTheme="minorHAnsi"/>
                <w:lang w:val="en-US" w:eastAsia="en-US"/>
              </w:rPr>
              <w:t>-c</w:t>
            </w:r>
            <w:r w:rsidRPr="00914E8B">
              <w:rPr>
                <w:rFonts w:eastAsiaTheme="minorHAnsi"/>
                <w:lang w:val="en-US" w:eastAsia="en-US"/>
              </w:rPr>
              <w:t>resol</w:t>
            </w:r>
          </w:p>
        </w:tc>
        <w:tc>
          <w:tcPr>
            <w:tcW w:w="1530" w:type="dxa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75909726" w14:textId="77777777" w:rsidR="003A3A6E" w:rsidRPr="00914E8B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 xml:space="preserve">≤ 0.3 mg/g </w:t>
            </w:r>
            <w:r w:rsidRPr="009E6C4E">
              <w:rPr>
                <w:rFonts w:eastAsiaTheme="minorHAnsi"/>
                <w:lang w:val="en-US" w:eastAsia="en-US"/>
              </w:rPr>
              <w:t>creatinine</w:t>
            </w:r>
          </w:p>
        </w:tc>
        <w:tc>
          <w:tcPr>
            <w:tcW w:w="2250" w:type="dxa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47039181" w14:textId="77777777" w:rsidR="003A3A6E" w:rsidRPr="00914E8B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1 mg/g creatinine</w:t>
            </w:r>
          </w:p>
        </w:tc>
      </w:tr>
      <w:tr w:rsidR="003A3A6E" w:rsidRPr="00914E8B" w14:paraId="7FA35A04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" w:type="dxa"/>
            <w:tcBorders>
              <w:top w:val="single" w:sz="4" w:space="0" w:color="FFFFFF" w:themeColor="background1"/>
              <w:left w:val="single" w:sz="12" w:space="0" w:color="ED7D31" w:themeColor="accent2"/>
              <w:bottom w:val="single" w:sz="12" w:space="0" w:color="ED7D31" w:themeColor="accent2"/>
              <w:right w:val="single" w:sz="4" w:space="0" w:color="FFFFFF" w:themeColor="background1"/>
            </w:tcBorders>
            <w:noWrap/>
            <w:hideMark/>
          </w:tcPr>
          <w:p w14:paraId="4DBA6EC1" w14:textId="77777777" w:rsidR="003A3A6E" w:rsidRPr="00914E8B" w:rsidRDefault="003A3A6E" w:rsidP="002179EF">
            <w:pPr>
              <w:spacing w:after="0" w:line="240" w:lineRule="auto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Xylene</w:t>
            </w:r>
          </w:p>
        </w:tc>
        <w:tc>
          <w:tcPr>
            <w:tcW w:w="1530" w:type="dxa"/>
            <w:tcBorders>
              <w:top w:val="single" w:sz="12" w:space="0" w:color="ED7D31" w:themeColor="accent2"/>
              <w:left w:val="single" w:sz="4" w:space="0" w:color="FFFFFF" w:themeColor="background1"/>
              <w:bottom w:val="single" w:sz="12" w:space="0" w:color="ED7D31" w:themeColor="accent2"/>
              <w:right w:val="single" w:sz="12" w:space="0" w:color="ED7D31" w:themeColor="accent2"/>
            </w:tcBorders>
            <w:hideMark/>
          </w:tcPr>
          <w:p w14:paraId="0437C2DA" w14:textId="77777777" w:rsidR="003A3A6E" w:rsidRPr="00914E8B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proofErr w:type="spellStart"/>
            <w:r>
              <w:rPr>
                <w:rFonts w:eastAsiaTheme="minorHAnsi"/>
                <w:lang w:val="en-US" w:eastAsia="en-US"/>
              </w:rPr>
              <w:t>methylhippuric</w:t>
            </w:r>
            <w:proofErr w:type="spellEnd"/>
            <w:r>
              <w:rPr>
                <w:rFonts w:eastAsiaTheme="minorHAnsi"/>
                <w:lang w:val="en-US" w:eastAsia="en-US"/>
              </w:rPr>
              <w:t xml:space="preserve"> acid</w:t>
            </w:r>
          </w:p>
        </w:tc>
        <w:tc>
          <w:tcPr>
            <w:tcW w:w="1530" w:type="dxa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6A3AC56A" w14:textId="77777777" w:rsidR="003A3A6E" w:rsidRPr="00914E8B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 xml:space="preserve">≤ 12 mg/g </w:t>
            </w:r>
            <w:r w:rsidRPr="009E6C4E">
              <w:rPr>
                <w:rFonts w:eastAsiaTheme="minorHAnsi"/>
                <w:lang w:val="en-US" w:eastAsia="en-US"/>
              </w:rPr>
              <w:t>creatinine</w:t>
            </w:r>
          </w:p>
        </w:tc>
        <w:tc>
          <w:tcPr>
            <w:tcW w:w="2250" w:type="dxa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noWrap/>
            <w:hideMark/>
          </w:tcPr>
          <w:p w14:paraId="6BB45164" w14:textId="77777777" w:rsidR="003A3A6E" w:rsidRPr="00914E8B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914E8B">
              <w:rPr>
                <w:rFonts w:eastAsiaTheme="minorHAnsi"/>
                <w:lang w:val="en-US" w:eastAsia="en-US"/>
              </w:rPr>
              <w:t>1500 mg/g creatinine</w:t>
            </w:r>
          </w:p>
        </w:tc>
      </w:tr>
    </w:tbl>
    <w:p w14:paraId="38C152D9" w14:textId="77777777" w:rsidR="003A3A6E" w:rsidRPr="00486C40" w:rsidRDefault="003A3A6E" w:rsidP="003A3A6E">
      <w:pPr>
        <w:ind w:left="270"/>
        <w:jc w:val="both"/>
        <w:rPr>
          <w:rFonts w:eastAsia="Times New Roman" w:cstheme="minorHAnsi"/>
        </w:rPr>
      </w:pPr>
    </w:p>
    <w:p w14:paraId="6B94315C" w14:textId="77777777" w:rsidR="003A3A6E" w:rsidRPr="0000333B" w:rsidRDefault="003A3A6E" w:rsidP="003A3A6E">
      <w:pPr>
        <w:spacing w:after="0"/>
        <w:jc w:val="both"/>
      </w:pPr>
    </w:p>
    <w:p w14:paraId="2F369128" w14:textId="77777777" w:rsidR="003A3A6E" w:rsidRPr="00292D0D" w:rsidRDefault="003A3A6E" w:rsidP="003A3A6E">
      <w:pPr>
        <w:jc w:val="both"/>
        <w:rPr>
          <w:b/>
        </w:rPr>
      </w:pPr>
      <w:r w:rsidRPr="00292D0D">
        <w:rPr>
          <w:b/>
        </w:rPr>
        <w:t xml:space="preserve">Table </w:t>
      </w:r>
      <w:r>
        <w:rPr>
          <w:b/>
        </w:rPr>
        <w:t>4</w:t>
      </w:r>
      <w:r w:rsidRPr="00292D0D">
        <w:rPr>
          <w:b/>
        </w:rPr>
        <w:t xml:space="preserve">: </w:t>
      </w:r>
      <w:r w:rsidRPr="007B0780">
        <w:t xml:space="preserve">Comparison of urinary phenol levels among the petroleum refinery workers in the low, </w:t>
      </w:r>
      <w:proofErr w:type="gramStart"/>
      <w:r w:rsidRPr="007B0780">
        <w:t>moderate</w:t>
      </w:r>
      <w:proofErr w:type="gramEnd"/>
      <w:r w:rsidRPr="007B0780">
        <w:t xml:space="preserve"> and high benzene exposure job categories using the Tukey-Kramer post-hoc test.</w:t>
      </w:r>
    </w:p>
    <w:tbl>
      <w:tblPr>
        <w:tblStyle w:val="GridTable5Dark-Accent23"/>
        <w:tblW w:w="9880" w:type="dxa"/>
        <w:tblLook w:val="04A0" w:firstRow="1" w:lastRow="0" w:firstColumn="1" w:lastColumn="0" w:noHBand="0" w:noVBand="1"/>
      </w:tblPr>
      <w:tblGrid>
        <w:gridCol w:w="1795"/>
        <w:gridCol w:w="1260"/>
        <w:gridCol w:w="900"/>
        <w:gridCol w:w="2970"/>
        <w:gridCol w:w="2955"/>
      </w:tblGrid>
      <w:tr w:rsidR="003A3A6E" w:rsidRPr="00DB122D" w14:paraId="44367E39" w14:textId="77777777" w:rsidTr="00217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0" w:type="dxa"/>
            <w:gridSpan w:val="5"/>
            <w:noWrap/>
            <w:hideMark/>
          </w:tcPr>
          <w:p w14:paraId="5B6B7363" w14:textId="77777777" w:rsidR="003A3A6E" w:rsidRPr="00DB122D" w:rsidRDefault="003A3A6E" w:rsidP="002179EF">
            <w:pPr>
              <w:spacing w:after="160" w:line="259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n-US"/>
              </w:rPr>
              <w:t xml:space="preserve">Tukey-Kramer test </w:t>
            </w:r>
          </w:p>
        </w:tc>
      </w:tr>
      <w:tr w:rsidR="003A3A6E" w:rsidRPr="00DB122D" w14:paraId="0FB851A8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14:paraId="799521B4" w14:textId="77777777" w:rsidR="003A3A6E" w:rsidRPr="00DB122D" w:rsidRDefault="003A3A6E" w:rsidP="002179EF">
            <w:pPr>
              <w:spacing w:after="160" w:line="259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Comparison</w:t>
            </w:r>
          </w:p>
        </w:tc>
        <w:tc>
          <w:tcPr>
            <w:tcW w:w="1260" w:type="dxa"/>
            <w:hideMark/>
          </w:tcPr>
          <w:p w14:paraId="693ADDCA" w14:textId="77777777" w:rsidR="003A3A6E" w:rsidRPr="00DB122D" w:rsidRDefault="003A3A6E" w:rsidP="002179EF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Absolute difference</w:t>
            </w:r>
          </w:p>
        </w:tc>
        <w:tc>
          <w:tcPr>
            <w:tcW w:w="900" w:type="dxa"/>
            <w:hideMark/>
          </w:tcPr>
          <w:p w14:paraId="125B81B3" w14:textId="77777777" w:rsidR="003A3A6E" w:rsidRPr="00DB122D" w:rsidRDefault="003A3A6E" w:rsidP="002179EF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Critical Value</w:t>
            </w:r>
          </w:p>
        </w:tc>
        <w:tc>
          <w:tcPr>
            <w:tcW w:w="2970" w:type="dxa"/>
            <w:noWrap/>
            <w:hideMark/>
          </w:tcPr>
          <w:p w14:paraId="5B8B7868" w14:textId="77777777" w:rsidR="003A3A6E" w:rsidRPr="00DB122D" w:rsidRDefault="003A3A6E" w:rsidP="002179E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Results*</w:t>
            </w:r>
          </w:p>
        </w:tc>
        <w:tc>
          <w:tcPr>
            <w:tcW w:w="2955" w:type="dxa"/>
            <w:noWrap/>
            <w:hideMark/>
          </w:tcPr>
          <w:p w14:paraId="10971975" w14:textId="77777777" w:rsidR="003A3A6E" w:rsidRPr="00DB122D" w:rsidRDefault="003A3A6E" w:rsidP="002179E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Conclusion</w:t>
            </w:r>
          </w:p>
        </w:tc>
      </w:tr>
      <w:tr w:rsidR="003A3A6E" w:rsidRPr="00DB122D" w14:paraId="4F070C0A" w14:textId="77777777" w:rsidTr="002179EF">
        <w:trPr>
          <w:trHeight w:val="10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14:paraId="2D215DB1" w14:textId="77777777" w:rsidR="003A3A6E" w:rsidRPr="00DB122D" w:rsidRDefault="003A3A6E" w:rsidP="002179EF">
            <w:pPr>
              <w:spacing w:after="160" w:line="259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Low/Moderate</w:t>
            </w:r>
          </w:p>
        </w:tc>
        <w:tc>
          <w:tcPr>
            <w:tcW w:w="1260" w:type="dxa"/>
            <w:noWrap/>
            <w:hideMark/>
          </w:tcPr>
          <w:p w14:paraId="741429F6" w14:textId="77777777" w:rsidR="003A3A6E" w:rsidRPr="00DB122D" w:rsidRDefault="003A3A6E" w:rsidP="002179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0.5200</w:t>
            </w:r>
          </w:p>
        </w:tc>
        <w:tc>
          <w:tcPr>
            <w:tcW w:w="900" w:type="dxa"/>
            <w:noWrap/>
            <w:hideMark/>
          </w:tcPr>
          <w:p w14:paraId="449ABA54" w14:textId="77777777" w:rsidR="003A3A6E" w:rsidRPr="00DB122D" w:rsidRDefault="003A3A6E" w:rsidP="002179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4.7442</w:t>
            </w:r>
          </w:p>
        </w:tc>
        <w:tc>
          <w:tcPr>
            <w:tcW w:w="2970" w:type="dxa"/>
            <w:hideMark/>
          </w:tcPr>
          <w:p w14:paraId="7EEAFB02" w14:textId="77777777" w:rsidR="003A3A6E" w:rsidRPr="00DB122D" w:rsidRDefault="003A3A6E" w:rsidP="002179EF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lang w:val="en-US" w:eastAsia="en-US"/>
              </w:rPr>
              <w:t xml:space="preserve">The </w:t>
            </w:r>
            <w:r>
              <w:rPr>
                <w:rFonts w:ascii="Calibri" w:eastAsia="Times New Roman" w:hAnsi="Calibri" w:cs="Calibri"/>
                <w:lang w:val="en-US" w:eastAsia="en-US"/>
              </w:rPr>
              <w:t>m</w:t>
            </w:r>
            <w:r w:rsidRPr="00DB122D">
              <w:rPr>
                <w:rFonts w:ascii="Calibri" w:eastAsia="Times New Roman" w:hAnsi="Calibri" w:cs="Calibri"/>
                <w:lang w:val="en-US" w:eastAsia="en-US"/>
              </w:rPr>
              <w:t>eans are not</w:t>
            </w:r>
            <w:r>
              <w:rPr>
                <w:rFonts w:ascii="Calibri" w:eastAsia="Times New Roman" w:hAnsi="Calibri" w:cs="Calibri"/>
                <w:lang w:val="en-US" w:eastAsia="en-US"/>
              </w:rPr>
              <w:t xml:space="preserve"> s</w:t>
            </w:r>
            <w:r w:rsidRPr="00DB122D">
              <w:rPr>
                <w:rFonts w:ascii="Calibri" w:eastAsia="Times New Roman" w:hAnsi="Calibri" w:cs="Calibri"/>
                <w:lang w:val="en-US" w:eastAsia="en-US"/>
              </w:rPr>
              <w:t>ignificantly different</w:t>
            </w:r>
            <w:r>
              <w:rPr>
                <w:rFonts w:ascii="Calibri" w:eastAsia="Times New Roman" w:hAnsi="Calibri" w:cs="Calibri"/>
                <w:lang w:val="en-US" w:eastAsia="en-US"/>
              </w:rPr>
              <w:t>.</w:t>
            </w:r>
          </w:p>
        </w:tc>
        <w:tc>
          <w:tcPr>
            <w:tcW w:w="2955" w:type="dxa"/>
            <w:hideMark/>
          </w:tcPr>
          <w:p w14:paraId="17AC7B68" w14:textId="77777777" w:rsidR="003A3A6E" w:rsidRPr="00DB122D" w:rsidRDefault="003A3A6E" w:rsidP="002179EF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Wo</w:t>
            </w:r>
            <w:r>
              <w:rPr>
                <w:rFonts w:ascii="Calibri" w:eastAsia="Times New Roman" w:hAnsi="Calibri" w:cs="Calibri"/>
                <w:color w:val="000000"/>
                <w:lang w:val="en-US" w:eastAsia="en-US"/>
              </w:rPr>
              <w:t>r</w:t>
            </w: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kers in these job categories have the same level of </w:t>
            </w:r>
            <w:r>
              <w:rPr>
                <w:rFonts w:ascii="Calibri" w:eastAsia="Times New Roman" w:hAnsi="Calibri" w:cs="Calibri"/>
                <w:color w:val="000000"/>
                <w:lang w:val="en-US" w:eastAsia="en-US"/>
              </w:rPr>
              <w:t>b</w:t>
            </w: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enzene exposure</w:t>
            </w:r>
            <w:r>
              <w:rPr>
                <w:rFonts w:ascii="Calibri" w:eastAsia="Times New Roman" w:hAnsi="Calibri" w:cs="Calibri"/>
                <w:color w:val="000000"/>
                <w:lang w:val="en-US" w:eastAsia="en-US"/>
              </w:rPr>
              <w:t>.</w:t>
            </w:r>
          </w:p>
        </w:tc>
      </w:tr>
      <w:tr w:rsidR="003A3A6E" w:rsidRPr="00DB122D" w14:paraId="0CE9EF57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14:paraId="5C65AB81" w14:textId="77777777" w:rsidR="003A3A6E" w:rsidRPr="00DB122D" w:rsidRDefault="003A3A6E" w:rsidP="002179EF">
            <w:pPr>
              <w:spacing w:after="160" w:line="259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Low/</w:t>
            </w:r>
            <w:r w:rsidRPr="00825DE1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 </w:t>
            </w:r>
            <w:r w:rsidRPr="00825DE1">
              <w:rPr>
                <w:rFonts w:ascii="Calibri" w:eastAsia="Times New Roman" w:hAnsi="Calibri" w:cs="Calibri"/>
                <w:color w:val="000000"/>
                <w:vertAlign w:val="superscript"/>
                <w:lang w:val="en-US" w:eastAsia="en-US"/>
              </w:rPr>
              <w:t>§</w:t>
            </w:r>
            <w:r w:rsidRPr="00DB122D">
              <w:rPr>
                <w:rFonts w:ascii="Calibri" w:eastAsia="Times New Roman" w:hAnsi="Calibri" w:cs="Calibri"/>
                <w:color w:val="0D0D0D" w:themeColor="text1" w:themeTint="F2"/>
                <w:lang w:val="en-US" w:eastAsia="en-US"/>
              </w:rPr>
              <w:t>High</w:t>
            </w:r>
          </w:p>
        </w:tc>
        <w:tc>
          <w:tcPr>
            <w:tcW w:w="1260" w:type="dxa"/>
            <w:noWrap/>
            <w:hideMark/>
          </w:tcPr>
          <w:p w14:paraId="437165D4" w14:textId="77777777" w:rsidR="003A3A6E" w:rsidRPr="00DB122D" w:rsidRDefault="003A3A6E" w:rsidP="002179E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3.2596</w:t>
            </w:r>
          </w:p>
        </w:tc>
        <w:tc>
          <w:tcPr>
            <w:tcW w:w="900" w:type="dxa"/>
            <w:noWrap/>
            <w:hideMark/>
          </w:tcPr>
          <w:p w14:paraId="705C5A6B" w14:textId="77777777" w:rsidR="003A3A6E" w:rsidRPr="00DB122D" w:rsidRDefault="003A3A6E" w:rsidP="002179E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4.1682</w:t>
            </w:r>
          </w:p>
        </w:tc>
        <w:tc>
          <w:tcPr>
            <w:tcW w:w="2970" w:type="dxa"/>
            <w:hideMark/>
          </w:tcPr>
          <w:p w14:paraId="2205A3FF" w14:textId="77777777" w:rsidR="003A3A6E" w:rsidRPr="00DB122D" w:rsidRDefault="003A3A6E" w:rsidP="002179EF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lang w:val="en-US" w:eastAsia="en-US"/>
              </w:rPr>
              <w:t xml:space="preserve">The </w:t>
            </w:r>
            <w:r>
              <w:rPr>
                <w:rFonts w:ascii="Calibri" w:eastAsia="Times New Roman" w:hAnsi="Calibri" w:cs="Calibri"/>
                <w:lang w:val="en-US" w:eastAsia="en-US"/>
              </w:rPr>
              <w:t>m</w:t>
            </w:r>
            <w:r w:rsidRPr="00DB122D">
              <w:rPr>
                <w:rFonts w:ascii="Calibri" w:eastAsia="Times New Roman" w:hAnsi="Calibri" w:cs="Calibri"/>
                <w:lang w:val="en-US" w:eastAsia="en-US"/>
              </w:rPr>
              <w:t>eans are not</w:t>
            </w:r>
            <w:r>
              <w:rPr>
                <w:rFonts w:ascii="Calibri" w:eastAsia="Times New Roman" w:hAnsi="Calibri" w:cs="Calibri"/>
                <w:lang w:val="en-US" w:eastAsia="en-US"/>
              </w:rPr>
              <w:t xml:space="preserve"> s</w:t>
            </w:r>
            <w:r w:rsidRPr="00DB122D">
              <w:rPr>
                <w:rFonts w:ascii="Calibri" w:eastAsia="Times New Roman" w:hAnsi="Calibri" w:cs="Calibri"/>
                <w:lang w:val="en-US" w:eastAsia="en-US"/>
              </w:rPr>
              <w:t>ignificantly different</w:t>
            </w:r>
          </w:p>
        </w:tc>
        <w:tc>
          <w:tcPr>
            <w:tcW w:w="2955" w:type="dxa"/>
            <w:hideMark/>
          </w:tcPr>
          <w:p w14:paraId="4D71417B" w14:textId="77777777" w:rsidR="003A3A6E" w:rsidRPr="00DB122D" w:rsidRDefault="003A3A6E" w:rsidP="002179EF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Wo</w:t>
            </w:r>
            <w:r>
              <w:rPr>
                <w:rFonts w:ascii="Calibri" w:eastAsia="Times New Roman" w:hAnsi="Calibri" w:cs="Calibri"/>
                <w:color w:val="000000"/>
                <w:lang w:val="en-US" w:eastAsia="en-US"/>
              </w:rPr>
              <w:t>r</w:t>
            </w: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kers in these job categories have the same level of </w:t>
            </w:r>
            <w:r>
              <w:rPr>
                <w:rFonts w:ascii="Calibri" w:eastAsia="Times New Roman" w:hAnsi="Calibri" w:cs="Calibri"/>
                <w:color w:val="000000"/>
                <w:lang w:val="en-US" w:eastAsia="en-US"/>
              </w:rPr>
              <w:t>b</w:t>
            </w: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enzene exposure</w:t>
            </w:r>
          </w:p>
        </w:tc>
      </w:tr>
      <w:tr w:rsidR="003A3A6E" w:rsidRPr="00DB122D" w14:paraId="69ACF053" w14:textId="77777777" w:rsidTr="002179EF">
        <w:trPr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14:paraId="058FA66A" w14:textId="77777777" w:rsidR="003A3A6E" w:rsidRPr="00DB122D" w:rsidRDefault="003A3A6E" w:rsidP="002179EF">
            <w:pPr>
              <w:spacing w:after="160" w:line="259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Moderate/</w:t>
            </w:r>
            <w:r w:rsidRPr="00825DE1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  <w:lang w:val="en-US" w:eastAsia="en-US"/>
              </w:rPr>
              <w:t>§</w:t>
            </w:r>
            <w:r w:rsidRPr="00DB122D">
              <w:rPr>
                <w:rFonts w:ascii="Calibri" w:eastAsia="Times New Roman" w:hAnsi="Calibri" w:cs="Calibri"/>
                <w:color w:val="0D0D0D" w:themeColor="text1" w:themeTint="F2"/>
                <w:lang w:val="en-US" w:eastAsia="en-US"/>
              </w:rPr>
              <w:t>High</w:t>
            </w:r>
          </w:p>
        </w:tc>
        <w:tc>
          <w:tcPr>
            <w:tcW w:w="1260" w:type="dxa"/>
            <w:noWrap/>
            <w:hideMark/>
          </w:tcPr>
          <w:p w14:paraId="72EFE0C2" w14:textId="77777777" w:rsidR="003A3A6E" w:rsidRPr="00DB122D" w:rsidRDefault="003A3A6E" w:rsidP="002179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3.7796</w:t>
            </w:r>
          </w:p>
        </w:tc>
        <w:tc>
          <w:tcPr>
            <w:tcW w:w="900" w:type="dxa"/>
            <w:noWrap/>
            <w:hideMark/>
          </w:tcPr>
          <w:p w14:paraId="778E71C7" w14:textId="77777777" w:rsidR="003A3A6E" w:rsidRPr="00DB122D" w:rsidRDefault="003A3A6E" w:rsidP="002179E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3.1419</w:t>
            </w:r>
          </w:p>
        </w:tc>
        <w:tc>
          <w:tcPr>
            <w:tcW w:w="2970" w:type="dxa"/>
            <w:hideMark/>
          </w:tcPr>
          <w:p w14:paraId="2EAFD083" w14:textId="77777777" w:rsidR="003A3A6E" w:rsidRPr="00DB122D" w:rsidRDefault="003A3A6E" w:rsidP="002179EF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lang w:val="en-US" w:eastAsia="en-US"/>
              </w:rPr>
              <w:t xml:space="preserve">The </w:t>
            </w:r>
            <w:r>
              <w:rPr>
                <w:rFonts w:ascii="Calibri" w:eastAsia="Times New Roman" w:hAnsi="Calibri" w:cs="Calibri"/>
                <w:lang w:val="en-US" w:eastAsia="en-US"/>
              </w:rPr>
              <w:t>m</w:t>
            </w:r>
            <w:r w:rsidRPr="00DB122D">
              <w:rPr>
                <w:rFonts w:ascii="Calibri" w:eastAsia="Times New Roman" w:hAnsi="Calibri" w:cs="Calibri"/>
                <w:lang w:val="en-US" w:eastAsia="en-US"/>
              </w:rPr>
              <w:t>eans are significantly different</w:t>
            </w:r>
          </w:p>
        </w:tc>
        <w:tc>
          <w:tcPr>
            <w:tcW w:w="2955" w:type="dxa"/>
            <w:hideMark/>
          </w:tcPr>
          <w:p w14:paraId="29DEF6C0" w14:textId="77777777" w:rsidR="003A3A6E" w:rsidRPr="00DB122D" w:rsidRDefault="003A3A6E" w:rsidP="002179EF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The level of </w:t>
            </w:r>
            <w:r>
              <w:rPr>
                <w:rFonts w:ascii="Calibri" w:eastAsia="Times New Roman" w:hAnsi="Calibri" w:cs="Calibri"/>
                <w:color w:val="000000"/>
                <w:lang w:val="en-US" w:eastAsia="en-US"/>
              </w:rPr>
              <w:t>b</w:t>
            </w:r>
            <w:r w:rsidRPr="00DB122D">
              <w:rPr>
                <w:rFonts w:ascii="Calibri" w:eastAsia="Times New Roman" w:hAnsi="Calibri" w:cs="Calibri"/>
                <w:color w:val="000000"/>
                <w:lang w:val="en-US" w:eastAsia="en-US"/>
              </w:rPr>
              <w:t>enzene exposure is not the same (one group is more exposed).</w:t>
            </w:r>
          </w:p>
        </w:tc>
      </w:tr>
      <w:tr w:rsidR="003A3A6E" w:rsidRPr="00DB122D" w14:paraId="5C5DB3A9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gridSpan w:val="3"/>
            <w:noWrap/>
            <w:hideMark/>
          </w:tcPr>
          <w:p w14:paraId="2A8C926B" w14:textId="77777777" w:rsidR="003A3A6E" w:rsidRPr="00DB122D" w:rsidRDefault="003A3A6E" w:rsidP="002179EF">
            <w:pPr>
              <w:spacing w:after="160" w:line="259" w:lineRule="auto"/>
              <w:rPr>
                <w:rFonts w:ascii="Calibri" w:eastAsia="Times New Roman" w:hAnsi="Calibri" w:cs="Calibri"/>
                <w:color w:val="FF0000"/>
                <w:sz w:val="16"/>
                <w:szCs w:val="16"/>
                <w:lang w:val="en-US" w:eastAsia="en-US"/>
              </w:rPr>
            </w:pPr>
            <w:bookmarkStart w:id="0" w:name="_Hlk71893886"/>
            <w:r w:rsidRPr="00902B2F">
              <w:rPr>
                <w:rFonts w:ascii="Calibri" w:eastAsia="Times New Roman" w:hAnsi="Calibri" w:cs="Calibri"/>
                <w:color w:val="auto"/>
                <w:sz w:val="20"/>
                <w:szCs w:val="20"/>
                <w:vertAlign w:val="superscript"/>
                <w:lang w:val="en-US" w:eastAsia="en-US"/>
              </w:rPr>
              <w:t> §</w:t>
            </w:r>
            <w:r>
              <w:rPr>
                <w:rFonts w:ascii="Calibri" w:eastAsia="Times New Roman" w:hAnsi="Calibri" w:cs="Calibri"/>
                <w:color w:val="auto"/>
                <w:sz w:val="16"/>
                <w:szCs w:val="16"/>
                <w:lang w:val="en-US" w:eastAsia="en-US"/>
              </w:rPr>
              <w:t xml:space="preserve"> </w:t>
            </w:r>
            <w:bookmarkEnd w:id="0"/>
            <w:r w:rsidRPr="00902B2F">
              <w:rPr>
                <w:rFonts w:ascii="Calibri" w:eastAsia="Times New Roman" w:hAnsi="Calibri" w:cs="Calibri"/>
                <w:color w:val="auto"/>
                <w:sz w:val="16"/>
                <w:szCs w:val="16"/>
                <w:lang w:val="en-US" w:eastAsia="en-US"/>
              </w:rPr>
              <w:t>Workers in this category are more exposed</w:t>
            </w:r>
          </w:p>
        </w:tc>
        <w:tc>
          <w:tcPr>
            <w:tcW w:w="5925" w:type="dxa"/>
            <w:gridSpan w:val="2"/>
            <w:noWrap/>
            <w:hideMark/>
          </w:tcPr>
          <w:p w14:paraId="6DD9ECC8" w14:textId="77777777" w:rsidR="003A3A6E" w:rsidRPr="00DB122D" w:rsidRDefault="003A3A6E" w:rsidP="002179EF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* </w:t>
            </w:r>
            <w:proofErr w:type="gramStart"/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when</w:t>
            </w:r>
            <w:proofErr w:type="gramEnd"/>
            <w:r w:rsidRPr="00DB122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: [Abs difference] &gt; [Crit value] then (The means are different)</w:t>
            </w:r>
          </w:p>
        </w:tc>
      </w:tr>
    </w:tbl>
    <w:p w14:paraId="11C22FBE" w14:textId="77777777" w:rsidR="003A3A6E" w:rsidRDefault="003A3A6E" w:rsidP="003A3A6E">
      <w:pPr>
        <w:spacing w:after="0" w:line="259" w:lineRule="auto"/>
        <w:rPr>
          <w:rFonts w:eastAsiaTheme="minorHAnsi"/>
          <w:b/>
          <w:lang w:val="en-US" w:eastAsia="en-US"/>
        </w:rPr>
      </w:pPr>
    </w:p>
    <w:p w14:paraId="61AE3B3A" w14:textId="77777777" w:rsidR="003A3A6E" w:rsidRDefault="003A3A6E" w:rsidP="003A3A6E">
      <w:pPr>
        <w:spacing w:after="0" w:line="259" w:lineRule="auto"/>
        <w:rPr>
          <w:rFonts w:eastAsiaTheme="minorHAnsi"/>
          <w:lang w:val="en-US" w:eastAsia="en-US"/>
        </w:rPr>
      </w:pPr>
      <w:r w:rsidRPr="00102343">
        <w:rPr>
          <w:rFonts w:eastAsiaTheme="minorHAnsi"/>
          <w:b/>
          <w:lang w:val="en-US" w:eastAsia="en-US"/>
        </w:rPr>
        <w:t xml:space="preserve">Table </w:t>
      </w:r>
      <w:r>
        <w:rPr>
          <w:rFonts w:eastAsiaTheme="minorHAnsi"/>
          <w:b/>
          <w:lang w:val="en-US" w:eastAsia="en-US"/>
        </w:rPr>
        <w:t>5</w:t>
      </w:r>
      <w:r w:rsidRPr="00102343">
        <w:rPr>
          <w:rFonts w:eastAsiaTheme="minorHAnsi"/>
          <w:lang w:val="en-US" w:eastAsia="en-US"/>
        </w:rPr>
        <w:t xml:space="preserve">: </w:t>
      </w:r>
      <w:r w:rsidRPr="007B0780">
        <w:t xml:space="preserve">Results of the comparison of urinary </w:t>
      </w:r>
      <w:proofErr w:type="spellStart"/>
      <w:r w:rsidRPr="007B0780">
        <w:t>methylhippuric</w:t>
      </w:r>
      <w:proofErr w:type="spellEnd"/>
      <w:r w:rsidRPr="007B0780">
        <w:t xml:space="preserve"> acid levels among workers in the low, </w:t>
      </w:r>
      <w:proofErr w:type="gramStart"/>
      <w:r w:rsidRPr="007B0780">
        <w:t>moderate</w:t>
      </w:r>
      <w:proofErr w:type="gramEnd"/>
      <w:r w:rsidRPr="007B0780">
        <w:t xml:space="preserve"> and high xylene exposure job categories using the Tukey-Kramer post-hoc test.</w:t>
      </w:r>
    </w:p>
    <w:p w14:paraId="74230A8A" w14:textId="77777777" w:rsidR="003A3A6E" w:rsidRPr="007B0796" w:rsidRDefault="003A3A6E" w:rsidP="003A3A6E">
      <w:pPr>
        <w:spacing w:after="0" w:line="259" w:lineRule="auto"/>
        <w:rPr>
          <w:rFonts w:eastAsiaTheme="minorHAnsi"/>
          <w:lang w:val="en-US" w:eastAsia="en-US"/>
        </w:rPr>
      </w:pPr>
    </w:p>
    <w:tbl>
      <w:tblPr>
        <w:tblStyle w:val="GridTable5Dark-Accent21"/>
        <w:tblW w:w="9700" w:type="dxa"/>
        <w:tblLook w:val="04A0" w:firstRow="1" w:lastRow="0" w:firstColumn="1" w:lastColumn="0" w:noHBand="0" w:noVBand="1"/>
      </w:tblPr>
      <w:tblGrid>
        <w:gridCol w:w="1866"/>
        <w:gridCol w:w="1315"/>
        <w:gridCol w:w="1067"/>
        <w:gridCol w:w="2551"/>
        <w:gridCol w:w="2901"/>
      </w:tblGrid>
      <w:tr w:rsidR="003A3A6E" w:rsidRPr="00C220DC" w14:paraId="7AB29D8A" w14:textId="77777777" w:rsidTr="00217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00" w:type="dxa"/>
            <w:gridSpan w:val="5"/>
            <w:noWrap/>
            <w:hideMark/>
          </w:tcPr>
          <w:p w14:paraId="7F58549A" w14:textId="77777777" w:rsidR="003A3A6E" w:rsidRPr="00FA7896" w:rsidRDefault="003A3A6E" w:rsidP="002179EF">
            <w:pPr>
              <w:spacing w:after="0" w:line="240" w:lineRule="auto"/>
              <w:jc w:val="center"/>
              <w:rPr>
                <w:rFonts w:eastAsiaTheme="minorHAnsi"/>
                <w:color w:val="auto"/>
                <w:lang w:val="en-US" w:eastAsia="en-US"/>
              </w:rPr>
            </w:pPr>
            <w:r w:rsidRPr="00FA7896">
              <w:rPr>
                <w:rFonts w:eastAsiaTheme="minorHAnsi"/>
                <w:color w:val="auto"/>
                <w:lang w:val="en-US" w:eastAsia="en-US"/>
              </w:rPr>
              <w:t>Tukey-Kramer test</w:t>
            </w:r>
          </w:p>
        </w:tc>
      </w:tr>
      <w:tr w:rsidR="003A3A6E" w:rsidRPr="00C220DC" w14:paraId="037DE95B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hideMark/>
          </w:tcPr>
          <w:p w14:paraId="3152B23E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  <w:r w:rsidRPr="00FA7896">
              <w:rPr>
                <w:rFonts w:eastAsiaTheme="minorHAnsi"/>
                <w:color w:val="auto"/>
                <w:lang w:val="en-US" w:eastAsia="en-US"/>
              </w:rPr>
              <w:t>Comparison</w:t>
            </w:r>
          </w:p>
        </w:tc>
        <w:tc>
          <w:tcPr>
            <w:tcW w:w="1315" w:type="dxa"/>
            <w:hideMark/>
          </w:tcPr>
          <w:p w14:paraId="4C8CB8C8" w14:textId="77777777" w:rsidR="003A3A6E" w:rsidRPr="00FA7896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lang w:val="en-US" w:eastAsia="en-US"/>
              </w:rPr>
            </w:pPr>
            <w:r w:rsidRPr="00FA7896">
              <w:rPr>
                <w:rFonts w:eastAsiaTheme="minorHAnsi"/>
                <w:b/>
                <w:bCs/>
                <w:lang w:val="en-US" w:eastAsia="en-US"/>
              </w:rPr>
              <w:t>Absolute difference</w:t>
            </w:r>
          </w:p>
        </w:tc>
        <w:tc>
          <w:tcPr>
            <w:tcW w:w="1067" w:type="dxa"/>
            <w:hideMark/>
          </w:tcPr>
          <w:p w14:paraId="4D99BCB4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lang w:val="en-US" w:eastAsia="en-US"/>
              </w:rPr>
            </w:pPr>
            <w:r w:rsidRPr="00C220DC">
              <w:rPr>
                <w:rFonts w:eastAsiaTheme="minorHAnsi"/>
                <w:b/>
                <w:bCs/>
                <w:lang w:val="en-US" w:eastAsia="en-US"/>
              </w:rPr>
              <w:t>Critical Range</w:t>
            </w:r>
          </w:p>
        </w:tc>
        <w:tc>
          <w:tcPr>
            <w:tcW w:w="2551" w:type="dxa"/>
            <w:noWrap/>
            <w:hideMark/>
          </w:tcPr>
          <w:p w14:paraId="1DE91C63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lang w:val="en-US" w:eastAsia="en-US"/>
              </w:rPr>
            </w:pPr>
            <w:r w:rsidRPr="00C220DC">
              <w:rPr>
                <w:rFonts w:eastAsiaTheme="minorHAnsi"/>
                <w:b/>
                <w:bCs/>
                <w:lang w:val="en-US" w:eastAsia="en-US"/>
              </w:rPr>
              <w:t>Results*</w:t>
            </w:r>
          </w:p>
        </w:tc>
        <w:tc>
          <w:tcPr>
            <w:tcW w:w="2901" w:type="dxa"/>
            <w:noWrap/>
            <w:hideMark/>
          </w:tcPr>
          <w:p w14:paraId="12F2B106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lang w:val="en-US" w:eastAsia="en-US"/>
              </w:rPr>
            </w:pPr>
            <w:r w:rsidRPr="00C220DC">
              <w:rPr>
                <w:rFonts w:eastAsiaTheme="minorHAnsi"/>
                <w:b/>
                <w:bCs/>
                <w:lang w:val="en-US" w:eastAsia="en-US"/>
              </w:rPr>
              <w:t>Conclusion</w:t>
            </w:r>
          </w:p>
        </w:tc>
      </w:tr>
      <w:tr w:rsidR="003A3A6E" w:rsidRPr="00C220DC" w14:paraId="697290B3" w14:textId="77777777" w:rsidTr="002179EF">
        <w:trPr>
          <w:trHeight w:val="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hideMark/>
          </w:tcPr>
          <w:p w14:paraId="106E080D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</w:p>
          <w:p w14:paraId="683792D8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  <w:r w:rsidRPr="00FA7896">
              <w:rPr>
                <w:rFonts w:eastAsiaTheme="minorHAnsi"/>
                <w:color w:val="auto"/>
                <w:lang w:val="en-US" w:eastAsia="en-US"/>
              </w:rPr>
              <w:t>Low/</w:t>
            </w:r>
            <w:r w:rsidRPr="00902B2F">
              <w:rPr>
                <w:rFonts w:eastAsiaTheme="minorHAnsi"/>
                <w:color w:val="auto"/>
                <w:vertAlign w:val="superscript"/>
                <w:lang w:val="en-US" w:eastAsia="en-US"/>
              </w:rPr>
              <w:t>§</w:t>
            </w:r>
            <w:r w:rsidRPr="00FA7896">
              <w:rPr>
                <w:rFonts w:eastAsiaTheme="minorHAnsi"/>
                <w:color w:val="auto"/>
                <w:lang w:val="en-US" w:eastAsia="en-US"/>
              </w:rPr>
              <w:t>Moderate</w:t>
            </w:r>
          </w:p>
        </w:tc>
        <w:tc>
          <w:tcPr>
            <w:tcW w:w="1315" w:type="dxa"/>
            <w:noWrap/>
            <w:hideMark/>
          </w:tcPr>
          <w:p w14:paraId="3709442F" w14:textId="77777777" w:rsidR="003A3A6E" w:rsidRPr="00FA7896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79897F22" w14:textId="77777777" w:rsidR="003A3A6E" w:rsidRPr="00FA7896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FA7896">
              <w:rPr>
                <w:rFonts w:eastAsiaTheme="minorHAnsi"/>
                <w:lang w:val="en-US" w:eastAsia="en-US"/>
              </w:rPr>
              <w:t>94.91</w:t>
            </w:r>
          </w:p>
        </w:tc>
        <w:tc>
          <w:tcPr>
            <w:tcW w:w="1067" w:type="dxa"/>
            <w:noWrap/>
            <w:hideMark/>
          </w:tcPr>
          <w:p w14:paraId="2ADF472B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52BA145C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>76.32</w:t>
            </w:r>
          </w:p>
        </w:tc>
        <w:tc>
          <w:tcPr>
            <w:tcW w:w="2551" w:type="dxa"/>
            <w:hideMark/>
          </w:tcPr>
          <w:p w14:paraId="47AC0229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2CDBB896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 xml:space="preserve">The </w:t>
            </w:r>
            <w:r>
              <w:rPr>
                <w:rFonts w:eastAsiaTheme="minorHAnsi"/>
                <w:lang w:val="en-US" w:eastAsia="en-US"/>
              </w:rPr>
              <w:t>m</w:t>
            </w:r>
            <w:r w:rsidRPr="00C220DC">
              <w:rPr>
                <w:rFonts w:eastAsiaTheme="minorHAnsi"/>
                <w:lang w:val="en-US" w:eastAsia="en-US"/>
              </w:rPr>
              <w:t>eans are significantly different</w:t>
            </w:r>
          </w:p>
        </w:tc>
        <w:tc>
          <w:tcPr>
            <w:tcW w:w="2901" w:type="dxa"/>
            <w:hideMark/>
          </w:tcPr>
          <w:p w14:paraId="0445163B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 xml:space="preserve">The level of </w:t>
            </w:r>
            <w:r>
              <w:rPr>
                <w:rFonts w:eastAsiaTheme="minorHAnsi"/>
                <w:lang w:val="en-US" w:eastAsia="en-US"/>
              </w:rPr>
              <w:t>x</w:t>
            </w:r>
            <w:r w:rsidRPr="00C220DC">
              <w:rPr>
                <w:rFonts w:eastAsiaTheme="minorHAnsi"/>
                <w:lang w:val="en-US" w:eastAsia="en-US"/>
              </w:rPr>
              <w:t>ylene exposure is not the same (one group is more exposed).</w:t>
            </w:r>
          </w:p>
        </w:tc>
      </w:tr>
      <w:tr w:rsidR="003A3A6E" w:rsidRPr="00C220DC" w14:paraId="65D672F6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hideMark/>
          </w:tcPr>
          <w:p w14:paraId="6B2616DD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</w:p>
          <w:p w14:paraId="2F481572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  <w:r w:rsidRPr="00FA7896">
              <w:rPr>
                <w:rFonts w:eastAsiaTheme="minorHAnsi"/>
                <w:color w:val="auto"/>
                <w:lang w:val="en-US" w:eastAsia="en-US"/>
              </w:rPr>
              <w:t>Low/High</w:t>
            </w:r>
          </w:p>
        </w:tc>
        <w:tc>
          <w:tcPr>
            <w:tcW w:w="1315" w:type="dxa"/>
            <w:noWrap/>
            <w:hideMark/>
          </w:tcPr>
          <w:p w14:paraId="7B6B854F" w14:textId="77777777" w:rsidR="003A3A6E" w:rsidRPr="00FA7896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66E6322A" w14:textId="77777777" w:rsidR="003A3A6E" w:rsidRPr="00FA7896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FA7896">
              <w:rPr>
                <w:rFonts w:eastAsiaTheme="minorHAnsi"/>
                <w:lang w:val="en-US" w:eastAsia="en-US"/>
              </w:rPr>
              <w:t>30.09</w:t>
            </w:r>
          </w:p>
        </w:tc>
        <w:tc>
          <w:tcPr>
            <w:tcW w:w="1067" w:type="dxa"/>
            <w:noWrap/>
            <w:hideMark/>
          </w:tcPr>
          <w:p w14:paraId="281F68E0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58071744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>65.04</w:t>
            </w:r>
          </w:p>
        </w:tc>
        <w:tc>
          <w:tcPr>
            <w:tcW w:w="2551" w:type="dxa"/>
            <w:hideMark/>
          </w:tcPr>
          <w:p w14:paraId="231466E5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60BC14D7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 xml:space="preserve">The </w:t>
            </w:r>
            <w:r>
              <w:rPr>
                <w:rFonts w:eastAsiaTheme="minorHAnsi"/>
                <w:lang w:val="en-US" w:eastAsia="en-US"/>
              </w:rPr>
              <w:t>m</w:t>
            </w:r>
            <w:r w:rsidRPr="00C220DC">
              <w:rPr>
                <w:rFonts w:eastAsiaTheme="minorHAnsi"/>
                <w:lang w:val="en-US" w:eastAsia="en-US"/>
              </w:rPr>
              <w:t xml:space="preserve">eans are not </w:t>
            </w:r>
            <w:r>
              <w:rPr>
                <w:rFonts w:eastAsiaTheme="minorHAnsi"/>
                <w:lang w:val="en-US" w:eastAsia="en-US"/>
              </w:rPr>
              <w:t>s</w:t>
            </w:r>
            <w:r w:rsidRPr="00C220DC">
              <w:rPr>
                <w:rFonts w:eastAsiaTheme="minorHAnsi"/>
                <w:lang w:val="en-US" w:eastAsia="en-US"/>
              </w:rPr>
              <w:t>ignificantly different</w:t>
            </w:r>
          </w:p>
        </w:tc>
        <w:tc>
          <w:tcPr>
            <w:tcW w:w="2901" w:type="dxa"/>
            <w:hideMark/>
          </w:tcPr>
          <w:p w14:paraId="2A78580B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>Wo</w:t>
            </w:r>
            <w:r>
              <w:rPr>
                <w:rFonts w:eastAsiaTheme="minorHAnsi"/>
                <w:lang w:val="en-US" w:eastAsia="en-US"/>
              </w:rPr>
              <w:t>r</w:t>
            </w:r>
            <w:r w:rsidRPr="00C220DC">
              <w:rPr>
                <w:rFonts w:eastAsiaTheme="minorHAnsi"/>
                <w:lang w:val="en-US" w:eastAsia="en-US"/>
              </w:rPr>
              <w:t xml:space="preserve">kers in these job categories have the same level of </w:t>
            </w:r>
            <w:r>
              <w:rPr>
                <w:rFonts w:eastAsiaTheme="minorHAnsi"/>
                <w:lang w:val="en-US" w:eastAsia="en-US"/>
              </w:rPr>
              <w:t>x</w:t>
            </w:r>
            <w:r w:rsidRPr="00C220DC">
              <w:rPr>
                <w:rFonts w:eastAsiaTheme="minorHAnsi"/>
                <w:lang w:val="en-US" w:eastAsia="en-US"/>
              </w:rPr>
              <w:t>ylene exposure</w:t>
            </w:r>
          </w:p>
        </w:tc>
      </w:tr>
      <w:tr w:rsidR="003A3A6E" w:rsidRPr="00C220DC" w14:paraId="6260FA36" w14:textId="77777777" w:rsidTr="002179EF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hideMark/>
          </w:tcPr>
          <w:p w14:paraId="6F0546D1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</w:p>
          <w:p w14:paraId="387ABF01" w14:textId="77777777" w:rsidR="003A3A6E" w:rsidRPr="00FA7896" w:rsidRDefault="003A3A6E" w:rsidP="002179EF">
            <w:pPr>
              <w:spacing w:after="0" w:line="240" w:lineRule="auto"/>
              <w:rPr>
                <w:rFonts w:eastAsiaTheme="minorHAnsi"/>
                <w:color w:val="auto"/>
                <w:lang w:val="en-US" w:eastAsia="en-US"/>
              </w:rPr>
            </w:pPr>
            <w:r w:rsidRPr="00902B2F">
              <w:rPr>
                <w:rFonts w:eastAsiaTheme="minorHAnsi"/>
                <w:color w:val="auto"/>
                <w:vertAlign w:val="superscript"/>
                <w:lang w:val="en-US" w:eastAsia="en-US"/>
              </w:rPr>
              <w:t>§</w:t>
            </w:r>
            <w:r w:rsidRPr="00FA7896">
              <w:rPr>
                <w:rFonts w:eastAsiaTheme="minorHAnsi"/>
                <w:color w:val="auto"/>
                <w:lang w:val="en-US" w:eastAsia="en-US"/>
              </w:rPr>
              <w:t>Moderate/High</w:t>
            </w:r>
          </w:p>
        </w:tc>
        <w:tc>
          <w:tcPr>
            <w:tcW w:w="1315" w:type="dxa"/>
            <w:noWrap/>
            <w:hideMark/>
          </w:tcPr>
          <w:p w14:paraId="57FE6599" w14:textId="77777777" w:rsidR="003A3A6E" w:rsidRPr="00FA7896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558C8F6C" w14:textId="77777777" w:rsidR="003A3A6E" w:rsidRPr="00FA7896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FA7896">
              <w:rPr>
                <w:rFonts w:eastAsiaTheme="minorHAnsi"/>
                <w:lang w:val="en-US" w:eastAsia="en-US"/>
              </w:rPr>
              <w:t>64.82</w:t>
            </w:r>
          </w:p>
        </w:tc>
        <w:tc>
          <w:tcPr>
            <w:tcW w:w="1067" w:type="dxa"/>
            <w:noWrap/>
            <w:hideMark/>
          </w:tcPr>
          <w:p w14:paraId="0C671135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690BD21A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>55.3</w:t>
            </w:r>
            <w:r>
              <w:rPr>
                <w:rFonts w:eastAsiaTheme="minorHAnsi"/>
                <w:lang w:val="en-US" w:eastAsia="en-US"/>
              </w:rPr>
              <w:t>7</w:t>
            </w:r>
          </w:p>
        </w:tc>
        <w:tc>
          <w:tcPr>
            <w:tcW w:w="2551" w:type="dxa"/>
            <w:hideMark/>
          </w:tcPr>
          <w:p w14:paraId="058823F6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</w:p>
          <w:p w14:paraId="52D85927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 xml:space="preserve">The </w:t>
            </w:r>
            <w:r>
              <w:rPr>
                <w:rFonts w:eastAsiaTheme="minorHAnsi"/>
                <w:lang w:val="en-US" w:eastAsia="en-US"/>
              </w:rPr>
              <w:t>m</w:t>
            </w:r>
            <w:r w:rsidRPr="00C220DC">
              <w:rPr>
                <w:rFonts w:eastAsiaTheme="minorHAnsi"/>
                <w:lang w:val="en-US" w:eastAsia="en-US"/>
              </w:rPr>
              <w:t>eans are significantly different</w:t>
            </w:r>
          </w:p>
        </w:tc>
        <w:tc>
          <w:tcPr>
            <w:tcW w:w="2901" w:type="dxa"/>
            <w:hideMark/>
          </w:tcPr>
          <w:p w14:paraId="50E0FD44" w14:textId="77777777" w:rsidR="003A3A6E" w:rsidRPr="00C220DC" w:rsidRDefault="003A3A6E" w:rsidP="002179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 w:eastAsia="en-US"/>
              </w:rPr>
            </w:pPr>
            <w:r w:rsidRPr="00C220DC">
              <w:rPr>
                <w:rFonts w:eastAsiaTheme="minorHAnsi"/>
                <w:lang w:val="en-US" w:eastAsia="en-US"/>
              </w:rPr>
              <w:t xml:space="preserve">The level of </w:t>
            </w:r>
            <w:r>
              <w:rPr>
                <w:rFonts w:eastAsiaTheme="minorHAnsi"/>
                <w:lang w:val="en-US" w:eastAsia="en-US"/>
              </w:rPr>
              <w:t>x</w:t>
            </w:r>
            <w:r w:rsidRPr="00C220DC">
              <w:rPr>
                <w:rFonts w:eastAsiaTheme="minorHAnsi"/>
                <w:lang w:val="en-US" w:eastAsia="en-US"/>
              </w:rPr>
              <w:t>ylene exposure is not the same (one group is more exposed).</w:t>
            </w:r>
          </w:p>
        </w:tc>
      </w:tr>
      <w:tr w:rsidR="003A3A6E" w:rsidRPr="00C220DC" w14:paraId="656F775C" w14:textId="77777777" w:rsidTr="00217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3"/>
            <w:noWrap/>
            <w:hideMark/>
          </w:tcPr>
          <w:p w14:paraId="3D6BC1A9" w14:textId="77777777" w:rsidR="003A3A6E" w:rsidRPr="00C220DC" w:rsidRDefault="003A3A6E" w:rsidP="002179EF">
            <w:pPr>
              <w:spacing w:after="0" w:line="240" w:lineRule="auto"/>
              <w:rPr>
                <w:rFonts w:eastAsiaTheme="minorHAnsi"/>
                <w:sz w:val="16"/>
                <w:szCs w:val="16"/>
                <w:lang w:val="en-US" w:eastAsia="en-US"/>
              </w:rPr>
            </w:pPr>
            <w:r w:rsidRPr="00902B2F">
              <w:rPr>
                <w:rFonts w:eastAsiaTheme="minorHAnsi"/>
                <w:color w:val="0D0D0D" w:themeColor="text1" w:themeTint="F2"/>
                <w:sz w:val="20"/>
                <w:szCs w:val="20"/>
                <w:vertAlign w:val="superscript"/>
                <w:lang w:val="en-US" w:eastAsia="en-US"/>
              </w:rPr>
              <w:t>§</w:t>
            </w:r>
            <w:r w:rsidRPr="00C220DC">
              <w:rPr>
                <w:rFonts w:eastAsiaTheme="minorHAnsi"/>
                <w:color w:val="0D0D0D" w:themeColor="text1" w:themeTint="F2"/>
                <w:sz w:val="16"/>
                <w:szCs w:val="16"/>
                <w:lang w:val="en-US" w:eastAsia="en-US"/>
              </w:rPr>
              <w:t>Workers in this category are more exposed</w:t>
            </w:r>
            <w:r w:rsidRPr="00C220DC">
              <w:rPr>
                <w:rFonts w:eastAsiaTheme="minorHAnsi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5452" w:type="dxa"/>
            <w:gridSpan w:val="2"/>
            <w:noWrap/>
            <w:hideMark/>
          </w:tcPr>
          <w:p w14:paraId="69F13447" w14:textId="77777777" w:rsidR="003A3A6E" w:rsidRPr="00C220DC" w:rsidRDefault="003A3A6E" w:rsidP="002179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sz w:val="16"/>
                <w:szCs w:val="16"/>
                <w:lang w:val="en-US" w:eastAsia="en-US"/>
              </w:rPr>
            </w:pPr>
            <w:r w:rsidRPr="00C220DC">
              <w:rPr>
                <w:rFonts w:eastAsiaTheme="minorHAnsi"/>
                <w:b/>
                <w:bCs/>
                <w:sz w:val="16"/>
                <w:szCs w:val="16"/>
                <w:lang w:val="en-US" w:eastAsia="en-US"/>
              </w:rPr>
              <w:t xml:space="preserve">* </w:t>
            </w:r>
            <w:proofErr w:type="gramStart"/>
            <w:r w:rsidRPr="00C220DC">
              <w:rPr>
                <w:rFonts w:eastAsiaTheme="minorHAnsi"/>
                <w:b/>
                <w:bCs/>
                <w:sz w:val="16"/>
                <w:szCs w:val="16"/>
                <w:lang w:val="en-US" w:eastAsia="en-US"/>
              </w:rPr>
              <w:t>when</w:t>
            </w:r>
            <w:proofErr w:type="gramEnd"/>
            <w:r w:rsidRPr="00C220DC">
              <w:rPr>
                <w:rFonts w:eastAsiaTheme="minorHAnsi"/>
                <w:b/>
                <w:bCs/>
                <w:sz w:val="16"/>
                <w:szCs w:val="16"/>
                <w:lang w:val="en-US" w:eastAsia="en-US"/>
              </w:rPr>
              <w:t xml:space="preserve">: [Abs difference] &gt; [Crit value] then </w:t>
            </w:r>
            <w:r>
              <w:rPr>
                <w:rFonts w:eastAsiaTheme="minorHAnsi"/>
                <w:b/>
                <w:bCs/>
                <w:sz w:val="16"/>
                <w:szCs w:val="16"/>
                <w:lang w:val="en-US" w:eastAsia="en-US"/>
              </w:rPr>
              <w:t>t</w:t>
            </w:r>
            <w:r w:rsidRPr="00C220DC">
              <w:rPr>
                <w:rFonts w:eastAsiaTheme="minorHAnsi"/>
                <w:b/>
                <w:bCs/>
                <w:sz w:val="16"/>
                <w:szCs w:val="16"/>
                <w:lang w:val="en-US" w:eastAsia="en-US"/>
              </w:rPr>
              <w:t>he means are different</w:t>
            </w:r>
          </w:p>
        </w:tc>
      </w:tr>
    </w:tbl>
    <w:p w14:paraId="48578238" w14:textId="77777777" w:rsidR="003A3A6E" w:rsidRDefault="003A3A6E"/>
    <w:sectPr w:rsidR="003A3A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47952"/>
    <w:multiLevelType w:val="hybridMultilevel"/>
    <w:tmpl w:val="6A22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055735"/>
    <w:multiLevelType w:val="hybridMultilevel"/>
    <w:tmpl w:val="DEA88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B03CCD"/>
    <w:multiLevelType w:val="hybridMultilevel"/>
    <w:tmpl w:val="90C68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97025D"/>
    <w:multiLevelType w:val="hybridMultilevel"/>
    <w:tmpl w:val="BBF2D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A06AE2"/>
    <w:multiLevelType w:val="hybridMultilevel"/>
    <w:tmpl w:val="92D47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2706B3"/>
    <w:multiLevelType w:val="hybridMultilevel"/>
    <w:tmpl w:val="E31E9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A6E"/>
    <w:rsid w:val="003A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4621"/>
  <w15:chartTrackingRefBased/>
  <w15:docId w15:val="{5E0532F4-700E-404F-9EAD-D3FD6EB0E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A6E"/>
    <w:pPr>
      <w:spacing w:after="200" w:line="276" w:lineRule="auto"/>
    </w:pPr>
    <w:rPr>
      <w:rFonts w:eastAsiaTheme="minorEastAsia"/>
      <w:lang w:val="en-GB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2">
    <w:name w:val="Grid Table 4 Accent 2"/>
    <w:basedOn w:val="TableNormal"/>
    <w:uiPriority w:val="49"/>
    <w:rsid w:val="003A3A6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5Dark-Accent21">
    <w:name w:val="Grid Table 5 Dark - Accent 21"/>
    <w:basedOn w:val="TableNormal"/>
    <w:next w:val="GridTable5Dark-Accent2"/>
    <w:uiPriority w:val="50"/>
    <w:rsid w:val="003A3A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-Accent22">
    <w:name w:val="Grid Table 5 Dark - Accent 22"/>
    <w:basedOn w:val="TableNormal"/>
    <w:next w:val="GridTable5Dark-Accent2"/>
    <w:uiPriority w:val="50"/>
    <w:rsid w:val="003A3A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-Accent23">
    <w:name w:val="Grid Table 5 Dark - Accent 23"/>
    <w:basedOn w:val="TableNormal"/>
    <w:next w:val="GridTable5Dark-Accent2"/>
    <w:uiPriority w:val="50"/>
    <w:rsid w:val="003A3A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2">
    <w:name w:val="Grid Table 5 Dark Accent 2"/>
    <w:basedOn w:val="TableNormal"/>
    <w:uiPriority w:val="50"/>
    <w:rsid w:val="003A3A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780</Words>
  <Characters>4447</Characters>
  <Application>Microsoft Office Word</Application>
  <DocSecurity>0</DocSecurity>
  <Lines>37</Lines>
  <Paragraphs>10</Paragraphs>
  <ScaleCrop>false</ScaleCrop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2021-10-14T14:54:00Z</dcterms:created>
  <dcterms:modified xsi:type="dcterms:W3CDTF">2021-10-14T14:54:00Z</dcterms:modified>
</cp:coreProperties>
</file>