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F6B2" w14:textId="77777777" w:rsidR="00353BFC" w:rsidRPr="00563DEE" w:rsidRDefault="00353BFC" w:rsidP="00353B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</w:pPr>
      <w:r w:rsidRPr="00563DEE"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  <w:t>Table 6 Distribution of Factors Associated with School Disengagement in the Literature (n = 31)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1946"/>
        <w:gridCol w:w="1739"/>
        <w:gridCol w:w="3918"/>
      </w:tblGrid>
      <w:tr w:rsidR="00353BFC" w:rsidRPr="00563DEE" w14:paraId="0EEA1FC1" w14:textId="77777777" w:rsidTr="00353BFC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D6A4" w14:textId="77777777" w:rsidR="00353BFC" w:rsidRPr="00563DEE" w:rsidRDefault="00353BFC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Factor Level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3277" w14:textId="77777777" w:rsidR="00353BFC" w:rsidRPr="00563DEE" w:rsidRDefault="00353BFC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Factors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AD63" w14:textId="77777777" w:rsidR="00353BFC" w:rsidRPr="00563DEE" w:rsidRDefault="00353BFC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n (out of 31)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849C" w14:textId="77777777" w:rsidR="00353BFC" w:rsidRPr="00563DEE" w:rsidRDefault="00353BFC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Research Gaps</w:t>
            </w:r>
          </w:p>
        </w:tc>
      </w:tr>
      <w:tr w:rsidR="00353BFC" w:rsidRPr="00563DEE" w14:paraId="4FA9BBB6" w14:textId="77777777" w:rsidTr="00353BFC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E2BD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Individual / Micro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4C45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Student behaviour, motivation, psychosocial indicators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C438" w14:textId="77777777" w:rsidR="00353BFC" w:rsidRPr="00563DEE" w:rsidRDefault="00353BFC" w:rsidP="002F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40F4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Disengagement is largely framed as a student-level issue, with limited attention to institutional drivers.</w:t>
            </w:r>
          </w:p>
        </w:tc>
      </w:tr>
      <w:tr w:rsidR="00353BFC" w:rsidRPr="00563DEE" w14:paraId="5D1B395B" w14:textId="77777777" w:rsidTr="00353BFC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249C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 xml:space="preserve">School / </w:t>
            </w:r>
            <w:proofErr w:type="spellStart"/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Meso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594D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School climate, disciplinary practices, teacher–student relationships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B6A4" w14:textId="77777777" w:rsidR="00353BFC" w:rsidRPr="00563DEE" w:rsidRDefault="00353BFC" w:rsidP="002F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78FB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The role of school management and institutional responses remains underexplored.</w:t>
            </w:r>
          </w:p>
        </w:tc>
      </w:tr>
      <w:tr w:rsidR="00353BFC" w:rsidRPr="00563DEE" w14:paraId="50C3C37B" w14:textId="77777777" w:rsidTr="00353BFC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41C7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Family / Household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7AD0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Socioeconomic status, parental supervision, home–school interaction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396E" w14:textId="77777777" w:rsidR="00353BFC" w:rsidRPr="00563DEE" w:rsidRDefault="00353BFC" w:rsidP="002F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0FD3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Family factors are often treated as control variables rather than central mechanisms.</w:t>
            </w:r>
          </w:p>
        </w:tc>
      </w:tr>
      <w:tr w:rsidR="00353BFC" w:rsidRPr="00563DEE" w14:paraId="0DBAFEC7" w14:textId="77777777" w:rsidTr="00353BFC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1782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Structural / Macro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9731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Policy context, community conditions, structural inequalities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F8CA" w14:textId="77777777" w:rsidR="00353BFC" w:rsidRPr="00563DEE" w:rsidRDefault="00353BFC" w:rsidP="002F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0F05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Structural influences are acknowledged but rarely integrated into intervention frameworks.</w:t>
            </w:r>
          </w:p>
        </w:tc>
      </w:tr>
      <w:tr w:rsidR="00353BFC" w:rsidRPr="00563DEE" w14:paraId="2A93BC98" w14:textId="77777777" w:rsidTr="00353BFC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DAA9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Multilevel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6489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Combined student–school–family analytical models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B157" w14:textId="77777777" w:rsidR="00353BFC" w:rsidRPr="00563DEE" w:rsidRDefault="00353BFC" w:rsidP="002F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4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1AB7" w14:textId="77777777" w:rsidR="00353BFC" w:rsidRPr="00563DEE" w:rsidRDefault="00353BF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56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Explicit ecological or multilevel approaches remain limited despite their relevance for systemic solutions.</w:t>
            </w:r>
          </w:p>
        </w:tc>
      </w:tr>
    </w:tbl>
    <w:p w14:paraId="00B6CC18" w14:textId="77777777" w:rsidR="00353BFC" w:rsidRDefault="00353BFC" w:rsidP="00353BFC">
      <w:pPr>
        <w:spacing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  <w:lang w:val="en-MY"/>
        </w:rPr>
      </w:pPr>
    </w:p>
    <w:p w14:paraId="6B8E359F" w14:textId="77777777" w:rsidR="00353BFC" w:rsidRDefault="00353BFC"/>
    <w:sectPr w:rsidR="00353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FC"/>
    <w:rsid w:val="00353BFC"/>
    <w:rsid w:val="00B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77A5"/>
  <w15:chartTrackingRefBased/>
  <w15:docId w15:val="{3BDFFAB7-F29A-4151-9EB3-59E34332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BFC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B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B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B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B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B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B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B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B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B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3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B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3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BF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3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BFC"/>
    <w:pPr>
      <w:spacing w:line="278" w:lineRule="auto"/>
      <w:ind w:left="720"/>
      <w:contextualSpacing/>
    </w:pPr>
    <w:rPr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3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887</Characters>
  <Application>Microsoft Office Word</Application>
  <DocSecurity>0</DocSecurity>
  <Lines>61</Lines>
  <Paragraphs>25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AISHAH SUMAP</dc:creator>
  <cp:keywords/>
  <dc:description/>
  <cp:lastModifiedBy>SITI NUR AISHAH SUMAP</cp:lastModifiedBy>
  <cp:revision>1</cp:revision>
  <dcterms:created xsi:type="dcterms:W3CDTF">2026-03-10T15:12:00Z</dcterms:created>
  <dcterms:modified xsi:type="dcterms:W3CDTF">2026-03-10T15:13:00Z</dcterms:modified>
</cp:coreProperties>
</file>