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CB9A" w14:textId="77777777" w:rsidR="00DF4B49" w:rsidRPr="00416A1F" w:rsidRDefault="00DF4B49" w:rsidP="00DF4B49">
      <w:pPr>
        <w:jc w:val="center"/>
        <w:rPr>
          <w:rFonts w:ascii="Times New Roman" w:eastAsiaTheme="majorEastAsia" w:hAnsi="Times New Roman" w:cs="Times New Roman"/>
          <w:sz w:val="24"/>
          <w:szCs w:val="24"/>
          <w:lang w:val="en-MY" w:eastAsia="en-MY"/>
        </w:rPr>
      </w:pPr>
      <w:r w:rsidRPr="00416A1F">
        <w:rPr>
          <w:rFonts w:ascii="Times New Roman" w:eastAsiaTheme="majorEastAsia" w:hAnsi="Times New Roman" w:cs="Times New Roman"/>
          <w:sz w:val="24"/>
          <w:szCs w:val="24"/>
          <w:lang w:val="en-MY" w:eastAsia="en-MY"/>
        </w:rPr>
        <w:t xml:space="preserve">Table 8 </w:t>
      </w:r>
      <w:r>
        <w:rPr>
          <w:rFonts w:ascii="Times New Roman" w:eastAsiaTheme="majorEastAsia" w:hAnsi="Times New Roman" w:cs="Times New Roman"/>
          <w:sz w:val="24"/>
          <w:szCs w:val="24"/>
          <w:lang w:val="en-MY" w:eastAsia="en-MY"/>
        </w:rPr>
        <w:t>Summary of</w:t>
      </w:r>
      <w:r w:rsidRPr="00416A1F">
        <w:rPr>
          <w:rFonts w:ascii="Times New Roman" w:eastAsiaTheme="majorEastAsia" w:hAnsi="Times New Roman" w:cs="Times New Roman"/>
          <w:sz w:val="24"/>
          <w:szCs w:val="24"/>
          <w:lang w:val="en-MY" w:eastAsia="en-MY"/>
        </w:rPr>
        <w:t xml:space="preserve"> the main intervention approaches and their outcomes.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2263"/>
        <w:gridCol w:w="2852"/>
        <w:gridCol w:w="2110"/>
        <w:gridCol w:w="3118"/>
      </w:tblGrid>
      <w:tr w:rsidR="00DF4B49" w:rsidRPr="004400A9" w14:paraId="42D8E405" w14:textId="77777777" w:rsidTr="002F7709">
        <w:trPr>
          <w:trHeight w:val="2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A0DE" w14:textId="77777777" w:rsidR="00DF4B49" w:rsidRPr="004400A9" w:rsidRDefault="00DF4B49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  <w:t>Intervention Type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6142" w14:textId="77777777" w:rsidR="00DF4B49" w:rsidRPr="004400A9" w:rsidRDefault="00DF4B49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  <w:t>Outcomes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D727" w14:textId="77777777" w:rsidR="00DF4B49" w:rsidRPr="004400A9" w:rsidRDefault="00DF4B49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  <w:t>Studies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B329" w14:textId="77777777" w:rsidR="00DF4B49" w:rsidRPr="004400A9" w:rsidRDefault="00DF4B49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MY" w:eastAsia="en-MY"/>
              </w:rPr>
              <w:t>Limitation</w:t>
            </w:r>
          </w:p>
        </w:tc>
      </w:tr>
      <w:tr w:rsidR="00DF4B49" w:rsidRPr="004400A9" w14:paraId="7164FE6F" w14:textId="77777777" w:rsidTr="002F770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602C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Behavioural nudges and parental messaging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2EFC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Reduces absenteeism in the short term.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3976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Musaddiq et al. (2024)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3B63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Effects are modest and mostly short-term.</w:t>
            </w:r>
          </w:p>
        </w:tc>
      </w:tr>
      <w:tr w:rsidR="00DF4B49" w:rsidRPr="004400A9" w14:paraId="32AA3A48" w14:textId="77777777" w:rsidTr="002F770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CE60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Material support interventions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21FF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School uniforms increase attendance but have weaker long-term academic effects.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2DC6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Evans &amp; Ngatia (2021)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BB68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Limited evidence of sustained impact.</w:t>
            </w:r>
          </w:p>
        </w:tc>
      </w:tr>
      <w:tr w:rsidR="00DF4B49" w:rsidRPr="004400A9" w14:paraId="67E79094" w14:textId="77777777" w:rsidTr="002F770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AA28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School welfare programmes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9DBE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School feeding improves attendance with modest learning gains.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5A5E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Desalegn et al. (2021)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818C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Evidence focuses mainly on participation.</w:t>
            </w:r>
          </w:p>
        </w:tc>
      </w:tr>
      <w:tr w:rsidR="00DF4B49" w:rsidRPr="004400A9" w14:paraId="6F756712" w14:textId="77777777" w:rsidTr="002F770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6ADD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School climate and discipline interventions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65BF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Behavioural targeting and PBIS improve school climate and reduce exclusionary discipline.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127A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Alan &amp; Kubilay (2025); McIntosh et al. (2021)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8DBE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Limited evidence of long-term dropout reduction.</w:t>
            </w:r>
          </w:p>
        </w:tc>
      </w:tr>
      <w:tr w:rsidR="00DF4B49" w:rsidRPr="004400A9" w14:paraId="3444B9BE" w14:textId="77777777" w:rsidTr="002F770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0E76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Relational and mentoring support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6E27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Teacher and peer support stabilise engagement during transitions.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AB3B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Raufelder</w:t>
            </w:r>
            <w:proofErr w:type="spellEnd"/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et al. (2026)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C0D6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Effects vary across contexts.</w:t>
            </w:r>
          </w:p>
        </w:tc>
      </w:tr>
      <w:tr w:rsidR="00DF4B49" w:rsidRPr="004400A9" w14:paraId="16B59F44" w14:textId="77777777" w:rsidTr="002F770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8C5C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Mentoring programmes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7332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Large mentoring programmes show limited impact on engagement and attendance.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33D5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Williams et al. (2023)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5716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Evidence remains weak or inconsistent.</w:t>
            </w:r>
          </w:p>
        </w:tc>
      </w:tr>
      <w:tr w:rsidR="00DF4B49" w:rsidRPr="004400A9" w14:paraId="500CD02F" w14:textId="77777777" w:rsidTr="002F770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B6FD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Motivational and learning interventions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E618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Learning camps improve motivation, self-regulation, and peer relationships.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0CEB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Ramsdal &amp; Wynn (2024)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8A49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Long-term effects on dropout remain unclear.</w:t>
            </w:r>
          </w:p>
        </w:tc>
      </w:tr>
      <w:tr w:rsidR="00DF4B49" w:rsidRPr="004400A9" w14:paraId="233C115B" w14:textId="77777777" w:rsidTr="002F770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87B9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Integrated monitoring and reintegration systems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8637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Digital monitoring systems coordinate responses among schools, families, and professionals.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ED28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Hoogsteder</w:t>
            </w:r>
            <w:proofErr w:type="spellEnd"/>
            <w:r w:rsidRPr="004400A9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et al. (2021)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F711" w14:textId="77777777" w:rsidR="00DF4B49" w:rsidRPr="004400A9" w:rsidRDefault="00DF4B49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4B62C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Long-term effectiveness remains untested.</w:t>
            </w:r>
          </w:p>
        </w:tc>
      </w:tr>
    </w:tbl>
    <w:p w14:paraId="675A44A9" w14:textId="77777777" w:rsidR="00DF4B49" w:rsidRDefault="00DF4B49"/>
    <w:sectPr w:rsidR="00DF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49"/>
    <w:rsid w:val="00BB58DF"/>
    <w:rsid w:val="00D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09E1"/>
  <w15:chartTrackingRefBased/>
  <w15:docId w15:val="{AE0DFCE8-7D55-4818-A0F2-69460D83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49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B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B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B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B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B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B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B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B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B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B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4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B4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4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B49"/>
    <w:pPr>
      <w:spacing w:line="278" w:lineRule="auto"/>
      <w:ind w:left="720"/>
      <w:contextualSpacing/>
    </w:pPr>
    <w:rPr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4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1333</Characters>
  <Application>Microsoft Office Word</Application>
  <DocSecurity>0</DocSecurity>
  <Lines>95</Lines>
  <Paragraphs>42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AISHAH SUMAP</dc:creator>
  <cp:keywords/>
  <dc:description/>
  <cp:lastModifiedBy>SITI NUR AISHAH SUMAP</cp:lastModifiedBy>
  <cp:revision>1</cp:revision>
  <dcterms:created xsi:type="dcterms:W3CDTF">2026-03-10T15:14:00Z</dcterms:created>
  <dcterms:modified xsi:type="dcterms:W3CDTF">2026-03-10T15:14:00Z</dcterms:modified>
</cp:coreProperties>
</file>