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  <w:r w:rsidRPr="00817CB6">
        <w:rPr>
          <w:b/>
          <w:bCs/>
          <w:color w:val="000000" w:themeColor="text1"/>
          <w:lang w:val="en-US"/>
        </w:rPr>
        <w:t>Table 1 - Demographic, clinical characteristics and symptoms of the whole Italian population, and of COVID-19-suspect patients compared to the non-suspect COVID-19 patients.</w:t>
      </w: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color w:val="000000" w:themeColor="text1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30"/>
        <w:gridCol w:w="1843"/>
        <w:gridCol w:w="1701"/>
        <w:gridCol w:w="2268"/>
        <w:gridCol w:w="980"/>
      </w:tblGrid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Whole Italian sample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(n. 929)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COVID-19 suspect group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(n. 14)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Non-suspect COVID-19 group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(n. 915)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p-value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Sex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0,164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Female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631 (67,92%)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12 (86,67%)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619 (67,79%)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Male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298 (32,08%)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(13,33%)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296 (32,31%)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Age (years)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0,467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&lt; 18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19-50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662 (71,26%)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 (60%)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654 (71,52%)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51-70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258 (27,77%)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 (40%)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252 (27,49%)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&gt; 70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 (0,97%)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 (0,99%)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b/>
                <w:bCs/>
              </w:rPr>
            </w:pPr>
            <w:r w:rsidRPr="00817CB6">
              <w:rPr>
                <w:b/>
                <w:bCs/>
              </w:rPr>
              <w:t>Region of Italy n. 904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0,725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South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507 (56,02%)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(50%)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500 (56,18%)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Centre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94 (10,39%)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(14,29%)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92 (10,34%)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North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303 (33,59%)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 (35,71%)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298 (33,48%)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Comorbidities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Hypertension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125 (13,46%)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125 (13,69%)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0,112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Diabetes/heart disease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51 (5,49%)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 (5,48%)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0,575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Kidney disease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 (0,43%)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4 0,44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0,973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Cancer on chemotherapy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(0,75%)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(0,77%)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0,892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Ongoing DMT (as dummy variable)  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n. 785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0,047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Moderate/High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175 (22,36%)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6/13 (46,15%)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169/772 (21,89%)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Very low/low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610 (77,64%)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7/13 (53,85%)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603/772 (78,11%)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Previous DMT (as dummy variable) 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n. 636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0,483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Moderate/High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 (7,85%)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1/8 (12,5%)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49/628 (7,80%)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Very low/low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586 (92,15%)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7/8 (87,50%)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579/628 (92,20%)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Ongoing DMT category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0,082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No therapy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142 (15,39%)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141 (15,55%)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Injection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154 (16,47%)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154 (16,76%)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Oral therapy or immune cell trafficking-inhibitor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457 (49,19%)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(53,33%)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450 (49,18%)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Low risk depletive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144 (15,50%)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 (33,33%)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139 (15,12%)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lastRenderedPageBreak/>
              <w:t>High risk depletive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32 (3,44%)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31 (3,4%)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u w:val="single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Lymphocyte count 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u w:val="single"/>
                <w:lang w:val="en-US"/>
              </w:rPr>
              <w:t>n. 234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0,227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vertAlign w:val="superscript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&gt; 1400/mm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82 (35,04%)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6/14 (40%)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76/220 (34,93%)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701- 1400/mm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72 (30,77%)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0/14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72/220 (31,44%)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501-700/mm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20 (8,55%)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0/14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20/220 (8,73%)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200-500/mm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60 (25,64%)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8/14 (60%)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52/220 (24,89%)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Contact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color w:val="000000" w:themeColor="text1"/>
                <w:lang w:val="en-US"/>
              </w:rPr>
            </w:pPr>
            <w:r w:rsidRPr="00817CB6">
              <w:rPr>
                <w:bCs/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No contact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842 (90,64%)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 (26,67%)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840 (91,79%)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Contact with people from high risk or lock-down areas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46 (4,95%)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(13,33%)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44 (4,82%)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Contact with a suspect case of COVID-19 infection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22 (2,37%)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 (46,67%)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14 (1,53%)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 xml:space="preserve">Contact with a confirmed case of COVID-19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19 (2,05%)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(13,33%)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17 (1,86%)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Symptoms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Sore throat, Nasal congestion, Runny nose, Diarrhea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45 (4,85%)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 (80%)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34 (3,62%)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Dry cough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17 (1,83%)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 (20%)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14 (1,54%)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Fever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 (0,43%)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(13,33%)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 (0,22%)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Breathing difficulties, shortness of breath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17 (1,83%)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 (33,33%)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13 (1,32%)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Loss or reduced sense of smell and/or taste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 (0,97%)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 (0,88%)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</w:tbl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color w:val="FF0000"/>
          <w:lang w:val="en-US"/>
        </w:rPr>
      </w:pP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lang w:val="en-US"/>
        </w:rPr>
      </w:pPr>
      <w:r w:rsidRPr="00817CB6">
        <w:rPr>
          <w:b/>
          <w:bCs/>
          <w:color w:val="000000" w:themeColor="text1"/>
          <w:lang w:val="en-US"/>
        </w:rPr>
        <w:t>Table 2 - Demographic, clinical characteristics and symptoms of the whole Iranian sample, and of COVID-19-suspect patients compared to the non-suspect COVID-19 patients.</w:t>
      </w:r>
    </w:p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color w:val="000000" w:themeColor="text1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30"/>
        <w:gridCol w:w="1843"/>
        <w:gridCol w:w="1701"/>
        <w:gridCol w:w="2268"/>
        <w:gridCol w:w="980"/>
      </w:tblGrid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Whole Iranian sample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 1346)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COVID-19 suspect group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 66)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Non.suspect COVID-19 group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(n 1280)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p-value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Sex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0,144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Female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1062 (78,9%)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56 (84.85%)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1006 (78.59%)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Male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284 (21,1%)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 (15.15%)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274 (21,41%)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Age (years)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0,081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&lt; 18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 (0,74%)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 (0,78%)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19-50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1204 (89,45%)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61 (92,42%)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1143 (89,30%)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 xml:space="preserve">51-70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131 (9,73%)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 (7,58%)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126 (9,84%)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lastRenderedPageBreak/>
              <w:t>&gt; 70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(0,07%)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(0,08%)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Comorbidities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Hypertension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-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Kidney disease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(0,52%)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 (0,55%)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0,703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Diabetes/Heart disease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59 (4,38%)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 (15,15%)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49 (3,83%)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Cancer on chemotherapy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 (0,45%)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 (1,52%)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 (0,39%)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0,261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Ongoing DMT (as dummy variable) 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n. 914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0,195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Moderate/High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36 (3,94%)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3/39 (7,69%)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33/878 (3,77%)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Very low/low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878 (96,06%)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36/39 (92,31)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842/878 (96,23%)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Previous DMT (as dummy variable) </w:t>
            </w: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n. 759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0,2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Moderate/High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 (0,66%)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1/33 (3,03%)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4/754 (0,55%)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Very low/low risk of infection DMTs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754 (99,34%)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32/33 (96,97%)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722/754 (99,45%)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DMT category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0,201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No therapy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432 (32,1%)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27 (40,91%)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405 (31,62%)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Injection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596 (44,28%)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23 (34,85%)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573 (44,77%)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Oral therapy or immune cell trafficking-inhibitor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282 (20,95%)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13 (19,70%)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269 (21,02%)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Low risk depletive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36 (2,67%)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 (4,55%)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33 (2,58%)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High risk depletive therapies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0 (0%)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 xml:space="preserve">Lymphocyte count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-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vertAlign w:val="superscript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&gt; 1400/mm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701- 1400/mm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501-700/mm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200-500/mm</w:t>
            </w:r>
            <w:r w:rsidRPr="00817CB6">
              <w:rPr>
                <w:color w:val="000000" w:themeColor="text1"/>
                <w:vertAlign w:val="superscript"/>
                <w:lang w:val="en-US"/>
              </w:rPr>
              <w:t>3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b/>
                <w:bCs/>
              </w:rPr>
              <w:t>NA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Contact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No contact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1193 (88,63%)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41 (62,12%)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1152 (90%)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Contact with people from high risk or lock-down areas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101 (7,5%)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 (9,09%)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95 (7,42%)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Contact with suspect case of COVID-19 infection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33 (2,45%)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 (16,67%)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22 (1,72%)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 xml:space="preserve">Contact with confirmed case of COVID-19 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19 (1,41%)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 (12,12%)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11 (0,86%)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b/>
                <w:bCs/>
                <w:color w:val="000000" w:themeColor="text1"/>
                <w:lang w:val="en-US"/>
              </w:rPr>
              <w:t>Symptoms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lastRenderedPageBreak/>
              <w:t>Sore throat, Nasal congestion, Runny nose, Diarrhea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91 (6,76%)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41 (62,12%)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50 (3,91%)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Dry cough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51 (3,79%)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20 (46,97%)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31 (1,56%)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r w:rsidRPr="00817CB6">
              <w:t>Fever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23 (1,71%)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15 (22,73%)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8 (0,62%)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Breathing difficulties, shortness of breath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63 (4,68%)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31 (46,97%)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32 (2,5%)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  <w:tr w:rsidR="004460B8" w:rsidRPr="00817CB6" w:rsidTr="00300E11">
        <w:tc>
          <w:tcPr>
            <w:tcW w:w="2830" w:type="dxa"/>
          </w:tcPr>
          <w:p w:rsidR="004460B8" w:rsidRPr="00817CB6" w:rsidRDefault="004460B8" w:rsidP="00300E11">
            <w:pPr>
              <w:rPr>
                <w:lang w:val="en-US"/>
              </w:rPr>
            </w:pPr>
            <w:r w:rsidRPr="00817CB6">
              <w:rPr>
                <w:lang w:val="en-US"/>
              </w:rPr>
              <w:t>Loss or reduced sense of smell and/or taste</w:t>
            </w:r>
          </w:p>
        </w:tc>
        <w:tc>
          <w:tcPr>
            <w:tcW w:w="1843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48 (3,57%)</w:t>
            </w:r>
          </w:p>
        </w:tc>
        <w:tc>
          <w:tcPr>
            <w:tcW w:w="1701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25 (37,88%)</w:t>
            </w:r>
          </w:p>
        </w:tc>
        <w:tc>
          <w:tcPr>
            <w:tcW w:w="2268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23 (1,80%)</w:t>
            </w:r>
          </w:p>
        </w:tc>
        <w:tc>
          <w:tcPr>
            <w:tcW w:w="980" w:type="dxa"/>
          </w:tcPr>
          <w:p w:rsidR="004460B8" w:rsidRPr="00817CB6" w:rsidRDefault="004460B8" w:rsidP="00300E1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817CB6">
              <w:rPr>
                <w:color w:val="000000" w:themeColor="text1"/>
                <w:lang w:val="en-US"/>
              </w:rPr>
              <w:t>&lt;0,001</w:t>
            </w:r>
          </w:p>
        </w:tc>
      </w:tr>
    </w:tbl>
    <w:p w:rsidR="004460B8" w:rsidRPr="00817CB6" w:rsidRDefault="004460B8" w:rsidP="004460B8">
      <w:pPr>
        <w:autoSpaceDE w:val="0"/>
        <w:autoSpaceDN w:val="0"/>
        <w:adjustRightInd w:val="0"/>
        <w:spacing w:line="276" w:lineRule="auto"/>
        <w:jc w:val="both"/>
        <w:rPr>
          <w:color w:val="FF0000"/>
          <w:lang w:val="en-US"/>
        </w:rPr>
      </w:pPr>
    </w:p>
    <w:p w:rsidR="004460B8" w:rsidRPr="00817CB6" w:rsidRDefault="004460B8" w:rsidP="004460B8">
      <w:pPr>
        <w:spacing w:line="360" w:lineRule="auto"/>
        <w:rPr>
          <w:lang w:val="en-US"/>
        </w:rPr>
      </w:pPr>
    </w:p>
    <w:p w:rsidR="004460B8" w:rsidRPr="00817CB6" w:rsidRDefault="004460B8" w:rsidP="004460B8">
      <w:pPr>
        <w:spacing w:line="360" w:lineRule="auto"/>
        <w:rPr>
          <w:lang w:val="en-US"/>
        </w:rPr>
      </w:pPr>
    </w:p>
    <w:p w:rsidR="004460B8" w:rsidRPr="00817CB6" w:rsidRDefault="004460B8" w:rsidP="004460B8">
      <w:pPr>
        <w:spacing w:line="360" w:lineRule="auto"/>
        <w:rPr>
          <w:b/>
          <w:bCs/>
          <w:lang w:val="en-US"/>
        </w:rPr>
      </w:pPr>
      <w:r w:rsidRPr="00817CB6">
        <w:rPr>
          <w:b/>
          <w:bCs/>
          <w:lang w:val="en-US"/>
        </w:rPr>
        <w:t>Table 3 – Results of logistic regression model in the Iranian population.</w:t>
      </w:r>
    </w:p>
    <w:p w:rsidR="004460B8" w:rsidRPr="00817CB6" w:rsidRDefault="004460B8" w:rsidP="004460B8">
      <w:pPr>
        <w:spacing w:line="360" w:lineRule="auto"/>
        <w:rPr>
          <w:b/>
          <w:bCs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36"/>
        <w:gridCol w:w="2187"/>
        <w:gridCol w:w="2401"/>
        <w:gridCol w:w="2398"/>
      </w:tblGrid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rPr>
                <w:lang w:val="en-US"/>
              </w:rPr>
            </w:pP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Odds Ratio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95% CI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P value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Sex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0,592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0,295 – 1,188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0.141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Age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0,558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0,235 – 1,326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0.187</w:t>
            </w:r>
          </w:p>
        </w:tc>
      </w:tr>
      <w:tr w:rsidR="004460B8" w:rsidRPr="00D20DC3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DMT category (compared to no DMT)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i/>
                <w:iCs/>
                <w:lang w:val="en-US"/>
              </w:rPr>
            </w:pPr>
            <w:r w:rsidRPr="00817CB6">
              <w:rPr>
                <w:i/>
                <w:iCs/>
                <w:color w:val="000000" w:themeColor="text1"/>
                <w:lang w:val="en-US"/>
              </w:rPr>
              <w:t>Injection therapies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0,576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0,322 – 1,029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0,062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i/>
                <w:iCs/>
                <w:lang w:val="en-US"/>
              </w:rPr>
            </w:pPr>
            <w:r w:rsidRPr="00817CB6">
              <w:rPr>
                <w:i/>
                <w:iCs/>
                <w:color w:val="000000" w:themeColor="text1"/>
                <w:lang w:val="en-US"/>
              </w:rPr>
              <w:t>Oral therapy or immune cell trafficking-inhibitor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0,604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0,300 – 1,216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0,159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i/>
                <w:iCs/>
                <w:lang w:val="en-US"/>
              </w:rPr>
            </w:pPr>
            <w:r w:rsidRPr="00817CB6">
              <w:rPr>
                <w:i/>
                <w:iCs/>
                <w:color w:val="000000" w:themeColor="text1"/>
                <w:lang w:val="en-US"/>
              </w:rPr>
              <w:t>Low risk depletive therapies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1,384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0,382 – 5,010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0,620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i/>
                <w:iCs/>
                <w:color w:val="000000" w:themeColor="text1"/>
                <w:lang w:val="en-US"/>
              </w:rPr>
            </w:pPr>
            <w:r w:rsidRPr="00817CB6">
              <w:rPr>
                <w:i/>
                <w:iCs/>
                <w:color w:val="000000" w:themeColor="text1"/>
                <w:lang w:val="en-US"/>
              </w:rPr>
              <w:t>High risk depletive therapies*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Hypertension*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Renal*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NA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Diabetes/Heart Disease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5,374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2,470 – 11,695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&lt; 0,001</w:t>
            </w:r>
          </w:p>
        </w:tc>
      </w:tr>
      <w:tr w:rsidR="004460B8" w:rsidRPr="00817CB6" w:rsidTr="00300E11">
        <w:tc>
          <w:tcPr>
            <w:tcW w:w="2660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817CB6">
              <w:rPr>
                <w:b/>
                <w:bCs/>
                <w:lang w:val="en-US"/>
              </w:rPr>
              <w:t>Cancer on chemotherapy</w:t>
            </w:r>
          </w:p>
        </w:tc>
        <w:tc>
          <w:tcPr>
            <w:tcW w:w="2226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2,410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0,227 – 25,508</w:t>
            </w:r>
          </w:p>
        </w:tc>
        <w:tc>
          <w:tcPr>
            <w:tcW w:w="2443" w:type="dxa"/>
          </w:tcPr>
          <w:p w:rsidR="004460B8" w:rsidRPr="00817CB6" w:rsidRDefault="004460B8" w:rsidP="00300E11">
            <w:pPr>
              <w:spacing w:line="360" w:lineRule="auto"/>
              <w:jc w:val="center"/>
              <w:rPr>
                <w:lang w:val="en-US"/>
              </w:rPr>
            </w:pPr>
            <w:r w:rsidRPr="00817CB6">
              <w:rPr>
                <w:lang w:val="en-US"/>
              </w:rPr>
              <w:t>0,465</w:t>
            </w:r>
          </w:p>
        </w:tc>
      </w:tr>
    </w:tbl>
    <w:p w:rsidR="004460B8" w:rsidRPr="00817CB6" w:rsidRDefault="004460B8" w:rsidP="004460B8">
      <w:pPr>
        <w:spacing w:line="360" w:lineRule="auto"/>
        <w:rPr>
          <w:lang w:val="en-US"/>
        </w:rPr>
      </w:pPr>
      <w:r w:rsidRPr="00817CB6">
        <w:rPr>
          <w:lang w:val="en-US"/>
        </w:rPr>
        <w:t>* No patients in the COVID-19 suspect group reported hypertension, renal impairment or to receive high risk depletive therapy.</w:t>
      </w:r>
    </w:p>
    <w:p w:rsidR="004460B8" w:rsidRPr="00817CB6" w:rsidRDefault="004460B8" w:rsidP="004460B8">
      <w:pPr>
        <w:spacing w:line="360" w:lineRule="auto"/>
        <w:rPr>
          <w:lang w:val="en-US"/>
        </w:rPr>
      </w:pPr>
    </w:p>
    <w:p w:rsidR="004460B8" w:rsidRPr="00817CB6" w:rsidRDefault="004460B8" w:rsidP="004460B8">
      <w:pPr>
        <w:spacing w:line="360" w:lineRule="auto"/>
        <w:rPr>
          <w:lang w:val="en-US"/>
        </w:rPr>
      </w:pPr>
      <w:r w:rsidRPr="00817CB6">
        <w:rPr>
          <w:lang w:val="en-US"/>
        </w:rPr>
        <w:t>Legend to table 1, 2 and 3</w:t>
      </w:r>
    </w:p>
    <w:p w:rsidR="004460B8" w:rsidRPr="00817CB6" w:rsidRDefault="004460B8" w:rsidP="004460B8">
      <w:pPr>
        <w:spacing w:line="360" w:lineRule="auto"/>
        <w:rPr>
          <w:lang w:val="en-US"/>
        </w:rPr>
      </w:pPr>
      <w:r w:rsidRPr="00817CB6">
        <w:rPr>
          <w:lang w:val="en-US"/>
        </w:rPr>
        <w:t>DMT: disease modifying therapy</w:t>
      </w:r>
    </w:p>
    <w:p w:rsidR="005640EF" w:rsidRPr="004460B8" w:rsidRDefault="004460B8" w:rsidP="004460B8"/>
    <w:sectPr w:rsidR="005640EF" w:rsidRPr="004460B8" w:rsidSect="000E39C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3FA"/>
    <w:rsid w:val="000E39CA"/>
    <w:rsid w:val="004460B8"/>
    <w:rsid w:val="008F33FA"/>
    <w:rsid w:val="00DB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304252CB-AA5C-EC42-B8E5-8F028FD1B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33FA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F3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864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Gianmarco Abbadessa</dc:creator>
  <cp:keywords/>
  <dc:description/>
  <cp:lastModifiedBy>Gianmarco Abbadessa</cp:lastModifiedBy>
  <cp:revision>2</cp:revision>
  <dcterms:created xsi:type="dcterms:W3CDTF">2020-09-06T06:50:00Z</dcterms:created>
  <dcterms:modified xsi:type="dcterms:W3CDTF">2020-10-05T16:51:00Z</dcterms:modified>
</cp:coreProperties>
</file>