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6D1BD" w14:textId="77777777" w:rsidR="00347458" w:rsidRDefault="00347458" w:rsidP="00347458">
      <w:pPr>
        <w:pStyle w:val="Heading1"/>
      </w:pPr>
      <w:r>
        <w:t>Supplementary information</w:t>
      </w:r>
    </w:p>
    <w:p w14:paraId="0B58F337" w14:textId="77777777" w:rsidR="00347458" w:rsidRDefault="00347458" w:rsidP="00347458"/>
    <w:p w14:paraId="6E773741" w14:textId="77777777" w:rsidR="00347458" w:rsidRDefault="00347458" w:rsidP="00347458">
      <w:pPr>
        <w:spacing w:after="120" w:line="259" w:lineRule="auto"/>
      </w:pPr>
      <w:r>
        <w:t>Supplementary material includes the medication dictionary, feature-engineering appendix, leakage audit, missingness tables, model-development table, calibration decile tables, subgroup calibration tables, temporal robustness analyses, workflow-circularity sensitivity analyses, top-predictor table, and TRIPOD+AI checklist mapping.</w:t>
      </w:r>
    </w:p>
    <w:p w14:paraId="6E8FB43E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458"/>
    <w:rsid w:val="000C4033"/>
    <w:rsid w:val="00173ED8"/>
    <w:rsid w:val="002F50B1"/>
    <w:rsid w:val="00347458"/>
    <w:rsid w:val="004B42CB"/>
    <w:rsid w:val="005156E3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DD1E8"/>
  <w15:chartTrackingRefBased/>
  <w15:docId w15:val="{C60F1E50-FA0B-482C-86E0-F5FDBCD7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458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4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4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4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4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4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4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4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4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4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4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4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4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4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4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4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4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7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4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7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4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74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4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74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4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4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2026-06-25T11:16:00Z</dcterms:created>
  <dcterms:modified xsi:type="dcterms:W3CDTF">2026-06-25T11:17:00Z</dcterms:modified>
</cp:coreProperties>
</file>