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860B" w14:textId="77777777" w:rsidR="00AE571E" w:rsidRPr="00542BF0" w:rsidRDefault="00AE571E" w:rsidP="00AE571E">
      <w:pPr>
        <w:pStyle w:val="NormalWeb"/>
        <w:rPr>
          <w:b/>
          <w:bCs/>
          <w:sz w:val="36"/>
          <w:szCs w:val="36"/>
          <w:lang w:val="en-US"/>
        </w:rPr>
      </w:pPr>
      <w:r w:rsidRPr="00542BF0">
        <w:rPr>
          <w:b/>
          <w:bCs/>
          <w:sz w:val="36"/>
          <w:szCs w:val="36"/>
          <w:lang w:val="en-US"/>
        </w:rPr>
        <w:t>Supplementary Material</w:t>
      </w:r>
    </w:p>
    <w:p w14:paraId="6E2C0705" w14:textId="77777777" w:rsidR="00AE571E" w:rsidRPr="00EA6F78" w:rsidRDefault="00AE571E" w:rsidP="00AE571E">
      <w:pPr>
        <w:pStyle w:val="NormalWeb"/>
        <w:spacing w:after="0" w:afterAutospacing="0" w:line="480" w:lineRule="auto"/>
        <w:rPr>
          <w:lang w:val="en-US"/>
        </w:rPr>
      </w:pPr>
      <w:r w:rsidRPr="00EA6F78">
        <w:rPr>
          <w:b/>
          <w:bCs/>
          <w:lang w:val="en-US"/>
        </w:rPr>
        <w:t>S1. Parallel Slopes Assumption</w:t>
      </w:r>
    </w:p>
    <w:p w14:paraId="2A163F68" w14:textId="77777777" w:rsidR="00AE571E" w:rsidRPr="00EA6F78" w:rsidRDefault="00AE571E" w:rsidP="00AE571E">
      <w:pPr>
        <w:pStyle w:val="NormalWeb"/>
        <w:spacing w:line="480" w:lineRule="auto"/>
        <w:jc w:val="both"/>
        <w:rPr>
          <w:lang w:val="en-US"/>
        </w:rPr>
      </w:pPr>
      <w:r w:rsidRPr="00EA6F78">
        <w:rPr>
          <w:lang w:val="en-US"/>
        </w:rPr>
        <w:t>To assess whether the ANCOVA assumption of parallel slopes was satisfied, we tested the Group × Baseline Reading Accuracy interaction by adding this term to the quasi-binomial model. The interaction was not significant (</w:t>
      </w:r>
      <w:r w:rsidRPr="00A67CF1">
        <w:rPr>
          <w:i/>
          <w:iCs/>
        </w:rPr>
        <w:t>β</w:t>
      </w:r>
      <w:r w:rsidRPr="00EA6F78">
        <w:rPr>
          <w:lang w:val="en-US"/>
        </w:rPr>
        <w:t> = 2.72, </w:t>
      </w:r>
      <w:r w:rsidRPr="00EA6F78">
        <w:rPr>
          <w:i/>
          <w:iCs/>
          <w:lang w:val="en-US"/>
        </w:rPr>
        <w:t>SE</w:t>
      </w:r>
      <w:r w:rsidRPr="00EA6F78">
        <w:rPr>
          <w:lang w:val="en-US"/>
        </w:rPr>
        <w:t> = 2.55, </w:t>
      </w:r>
      <w:r w:rsidRPr="00EA6F78">
        <w:rPr>
          <w:i/>
          <w:iCs/>
          <w:lang w:val="en-US"/>
        </w:rPr>
        <w:t>z</w:t>
      </w:r>
      <w:r w:rsidRPr="00EA6F78">
        <w:rPr>
          <w:lang w:val="en-US"/>
        </w:rPr>
        <w:t> = 1.07, </w:t>
      </w:r>
      <w:r w:rsidRPr="00EA6F78">
        <w:rPr>
          <w:i/>
          <w:iCs/>
          <w:lang w:val="en-US"/>
        </w:rPr>
        <w:t>p</w:t>
      </w:r>
      <w:r w:rsidRPr="00EA6F78">
        <w:rPr>
          <w:lang w:val="en-US"/>
        </w:rPr>
        <w:t> = .290), indicating that the intervention effect did not vary as a function of baseline reading accuracy. The parallel slopes assumption was therefore satisfied.</w:t>
      </w:r>
    </w:p>
    <w:p w14:paraId="328B4489" w14:textId="77777777" w:rsidR="00AE571E" w:rsidRPr="00BB0273" w:rsidRDefault="00AE571E" w:rsidP="00AE571E">
      <w:pPr>
        <w:spacing w:line="480" w:lineRule="auto"/>
        <w:rPr>
          <w:rFonts w:ascii="Times New Roman" w:hAnsi="Times New Roman" w:cs="Times New Roman"/>
          <w:b/>
          <w:bCs/>
        </w:rPr>
      </w:pPr>
      <w:r>
        <w:rPr>
          <w:rFonts w:ascii="Times New Roman" w:hAnsi="Times New Roman" w:cs="Times New Roman"/>
          <w:b/>
          <w:bCs/>
        </w:rPr>
        <w:t xml:space="preserve">S2. </w:t>
      </w:r>
      <w:r w:rsidRPr="00BB0273">
        <w:rPr>
          <w:rFonts w:ascii="Times New Roman" w:hAnsi="Times New Roman" w:cs="Times New Roman"/>
          <w:b/>
          <w:bCs/>
        </w:rPr>
        <w:t>Gaussian ANCOVA on logit-transformed accuracy (robust HC3 SEs) N =78.</w:t>
      </w:r>
    </w:p>
    <w:p w14:paraId="23D107C0" w14:textId="77777777" w:rsidR="00AE571E" w:rsidRPr="00C91ABA" w:rsidRDefault="00AE571E" w:rsidP="00AE571E">
      <w:pPr>
        <w:spacing w:line="480" w:lineRule="auto"/>
        <w:jc w:val="both"/>
        <w:rPr>
          <w:rFonts w:ascii="Times New Roman" w:hAnsi="Times New Roman" w:cs="Times New Roman"/>
        </w:rPr>
      </w:pPr>
      <w:r w:rsidRPr="00BB0273">
        <w:rPr>
          <w:rFonts w:ascii="Times New Roman" w:hAnsi="Times New Roman" w:cs="Times New Roman"/>
        </w:rPr>
        <w:t xml:space="preserve">We fit a Gaussian ANCOVA on the logit of </w:t>
      </w:r>
      <w:r>
        <w:rPr>
          <w:rFonts w:ascii="Times New Roman" w:hAnsi="Times New Roman" w:cs="Times New Roman"/>
        </w:rPr>
        <w:t>post-test</w:t>
      </w:r>
      <w:r w:rsidRPr="00BB0273">
        <w:rPr>
          <w:rFonts w:ascii="Times New Roman" w:hAnsi="Times New Roman" w:cs="Times New Roman"/>
        </w:rPr>
        <w:t xml:space="preserve"> reading accuracy with Group (Intervention vs. Control), baseline logit accuracy, phonological awareness, and Raven as predictors. Using HC3 robust standard errors, the </w:t>
      </w:r>
      <w:r>
        <w:rPr>
          <w:rFonts w:ascii="Times New Roman" w:hAnsi="Times New Roman" w:cs="Times New Roman"/>
        </w:rPr>
        <w:t>intervention</w:t>
      </w:r>
      <w:r w:rsidRPr="00BB0273">
        <w:rPr>
          <w:rFonts w:ascii="Times New Roman" w:hAnsi="Times New Roman" w:cs="Times New Roman"/>
        </w:rPr>
        <w:t xml:space="preserve"> effect was significant, t=-2.93, p = .0046, indicating higher adjusted </w:t>
      </w:r>
      <w:r>
        <w:rPr>
          <w:rFonts w:ascii="Times New Roman" w:hAnsi="Times New Roman" w:cs="Times New Roman"/>
        </w:rPr>
        <w:t>post-test</w:t>
      </w:r>
      <w:r w:rsidRPr="00BB0273">
        <w:rPr>
          <w:rFonts w:ascii="Times New Roman" w:hAnsi="Times New Roman" w:cs="Times New Roman"/>
        </w:rPr>
        <w:t xml:space="preserve"> accuracy in the Intervention group. Back-transformed adjusted means (probability scale) were 99.68% [98.41,99.94] for Control and 99.99% [99.95,100.00] for Intervention. (Note: the logit-Gaussian analysis is provided as a robustness check; our primary inference relies on the quasi-binomial ANCOVA with HC3 SEs.)</w:t>
      </w:r>
    </w:p>
    <w:p w14:paraId="25230B45" w14:textId="77777777" w:rsidR="00AE571E" w:rsidRDefault="00AE571E" w:rsidP="00AE571E">
      <w:pPr>
        <w:pStyle w:val="NormalWeb"/>
        <w:spacing w:after="0" w:afterAutospacing="0" w:line="480" w:lineRule="auto"/>
        <w:rPr>
          <w:b/>
          <w:lang w:val="en-US"/>
        </w:rPr>
      </w:pPr>
      <w:r>
        <w:rPr>
          <w:b/>
          <w:lang w:val="en-US"/>
        </w:rPr>
        <w:t xml:space="preserve">S3. </w:t>
      </w:r>
      <w:r w:rsidRPr="00BB0273">
        <w:rPr>
          <w:b/>
          <w:lang w:val="en-US"/>
        </w:rPr>
        <w:t>Matching of the reduced intervention and control group at baseline (N=54)</w:t>
      </w:r>
    </w:p>
    <w:p w14:paraId="4C742A96" w14:textId="77777777" w:rsidR="00AE571E" w:rsidRPr="00C91ABA" w:rsidRDefault="00AE571E" w:rsidP="00AE571E">
      <w:pPr>
        <w:pStyle w:val="NormalWeb"/>
        <w:spacing w:line="480" w:lineRule="auto"/>
        <w:rPr>
          <w:b/>
          <w:lang w:val="en-US"/>
        </w:rPr>
      </w:pPr>
      <w:r w:rsidRPr="00BB0273">
        <w:rPr>
          <w:lang w:val="en-US"/>
        </w:rPr>
        <w:t>Table S</w:t>
      </w:r>
      <w:r>
        <w:rPr>
          <w:lang w:val="en-US"/>
        </w:rPr>
        <w:t>3</w:t>
      </w:r>
      <w:r w:rsidRPr="00BB0273">
        <w:rPr>
          <w:lang w:val="en-US"/>
        </w:rPr>
        <w:t xml:space="preserve"> compares the results of the reduced sample of children in the control (N=26) and intervention (N=28) groups across the full set of tasks. Table S</w:t>
      </w:r>
      <w:r>
        <w:rPr>
          <w:lang w:val="en-US"/>
        </w:rPr>
        <w:t>3</w:t>
      </w:r>
      <w:r w:rsidRPr="00BB0273">
        <w:rPr>
          <w:lang w:val="en-US"/>
        </w:rPr>
        <w:t xml:space="preserve"> reports performance on the same tasks as those included in Table 1, as well as on the computerized tasks of VAS and SLIT, each administered with Latin and Arabic letters.</w:t>
      </w:r>
    </w:p>
    <w:p w14:paraId="1F929223" w14:textId="77777777" w:rsidR="00AE571E" w:rsidRPr="00BB0273" w:rsidRDefault="00AE571E" w:rsidP="00AE571E">
      <w:pPr>
        <w:pStyle w:val="NormalWeb"/>
        <w:spacing w:line="360" w:lineRule="auto"/>
        <w:rPr>
          <w:lang w:val="en-US"/>
        </w:rPr>
      </w:pPr>
    </w:p>
    <w:p w14:paraId="54FD13CB" w14:textId="77777777" w:rsidR="00AE571E" w:rsidRPr="00BB0273" w:rsidRDefault="00AE571E" w:rsidP="00AE571E">
      <w:pPr>
        <w:pStyle w:val="NormalWeb"/>
        <w:jc w:val="both"/>
        <w:rPr>
          <w:color w:val="000000" w:themeColor="text1"/>
          <w:lang w:val="en-US"/>
        </w:rPr>
      </w:pPr>
      <w:r w:rsidRPr="00BB0273">
        <w:rPr>
          <w:b/>
          <w:lang w:val="en-US"/>
        </w:rPr>
        <w:t>Table S</w:t>
      </w:r>
      <w:r>
        <w:rPr>
          <w:b/>
          <w:lang w:val="en-US"/>
        </w:rPr>
        <w:t>3</w:t>
      </w:r>
      <w:r w:rsidRPr="00BB0273">
        <w:rPr>
          <w:b/>
          <w:lang w:val="en-US"/>
        </w:rPr>
        <w:t>.</w:t>
      </w:r>
      <w:r w:rsidRPr="00BB0273">
        <w:rPr>
          <w:lang w:val="en-US"/>
        </w:rPr>
        <w:t xml:space="preserve"> </w:t>
      </w:r>
      <w:r w:rsidRPr="00BB0273">
        <w:rPr>
          <w:color w:val="000000" w:themeColor="text1"/>
          <w:lang w:val="en-US"/>
        </w:rPr>
        <w:t xml:space="preserve">Descriptive statistics for all the variables and for the two groups of participants (N=54). </w:t>
      </w:r>
    </w:p>
    <w:tbl>
      <w:tblPr>
        <w:tblW w:w="10967" w:type="dxa"/>
        <w:jc w:val="center"/>
        <w:tblLayout w:type="fixed"/>
        <w:tblLook w:val="0420" w:firstRow="1" w:lastRow="0" w:firstColumn="0" w:lastColumn="0" w:noHBand="0" w:noVBand="1"/>
      </w:tblPr>
      <w:tblGrid>
        <w:gridCol w:w="4455"/>
        <w:gridCol w:w="1721"/>
        <w:gridCol w:w="1712"/>
        <w:gridCol w:w="1235"/>
        <w:gridCol w:w="975"/>
        <w:gridCol w:w="869"/>
      </w:tblGrid>
      <w:tr w:rsidR="00AE571E" w14:paraId="324DC334" w14:textId="77777777">
        <w:trPr>
          <w:tblHeader/>
          <w:jc w:val="center"/>
        </w:trPr>
        <w:tc>
          <w:tcPr>
            <w:tcW w:w="445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ED2CBD"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Variable</w:t>
            </w:r>
          </w:p>
        </w:tc>
        <w:tc>
          <w:tcPr>
            <w:tcW w:w="172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DA07E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Control</w:t>
            </w:r>
          </w:p>
        </w:tc>
        <w:tc>
          <w:tcPr>
            <w:tcW w:w="171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6E206D"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Intervention</w:t>
            </w:r>
          </w:p>
        </w:tc>
        <w:tc>
          <w:tcPr>
            <w:tcW w:w="123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DEEAF0"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t</w:t>
            </w:r>
            <w:r>
              <w:rPr>
                <w:rFonts w:ascii="Times New Roman" w:eastAsia="Times New Roman" w:hAnsi="Times New Roman" w:cs="Times New Roman"/>
                <w:color w:val="000000"/>
                <w:sz w:val="22"/>
                <w:szCs w:val="22"/>
              </w:rPr>
              <w:t>(</w:t>
            </w:r>
            <w:proofErr w:type="spellStart"/>
            <w:r>
              <w:rPr>
                <w:rFonts w:ascii="Times New Roman" w:eastAsia="Times New Roman" w:hAnsi="Times New Roman" w:cs="Times New Roman"/>
                <w:i/>
                <w:color w:val="000000"/>
                <w:sz w:val="22"/>
                <w:szCs w:val="22"/>
              </w:rPr>
              <w:t>df</w:t>
            </w:r>
            <w:proofErr w:type="spellEnd"/>
            <w:r>
              <w:rPr>
                <w:rFonts w:ascii="Times New Roman" w:eastAsia="Times New Roman" w:hAnsi="Times New Roman" w:cs="Times New Roman"/>
                <w:color w:val="000000"/>
                <w:sz w:val="22"/>
                <w:szCs w:val="22"/>
              </w:rPr>
              <w:t>)</w:t>
            </w:r>
          </w:p>
        </w:tc>
        <w:tc>
          <w:tcPr>
            <w:tcW w:w="97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E7BDE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p</w:t>
            </w:r>
          </w:p>
        </w:tc>
        <w:tc>
          <w:tcPr>
            <w:tcW w:w="86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6CE9B0"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w:t>
            </w:r>
          </w:p>
        </w:tc>
      </w:tr>
      <w:tr w:rsidR="00AE571E" w14:paraId="64AB208C" w14:textId="77777777">
        <w:trPr>
          <w:jc w:val="center"/>
        </w:trPr>
        <w:tc>
          <w:tcPr>
            <w:tcW w:w="445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6798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Raven (score/min)</w:t>
            </w:r>
          </w:p>
        </w:tc>
        <w:tc>
          <w:tcPr>
            <w:tcW w:w="172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22A5B"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5.33 (1.47)</w:t>
            </w:r>
          </w:p>
        </w:tc>
        <w:tc>
          <w:tcPr>
            <w:tcW w:w="171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FC2F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4.86 (1.86)</w:t>
            </w:r>
          </w:p>
        </w:tc>
        <w:tc>
          <w:tcPr>
            <w:tcW w:w="123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6883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1.04(52)</w:t>
            </w:r>
          </w:p>
        </w:tc>
        <w:tc>
          <w:tcPr>
            <w:tcW w:w="97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5938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0.305</w:t>
            </w:r>
          </w:p>
        </w:tc>
        <w:tc>
          <w:tcPr>
            <w:tcW w:w="869"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A910B"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-0.28</w:t>
            </w:r>
          </w:p>
        </w:tc>
      </w:tr>
      <w:tr w:rsidR="00AE571E" w14:paraId="09C61D93"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C74A0"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Vocabulary (prop.)</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2E8D4"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0.69 (0.11)</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AEA8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0.70 (0.14)</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40AE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-0.26(52)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2C277"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0.796</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B2FD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0.07</w:t>
            </w:r>
          </w:p>
        </w:tc>
      </w:tr>
      <w:tr w:rsidR="00AE571E" w14:paraId="36719E0D"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9502B"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RAN (s)</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54B34"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22.65 (5.64)</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2CB9B"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23.79 (5.71)</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9B84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-0.74(52)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E38E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0.460</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9E4F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0.20</w:t>
            </w:r>
          </w:p>
        </w:tc>
      </w:tr>
      <w:tr w:rsidR="00AE571E" w14:paraId="1F0B70BE"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93167"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Phonological Awareness (prop., composite)</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918F5"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0.67 (0.16)</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F2EF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0.76 (</w:t>
            </w:r>
            <w:proofErr w:type="gramStart"/>
            <w:r>
              <w:rPr>
                <w:rFonts w:ascii="Times New Roman" w:eastAsia="Times New Roman" w:hAnsi="Times New Roman" w:cs="Times New Roman"/>
                <w:color w:val="000000"/>
                <w:sz w:val="22"/>
                <w:szCs w:val="22"/>
              </w:rPr>
              <w:t>0.15)~</w:t>
            </w:r>
            <w:proofErr w:type="gramEnd"/>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AA4C2"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-1.98(52)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F823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0.053</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251D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0.54</w:t>
            </w:r>
          </w:p>
        </w:tc>
      </w:tr>
      <w:tr w:rsidR="00AE571E" w14:paraId="0FDE5C51"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0DA4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Syllable Deletion</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1B00C"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0.69 (0.12)</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BC4A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0.74 (0.20)</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4241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-1.04(52)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97600"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0.302</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0AA33"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0.28</w:t>
            </w:r>
          </w:p>
        </w:tc>
      </w:tr>
      <w:tr w:rsidR="00AE571E" w14:paraId="57DF6B6F"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85794"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Phoneme Deletion</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4C5E5"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0.65 (0.28)</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8C912"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0.78 (</w:t>
            </w:r>
            <w:proofErr w:type="gramStart"/>
            <w:r>
              <w:rPr>
                <w:rFonts w:ascii="Times New Roman" w:eastAsia="Times New Roman" w:hAnsi="Times New Roman" w:cs="Times New Roman"/>
                <w:color w:val="000000"/>
                <w:sz w:val="22"/>
                <w:szCs w:val="22"/>
              </w:rPr>
              <w:t>0.25)~</w:t>
            </w:r>
            <w:proofErr w:type="gramEnd"/>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67A14"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-1.73(52)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6102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0.090</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5AB0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0.47</w:t>
            </w:r>
          </w:p>
        </w:tc>
      </w:tr>
      <w:tr w:rsidR="00AE571E" w14:paraId="19627DBD"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96235"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Letter Knowledge (prop., composite)</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95FC7"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0.98 (0.02)</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C0493"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0.97 (0.03)</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D8467A"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1.04(52)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4B6AC"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0.303</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0C42A"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-0.28</w:t>
            </w:r>
          </w:p>
        </w:tc>
      </w:tr>
      <w:tr w:rsidR="00AE571E" w14:paraId="477F81CB"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E8683"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Letter Naming</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B3B0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0.98 (0.03)</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4B465"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0.97 (0.04)</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93E5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1.45(52)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A4E0D"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0.152</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12183"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-0.40</w:t>
            </w:r>
          </w:p>
        </w:tc>
      </w:tr>
      <w:tr w:rsidR="00AE571E" w14:paraId="086AFF40"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3357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Letter Designation</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70592"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0.98 (0.02)</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DAF1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0.98 (0.04)</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3173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0.01(52)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F721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0.990</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91B5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-0.00</w:t>
            </w:r>
          </w:p>
        </w:tc>
      </w:tr>
      <w:tr w:rsidR="00AE571E" w14:paraId="7C855CEF"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EEC88" w14:textId="77777777" w:rsidR="00AE571E" w:rsidRPr="005079A0"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rPr>
              <w:t>Allograph Knowledge (score/min, composite)</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4CC50"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26.97 (4.00)</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EE7A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26.43 (4.63)</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A2CFD"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0.45(51)</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CC3A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0.652</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A73B3"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-0.12</w:t>
            </w:r>
          </w:p>
        </w:tc>
      </w:tr>
      <w:tr w:rsidR="00AE571E" w14:paraId="722DE809"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B44E5"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Allograph Naming</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ED9A3"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44.63 (7.22)</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010E3"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43.44 (8.68)</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4CA07"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0.55(52)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7483C"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0.588</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AE98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-0.15</w:t>
            </w:r>
          </w:p>
        </w:tc>
      </w:tr>
      <w:tr w:rsidR="00AE571E" w14:paraId="2591C964"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B951B"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Allograph Designation</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4261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24.92 (4.84)</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729AA"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22.83 (5.49)</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60D4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1.48(52)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8A202"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0.145</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BDD33"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-0.40</w:t>
            </w:r>
          </w:p>
        </w:tc>
      </w:tr>
      <w:tr w:rsidR="00AE571E" w14:paraId="1312C70B"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7CF54"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Allograph Choice</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9A6BA"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11.35 (3.37)</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E05EA"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13.20 (</w:t>
            </w:r>
            <w:proofErr w:type="gramStart"/>
            <w:r>
              <w:rPr>
                <w:rFonts w:ascii="Times New Roman" w:eastAsia="Times New Roman" w:hAnsi="Times New Roman" w:cs="Times New Roman"/>
                <w:color w:val="000000"/>
                <w:sz w:val="22"/>
                <w:szCs w:val="22"/>
              </w:rPr>
              <w:t>3.79)~</w:t>
            </w:r>
            <w:proofErr w:type="gramEnd"/>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59B6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-1.87(51)</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79D8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0.067</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2249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0.51</w:t>
            </w:r>
          </w:p>
        </w:tc>
      </w:tr>
      <w:tr w:rsidR="00AE571E" w14:paraId="7D8AD1AD"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AB315"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Reading Accuracy (prop., composite)</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50E6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0.86 (0.13)</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6AD8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0.81 (0.14)</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D1182"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1.25(52)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5517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0.217</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20BC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-0.34</w:t>
            </w:r>
          </w:p>
        </w:tc>
      </w:tr>
      <w:tr w:rsidR="00AE571E" w14:paraId="1971702B"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ADF7B"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HF Words</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C5D0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0.90 (0.13)</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AC71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0.84 (0.20)</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4918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1.32(52)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EB4AA"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0.194</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5BD7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-0.36</w:t>
            </w:r>
          </w:p>
        </w:tc>
      </w:tr>
      <w:tr w:rsidR="00AE571E" w14:paraId="29FB6361"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8EC7A"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LF Words</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4C96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0.82 (0.18)</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F6064"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0.74 (0.25)</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1AC5B"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1.27(52)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DD23D"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0.209</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723F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-0.35</w:t>
            </w:r>
          </w:p>
        </w:tc>
      </w:tr>
      <w:tr w:rsidR="00AE571E" w14:paraId="1D5F9F78"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05B9D"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Pseudowords</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7704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0.85 (0.12)</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B855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0.85 (0.17)</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70A30"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0.04(52)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E940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0.965</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19A0C"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-0.01</w:t>
            </w:r>
          </w:p>
        </w:tc>
      </w:tr>
      <w:tr w:rsidR="00AE571E" w14:paraId="05747AD1"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581A7"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Reading Time (s, composite)</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BD350"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48.21 (13.85)</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6706A"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43.30 (11.92)</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36FDD"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1.41(52)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77DEC"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0.164</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6C4B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-0.38</w:t>
            </w:r>
          </w:p>
        </w:tc>
      </w:tr>
      <w:tr w:rsidR="00AE571E" w14:paraId="6FCB8A3D"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8667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HF Words</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FA21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41.54 (14.34)</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A5BC4"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38.68 (14.76)</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F615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0.84(52)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7340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0.403</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3EB6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-0.23</w:t>
            </w:r>
          </w:p>
        </w:tc>
      </w:tr>
      <w:tr w:rsidR="00AE571E" w14:paraId="0723C9DE"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3379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LF Words</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8E91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49.92 (14.23)</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2B83F"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45.00 (14.19)</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33F20"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1.42(52)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97A6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0.161</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8A737"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-0.39</w:t>
            </w:r>
          </w:p>
        </w:tc>
      </w:tr>
      <w:tr w:rsidR="00AE571E" w14:paraId="0843A3A8"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3F7CF" w14:textId="77777777" w:rsidR="00AE571E" w:rsidRDefault="00AE571E">
            <w:pPr>
              <w:pBdr>
                <w:top w:val="none" w:sz="0" w:space="0" w:color="000000"/>
                <w:left w:val="none" w:sz="0" w:space="0" w:color="000000"/>
                <w:bottom w:val="none" w:sz="0" w:space="0" w:color="000000"/>
                <w:right w:val="none" w:sz="0" w:space="0" w:color="000000"/>
              </w:pBdr>
              <w:spacing w:before="100" w:after="100"/>
              <w:ind w:left="4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Pseudowords</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66F7B"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53.15 (</w:t>
            </w:r>
            <w:proofErr w:type="gramStart"/>
            <w:r>
              <w:rPr>
                <w:rFonts w:ascii="Times New Roman" w:eastAsia="Times New Roman" w:hAnsi="Times New Roman" w:cs="Times New Roman"/>
                <w:color w:val="000000"/>
                <w:sz w:val="22"/>
                <w:szCs w:val="22"/>
              </w:rPr>
              <w:t>15.61)~</w:t>
            </w:r>
            <w:proofErr w:type="gramEnd"/>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F8CC5"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46.21 (10.55)</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805D5"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1.82(52)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492ED"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0.074</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539B4"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-0.50</w:t>
            </w:r>
          </w:p>
        </w:tc>
      </w:tr>
      <w:tr w:rsidR="00AE571E" w14:paraId="170F5D0A"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A21D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SLIT Latin</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1560E"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0.74 (0.20)</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F10DA"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0.85 (</w:t>
            </w:r>
            <w:proofErr w:type="gramStart"/>
            <w:r>
              <w:rPr>
                <w:rFonts w:ascii="Times New Roman" w:eastAsia="Times New Roman" w:hAnsi="Times New Roman" w:cs="Times New Roman"/>
                <w:color w:val="000000"/>
                <w:sz w:val="22"/>
                <w:szCs w:val="22"/>
              </w:rPr>
              <w:t>0.13)*</w:t>
            </w:r>
            <w:proofErr w:type="gramEnd"/>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67D1F"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-2.53(52)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AE6E7"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0.014</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9012F"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0.69</w:t>
            </w:r>
          </w:p>
        </w:tc>
      </w:tr>
      <w:tr w:rsidR="00AE571E" w14:paraId="06B251C5"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110DD"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SLIT Arabic</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0CC05"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0.70 (0.20)</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FBE93"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0.89 (</w:t>
            </w:r>
            <w:proofErr w:type="gramStart"/>
            <w:r>
              <w:rPr>
                <w:rFonts w:ascii="Times New Roman" w:eastAsia="Times New Roman" w:hAnsi="Times New Roman" w:cs="Times New Roman"/>
                <w:color w:val="000000"/>
                <w:sz w:val="22"/>
                <w:szCs w:val="22"/>
              </w:rPr>
              <w:t>0.08)*</w:t>
            </w:r>
            <w:proofErr w:type="gramEnd"/>
            <w:r>
              <w:rPr>
                <w:rFonts w:ascii="Times New Roman" w:eastAsia="Times New Roman" w:hAnsi="Times New Roman" w:cs="Times New Roman"/>
                <w:color w:val="000000"/>
                <w:sz w:val="22"/>
                <w:szCs w:val="22"/>
              </w:rPr>
              <w:t>**</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ED05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-4.68(52)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A6EC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&lt; .001</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85003"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1.28</w:t>
            </w:r>
          </w:p>
        </w:tc>
      </w:tr>
      <w:tr w:rsidR="00AE571E" w14:paraId="64863734"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7B26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VAS Latin - Partial</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41055"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0.65 (0.15)</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34A78"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0.60 (0.25)</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CDA4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0.96(52)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E92DB"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0.344</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4DD30"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-0.26</w:t>
            </w:r>
          </w:p>
        </w:tc>
      </w:tr>
      <w:tr w:rsidR="00AE571E" w14:paraId="4BB4EA11"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0ABA6"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VAS Latin - Global</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5A60C"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0.55 (0.13)</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FCA5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0.57 (0.15)</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1427F"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-0.53(52)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0B70A"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0.600</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AB73F"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0.14</w:t>
            </w:r>
          </w:p>
        </w:tc>
      </w:tr>
      <w:tr w:rsidR="00AE571E" w14:paraId="1E49E9E4" w14:textId="77777777">
        <w:trPr>
          <w:jc w:val="center"/>
        </w:trPr>
        <w:tc>
          <w:tcPr>
            <w:tcW w:w="44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46384"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VAS Arabic - Partial</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ABAE2"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0.55 (0.17)</w:t>
            </w:r>
          </w:p>
        </w:tc>
        <w:tc>
          <w:tcPr>
            <w:tcW w:w="17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05AB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0.55 (0.27)</w:t>
            </w:r>
          </w:p>
        </w:tc>
        <w:tc>
          <w:tcPr>
            <w:tcW w:w="12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5574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-0.01(52)</w:t>
            </w:r>
          </w:p>
        </w:tc>
        <w:tc>
          <w:tcPr>
            <w:tcW w:w="9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12FC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0.991</w:t>
            </w:r>
          </w:p>
        </w:tc>
        <w:tc>
          <w:tcPr>
            <w:tcW w:w="8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1E279"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0.00</w:t>
            </w:r>
          </w:p>
        </w:tc>
      </w:tr>
      <w:tr w:rsidR="00AE571E" w14:paraId="72DC1633" w14:textId="77777777">
        <w:trPr>
          <w:jc w:val="center"/>
        </w:trPr>
        <w:tc>
          <w:tcPr>
            <w:tcW w:w="445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9E9092"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VAS Arabic - Global</w:t>
            </w:r>
          </w:p>
        </w:tc>
        <w:tc>
          <w:tcPr>
            <w:tcW w:w="172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1CE21F"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0.60 (0.08)</w:t>
            </w:r>
          </w:p>
        </w:tc>
        <w:tc>
          <w:tcPr>
            <w:tcW w:w="171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1B71C3"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0.59 (0.10)</w:t>
            </w:r>
          </w:p>
        </w:tc>
        <w:tc>
          <w:tcPr>
            <w:tcW w:w="123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E83004"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0.16(52)</w:t>
            </w:r>
          </w:p>
        </w:tc>
        <w:tc>
          <w:tcPr>
            <w:tcW w:w="97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86CBB1"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0.875</w:t>
            </w:r>
          </w:p>
        </w:tc>
        <w:tc>
          <w:tcPr>
            <w:tcW w:w="86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410EA7" w14:textId="77777777" w:rsidR="00AE571E" w:rsidRDefault="00AE571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-0.04</w:t>
            </w:r>
          </w:p>
        </w:tc>
      </w:tr>
      <w:tr w:rsidR="00AE571E" w:rsidRPr="00DA0892" w14:paraId="14E3CA84" w14:textId="77777777">
        <w:trPr>
          <w:jc w:val="center"/>
        </w:trPr>
        <w:tc>
          <w:tcPr>
            <w:tcW w:w="10967" w:type="dxa"/>
            <w:gridSpan w:val="6"/>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04C9459" w14:textId="77777777" w:rsidR="00AE571E" w:rsidRPr="00D6303A" w:rsidRDefault="00AE571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2"/>
                <w:szCs w:val="22"/>
                <w:lang w:val="en-GB"/>
              </w:rPr>
            </w:pPr>
            <w:r w:rsidRPr="00D6303A">
              <w:rPr>
                <w:rFonts w:ascii="Times New Roman" w:hAnsi="Times New Roman" w:cs="Times New Roman"/>
                <w:iCs/>
                <w:color w:val="000000" w:themeColor="text1"/>
              </w:rPr>
              <w:t xml:space="preserve">Note: HF: high frequency; LF=low frequency; * = </w:t>
            </w:r>
            <w:r w:rsidRPr="00D6303A">
              <w:rPr>
                <w:rFonts w:ascii="Times New Roman" w:hAnsi="Times New Roman" w:cs="Times New Roman"/>
                <w:i/>
                <w:color w:val="000000" w:themeColor="text1"/>
              </w:rPr>
              <w:t>p</w:t>
            </w:r>
            <w:r w:rsidRPr="00D6303A">
              <w:rPr>
                <w:rFonts w:ascii="Times New Roman" w:hAnsi="Times New Roman" w:cs="Times New Roman"/>
                <w:iCs/>
                <w:color w:val="000000" w:themeColor="text1"/>
              </w:rPr>
              <w:t xml:space="preserve"> &lt;.05, *** = p &lt; .001; prop.: proportion; s: seconds; score/min: score per minute; The measures of RAN and Reading Times were log-transformed for the t-tests. Independent-samples student’s t-tests (equal variance; two-tailed) and effect sizes (Cohen’s d) are reported for group comparison.</w:t>
            </w:r>
          </w:p>
        </w:tc>
      </w:tr>
      <w:tr w:rsidR="00AE571E" w:rsidRPr="00DA0892" w14:paraId="0FF9D295" w14:textId="77777777">
        <w:trPr>
          <w:jc w:val="center"/>
        </w:trPr>
        <w:tc>
          <w:tcPr>
            <w:tcW w:w="10967" w:type="dxa"/>
            <w:gridSpan w:val="6"/>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1DCD591" w14:textId="77777777" w:rsidR="00AE571E" w:rsidRPr="00E827B2" w:rsidRDefault="00AE571E">
            <w:pPr>
              <w:pBdr>
                <w:top w:val="none" w:sz="0" w:space="0" w:color="000000"/>
                <w:left w:val="none" w:sz="0" w:space="0" w:color="000000"/>
                <w:bottom w:val="none" w:sz="0" w:space="0" w:color="000000"/>
                <w:right w:val="none" w:sz="0" w:space="0" w:color="000000"/>
              </w:pBdr>
              <w:spacing w:before="100" w:after="100"/>
              <w:ind w:right="100"/>
              <w:rPr>
                <w:rFonts w:ascii="Helvetica" w:eastAsia="Helvetica" w:hAnsi="Helvetica" w:cs="Helvetica"/>
                <w:color w:val="000000"/>
                <w:sz w:val="22"/>
                <w:szCs w:val="22"/>
              </w:rPr>
            </w:pPr>
          </w:p>
        </w:tc>
      </w:tr>
    </w:tbl>
    <w:p w14:paraId="7E105EEC" w14:textId="77777777" w:rsidR="00AE571E" w:rsidRPr="00DA0892" w:rsidRDefault="00AE571E" w:rsidP="00AE571E">
      <w:pPr>
        <w:spacing w:line="480" w:lineRule="auto"/>
        <w:jc w:val="both"/>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 xml:space="preserve">S4. </w:t>
      </w:r>
      <w:r w:rsidRPr="00DA0892">
        <w:rPr>
          <w:rFonts w:ascii="Times New Roman" w:eastAsia="Times New Roman" w:hAnsi="Times New Roman" w:cs="Times New Roman" w:hint="cs"/>
          <w:b/>
          <w:bCs/>
          <w:color w:val="000000"/>
          <w:kern w:val="0"/>
          <w:lang w:eastAsia="en-GB"/>
          <w14:ligatures w14:val="none"/>
        </w:rPr>
        <w:t>Controlling for Allograph Knowledge</w:t>
      </w:r>
    </w:p>
    <w:p w14:paraId="551680FF" w14:textId="77777777" w:rsidR="00AE571E" w:rsidRDefault="00AE571E" w:rsidP="00AE571E">
      <w:pPr>
        <w:spacing w:line="480" w:lineRule="auto"/>
        <w:jc w:val="both"/>
        <w:rPr>
          <w:rFonts w:ascii="Times New Roman" w:eastAsia="Times New Roman" w:hAnsi="Times New Roman" w:cs="Times New Roman"/>
          <w:color w:val="000000"/>
          <w:kern w:val="0"/>
          <w:lang w:eastAsia="en-GB"/>
          <w14:ligatures w14:val="none"/>
        </w:rPr>
      </w:pPr>
      <w:r w:rsidRPr="00DA0892">
        <w:rPr>
          <w:rFonts w:ascii="Times New Roman" w:eastAsia="Times New Roman" w:hAnsi="Times New Roman" w:cs="Times New Roman" w:hint="cs"/>
          <w:color w:val="000000"/>
          <w:kern w:val="0"/>
          <w:lang w:eastAsia="en-GB"/>
          <w14:ligatures w14:val="none"/>
        </w:rPr>
        <w:t>Although Allograph Knowledge (AK) showed a significant baseline difference between groups (Control: </w:t>
      </w:r>
      <w:r w:rsidRPr="00DA0892">
        <w:rPr>
          <w:rFonts w:ascii="Times New Roman" w:eastAsia="Times New Roman" w:hAnsi="Times New Roman" w:cs="Times New Roman" w:hint="cs"/>
          <w:i/>
          <w:iCs/>
          <w:color w:val="000000"/>
          <w:kern w:val="0"/>
          <w:lang w:eastAsia="en-GB"/>
          <w14:ligatures w14:val="none"/>
        </w:rPr>
        <w:t>M</w:t>
      </w:r>
      <w:r w:rsidRPr="00DA0892">
        <w:rPr>
          <w:rFonts w:ascii="Times New Roman" w:eastAsia="Times New Roman" w:hAnsi="Times New Roman" w:cs="Times New Roman" w:hint="cs"/>
          <w:color w:val="000000"/>
          <w:kern w:val="0"/>
          <w:lang w:eastAsia="en-GB"/>
          <w14:ligatures w14:val="none"/>
        </w:rPr>
        <w:t> = 25.71, </w:t>
      </w:r>
      <w:r w:rsidRPr="00DA0892">
        <w:rPr>
          <w:rFonts w:ascii="Times New Roman" w:eastAsia="Times New Roman" w:hAnsi="Times New Roman" w:cs="Times New Roman" w:hint="cs"/>
          <w:i/>
          <w:iCs/>
          <w:color w:val="000000"/>
          <w:kern w:val="0"/>
          <w:lang w:eastAsia="en-GB"/>
          <w14:ligatures w14:val="none"/>
        </w:rPr>
        <w:t>SD</w:t>
      </w:r>
      <w:r w:rsidRPr="00DA0892">
        <w:rPr>
          <w:rFonts w:ascii="Times New Roman" w:eastAsia="Times New Roman" w:hAnsi="Times New Roman" w:cs="Times New Roman" w:hint="cs"/>
          <w:color w:val="000000"/>
          <w:kern w:val="0"/>
          <w:lang w:eastAsia="en-GB"/>
          <w14:ligatures w14:val="none"/>
        </w:rPr>
        <w:t> = 1.51; Intervention: </w:t>
      </w:r>
      <w:r w:rsidRPr="00DA0892">
        <w:rPr>
          <w:rFonts w:ascii="Times New Roman" w:eastAsia="Times New Roman" w:hAnsi="Times New Roman" w:cs="Times New Roman" w:hint="cs"/>
          <w:i/>
          <w:iCs/>
          <w:color w:val="000000"/>
          <w:kern w:val="0"/>
          <w:lang w:eastAsia="en-GB"/>
          <w14:ligatures w14:val="none"/>
        </w:rPr>
        <w:t>M</w:t>
      </w:r>
      <w:r w:rsidRPr="00DA0892">
        <w:rPr>
          <w:rFonts w:ascii="Times New Roman" w:eastAsia="Times New Roman" w:hAnsi="Times New Roman" w:cs="Times New Roman" w:hint="cs"/>
          <w:color w:val="000000"/>
          <w:kern w:val="0"/>
          <w:lang w:eastAsia="en-GB"/>
          <w14:ligatures w14:val="none"/>
        </w:rPr>
        <w:t> = 26.52, </w:t>
      </w:r>
      <w:r w:rsidRPr="00DA0892">
        <w:rPr>
          <w:rFonts w:ascii="Times New Roman" w:eastAsia="Times New Roman" w:hAnsi="Times New Roman" w:cs="Times New Roman" w:hint="cs"/>
          <w:i/>
          <w:iCs/>
          <w:color w:val="000000"/>
          <w:kern w:val="0"/>
          <w:lang w:eastAsia="en-GB"/>
          <w14:ligatures w14:val="none"/>
        </w:rPr>
        <w:t>SD</w:t>
      </w:r>
      <w:r w:rsidRPr="00DA0892">
        <w:rPr>
          <w:rFonts w:ascii="Times New Roman" w:eastAsia="Times New Roman" w:hAnsi="Times New Roman" w:cs="Times New Roman" w:hint="cs"/>
          <w:color w:val="000000"/>
          <w:kern w:val="0"/>
          <w:lang w:eastAsia="en-GB"/>
          <w14:ligatures w14:val="none"/>
        </w:rPr>
        <w:t> = 1.34; </w:t>
      </w:r>
      <w:proofErr w:type="gramStart"/>
      <w:r w:rsidRPr="00DA0892">
        <w:rPr>
          <w:rFonts w:ascii="Times New Roman" w:eastAsia="Times New Roman" w:hAnsi="Times New Roman" w:cs="Times New Roman" w:hint="cs"/>
          <w:i/>
          <w:iCs/>
          <w:color w:val="000000"/>
          <w:kern w:val="0"/>
          <w:lang w:eastAsia="en-GB"/>
          <w14:ligatures w14:val="none"/>
        </w:rPr>
        <w:t>t</w:t>
      </w:r>
      <w:r w:rsidRPr="00DA0892">
        <w:rPr>
          <w:rFonts w:ascii="Times New Roman" w:eastAsia="Times New Roman" w:hAnsi="Times New Roman" w:cs="Times New Roman" w:hint="cs"/>
          <w:color w:val="000000"/>
          <w:kern w:val="0"/>
          <w:lang w:eastAsia="en-GB"/>
          <w14:ligatures w14:val="none"/>
        </w:rPr>
        <w:t>(</w:t>
      </w:r>
      <w:proofErr w:type="gramEnd"/>
      <w:r w:rsidRPr="00DA0892">
        <w:rPr>
          <w:rFonts w:ascii="Times New Roman" w:eastAsia="Times New Roman" w:hAnsi="Times New Roman" w:cs="Times New Roman" w:hint="cs"/>
          <w:color w:val="000000"/>
          <w:kern w:val="0"/>
          <w:lang w:eastAsia="en-GB"/>
          <w14:ligatures w14:val="none"/>
        </w:rPr>
        <w:t>76) = 2.47, </w:t>
      </w:r>
      <w:r w:rsidRPr="00DA0892">
        <w:rPr>
          <w:rFonts w:ascii="Times New Roman" w:eastAsia="Times New Roman" w:hAnsi="Times New Roman" w:cs="Times New Roman" w:hint="cs"/>
          <w:i/>
          <w:iCs/>
          <w:color w:val="000000"/>
          <w:kern w:val="0"/>
          <w:lang w:eastAsia="en-GB"/>
          <w14:ligatures w14:val="none"/>
        </w:rPr>
        <w:t>p</w:t>
      </w:r>
      <w:r w:rsidRPr="00DA0892">
        <w:rPr>
          <w:rFonts w:ascii="Times New Roman" w:eastAsia="Times New Roman" w:hAnsi="Times New Roman" w:cs="Times New Roman" w:hint="cs"/>
          <w:color w:val="000000"/>
          <w:kern w:val="0"/>
          <w:lang w:eastAsia="en-GB"/>
          <w14:ligatures w14:val="none"/>
        </w:rPr>
        <w:t> = .016), we verified that controlling for AK did not alter the main findings. Adding AK as a covariate in the primary ANCOVA model yielded virtually identical results: the intervention effect remained highly significant (</w:t>
      </w:r>
      <w:r w:rsidRPr="008636D2">
        <w:rPr>
          <w:rFonts w:ascii="Times New Roman" w:eastAsia="Times New Roman" w:hAnsi="Times New Roman" w:cs="Times New Roman" w:hint="cs"/>
          <w:color w:val="000000"/>
          <w:kern w:val="0"/>
          <w:lang w:eastAsia="en-GB"/>
          <w14:ligatures w14:val="none"/>
        </w:rPr>
        <w:t>β</w:t>
      </w:r>
      <w:r w:rsidRPr="00DA0892">
        <w:rPr>
          <w:rFonts w:ascii="Times New Roman" w:eastAsia="Times New Roman" w:hAnsi="Times New Roman" w:cs="Times New Roman" w:hint="cs"/>
          <w:color w:val="000000"/>
          <w:kern w:val="0"/>
          <w:lang w:eastAsia="en-GB"/>
          <w14:ligatures w14:val="none"/>
        </w:rPr>
        <w:t xml:space="preserve"> = 1.33, </w:t>
      </w:r>
      <w:r w:rsidRPr="00DA0892">
        <w:rPr>
          <w:rFonts w:ascii="Times New Roman" w:eastAsia="Times New Roman" w:hAnsi="Times New Roman" w:cs="Times New Roman" w:hint="cs"/>
          <w:i/>
          <w:iCs/>
          <w:color w:val="000000"/>
          <w:kern w:val="0"/>
          <w:lang w:eastAsia="en-GB"/>
          <w14:ligatures w14:val="none"/>
        </w:rPr>
        <w:t>z</w:t>
      </w:r>
      <w:r w:rsidRPr="00DA0892">
        <w:rPr>
          <w:rFonts w:ascii="Times New Roman" w:eastAsia="Times New Roman" w:hAnsi="Times New Roman" w:cs="Times New Roman" w:hint="cs"/>
          <w:color w:val="000000"/>
          <w:kern w:val="0"/>
          <w:lang w:eastAsia="en-GB"/>
          <w14:ligatures w14:val="none"/>
        </w:rPr>
        <w:t> = 2.82, </w:t>
      </w:r>
      <w:r w:rsidRPr="00DA0892">
        <w:rPr>
          <w:rFonts w:ascii="Times New Roman" w:eastAsia="Times New Roman" w:hAnsi="Times New Roman" w:cs="Times New Roman" w:hint="cs"/>
          <w:i/>
          <w:iCs/>
          <w:color w:val="000000"/>
          <w:kern w:val="0"/>
          <w:lang w:eastAsia="en-GB"/>
          <w14:ligatures w14:val="none"/>
        </w:rPr>
        <w:t>p</w:t>
      </w:r>
      <w:r w:rsidRPr="00DA0892">
        <w:rPr>
          <w:rFonts w:ascii="Times New Roman" w:eastAsia="Times New Roman" w:hAnsi="Times New Roman" w:cs="Times New Roman" w:hint="cs"/>
          <w:color w:val="000000"/>
          <w:kern w:val="0"/>
          <w:lang w:eastAsia="en-GB"/>
          <w14:ligatures w14:val="none"/>
        </w:rPr>
        <w:t xml:space="preserve"> = .005, compared to </w:t>
      </w:r>
      <w:r w:rsidRPr="008636D2">
        <w:rPr>
          <w:rFonts w:ascii="Times New Roman" w:eastAsia="Times New Roman" w:hAnsi="Times New Roman" w:cs="Times New Roman" w:hint="cs"/>
          <w:color w:val="000000"/>
          <w:kern w:val="0"/>
          <w:lang w:eastAsia="en-GB"/>
          <w14:ligatures w14:val="none"/>
        </w:rPr>
        <w:t>β</w:t>
      </w:r>
      <w:r w:rsidRPr="00DA0892">
        <w:rPr>
          <w:rFonts w:ascii="Times New Roman" w:eastAsia="Times New Roman" w:hAnsi="Times New Roman" w:cs="Times New Roman" w:hint="cs"/>
          <w:color w:val="000000"/>
          <w:kern w:val="0"/>
          <w:lang w:eastAsia="en-GB"/>
          <w14:ligatures w14:val="none"/>
        </w:rPr>
        <w:t xml:space="preserve"> = 1.32, </w:t>
      </w:r>
      <w:r w:rsidRPr="00DA0892">
        <w:rPr>
          <w:rFonts w:ascii="Times New Roman" w:eastAsia="Times New Roman" w:hAnsi="Times New Roman" w:cs="Times New Roman" w:hint="cs"/>
          <w:i/>
          <w:iCs/>
          <w:color w:val="000000"/>
          <w:kern w:val="0"/>
          <w:lang w:eastAsia="en-GB"/>
          <w14:ligatures w14:val="none"/>
        </w:rPr>
        <w:t>z</w:t>
      </w:r>
      <w:r w:rsidRPr="00DA0892">
        <w:rPr>
          <w:rFonts w:ascii="Times New Roman" w:eastAsia="Times New Roman" w:hAnsi="Times New Roman" w:cs="Times New Roman" w:hint="cs"/>
          <w:color w:val="000000"/>
          <w:kern w:val="0"/>
          <w:lang w:eastAsia="en-GB"/>
          <w14:ligatures w14:val="none"/>
        </w:rPr>
        <w:t> = 3.31, </w:t>
      </w:r>
      <w:r w:rsidRPr="00DA0892">
        <w:rPr>
          <w:rFonts w:ascii="Times New Roman" w:eastAsia="Times New Roman" w:hAnsi="Times New Roman" w:cs="Times New Roman" w:hint="cs"/>
          <w:i/>
          <w:iCs/>
          <w:color w:val="000000"/>
          <w:kern w:val="0"/>
          <w:lang w:eastAsia="en-GB"/>
          <w14:ligatures w14:val="none"/>
        </w:rPr>
        <w:t>p</w:t>
      </w:r>
      <w:r w:rsidRPr="00DA0892">
        <w:rPr>
          <w:rFonts w:ascii="Times New Roman" w:eastAsia="Times New Roman" w:hAnsi="Times New Roman" w:cs="Times New Roman" w:hint="cs"/>
          <w:color w:val="000000"/>
          <w:kern w:val="0"/>
          <w:lang w:eastAsia="en-GB"/>
          <w14:ligatures w14:val="none"/>
        </w:rPr>
        <w:t> &lt; .001 without AK). AK itself did not predict post-test reading accuracy when controlling for pre-test reading and Raven (</w:t>
      </w:r>
      <w:r w:rsidRPr="008636D2">
        <w:rPr>
          <w:rFonts w:ascii="Times New Roman" w:eastAsia="Times New Roman" w:hAnsi="Times New Roman" w:cs="Times New Roman" w:hint="cs"/>
          <w:color w:val="000000"/>
          <w:kern w:val="0"/>
          <w:lang w:eastAsia="en-GB"/>
          <w14:ligatures w14:val="none"/>
        </w:rPr>
        <w:t>β</w:t>
      </w:r>
      <w:r w:rsidRPr="00DA0892">
        <w:rPr>
          <w:rFonts w:ascii="Times New Roman" w:eastAsia="Times New Roman" w:hAnsi="Times New Roman" w:cs="Times New Roman" w:hint="cs"/>
          <w:color w:val="000000"/>
          <w:kern w:val="0"/>
          <w:lang w:eastAsia="en-GB"/>
          <w14:ligatures w14:val="none"/>
        </w:rPr>
        <w:t xml:space="preserve"> = -0.005, </w:t>
      </w:r>
      <w:r w:rsidRPr="00DA0892">
        <w:rPr>
          <w:rFonts w:ascii="Times New Roman" w:eastAsia="Times New Roman" w:hAnsi="Times New Roman" w:cs="Times New Roman" w:hint="cs"/>
          <w:i/>
          <w:iCs/>
          <w:color w:val="000000"/>
          <w:kern w:val="0"/>
          <w:lang w:eastAsia="en-GB"/>
          <w14:ligatures w14:val="none"/>
        </w:rPr>
        <w:t>p</w:t>
      </w:r>
      <w:r w:rsidRPr="00DA0892">
        <w:rPr>
          <w:rFonts w:ascii="Times New Roman" w:eastAsia="Times New Roman" w:hAnsi="Times New Roman" w:cs="Times New Roman" w:hint="cs"/>
          <w:color w:val="000000"/>
          <w:kern w:val="0"/>
          <w:lang w:eastAsia="en-GB"/>
          <w14:ligatures w14:val="none"/>
        </w:rPr>
        <w:t> = .976).</w:t>
      </w:r>
    </w:p>
    <w:p w14:paraId="5B5F8D07" w14:textId="77777777" w:rsidR="00AE571E" w:rsidRDefault="00AE571E" w:rsidP="00AE571E">
      <w:pPr>
        <w:spacing w:line="480" w:lineRule="auto"/>
        <w:jc w:val="both"/>
        <w:rPr>
          <w:rFonts w:ascii="Times New Roman" w:eastAsia="Times New Roman" w:hAnsi="Times New Roman" w:cs="Times New Roman"/>
          <w:color w:val="000000"/>
          <w:kern w:val="0"/>
          <w:lang w:eastAsia="en-GB"/>
          <w14:ligatures w14:val="none"/>
        </w:rPr>
      </w:pPr>
    </w:p>
    <w:p w14:paraId="7BB22FF0" w14:textId="77777777" w:rsidR="00AE571E" w:rsidRPr="00DA1B7E" w:rsidRDefault="00AE571E" w:rsidP="00AE571E">
      <w:pPr>
        <w:spacing w:line="48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b/>
          <w:bCs/>
          <w:color w:val="000000"/>
          <w:kern w:val="0"/>
          <w:lang w:eastAsia="en-GB"/>
          <w14:ligatures w14:val="none"/>
        </w:rPr>
        <w:t>S5</w:t>
      </w:r>
      <w:r w:rsidRPr="00DA1B7E">
        <w:rPr>
          <w:rFonts w:ascii="Times New Roman" w:eastAsia="Times New Roman" w:hAnsi="Times New Roman" w:cs="Times New Roman"/>
          <w:b/>
          <w:bCs/>
          <w:color w:val="000000"/>
          <w:kern w:val="0"/>
          <w:lang w:eastAsia="en-GB"/>
          <w14:ligatures w14:val="none"/>
        </w:rPr>
        <w:t>. Robustness of Joint Performance Analyses</w:t>
      </w:r>
    </w:p>
    <w:p w14:paraId="7DE607B0" w14:textId="77777777" w:rsidR="00AE571E" w:rsidRPr="00DA1B7E" w:rsidRDefault="00AE571E" w:rsidP="00AE571E">
      <w:pPr>
        <w:spacing w:line="480" w:lineRule="auto"/>
        <w:jc w:val="both"/>
        <w:rPr>
          <w:rFonts w:ascii="Times New Roman" w:eastAsia="Times New Roman" w:hAnsi="Times New Roman" w:cs="Times New Roman"/>
          <w:color w:val="000000"/>
          <w:kern w:val="0"/>
          <w:lang w:eastAsia="en-GB"/>
          <w14:ligatures w14:val="none"/>
        </w:rPr>
      </w:pPr>
      <w:r w:rsidRPr="00DA1B7E">
        <w:rPr>
          <w:rFonts w:ascii="Times New Roman" w:eastAsia="Times New Roman" w:hAnsi="Times New Roman" w:cs="Times New Roman"/>
          <w:color w:val="000000"/>
          <w:kern w:val="0"/>
          <w:lang w:eastAsia="en-GB"/>
          <w14:ligatures w14:val="none"/>
        </w:rPr>
        <w:t xml:space="preserve">The joint performance analyses reported in the main text used the 80th percentile as a threshold to classify high performers. To assess sensitivity to this choice, we compared groups on continuous </w:t>
      </w:r>
      <w:r w:rsidRPr="00DA1B7E">
        <w:rPr>
          <w:rFonts w:ascii="Times New Roman" w:eastAsia="Times New Roman" w:hAnsi="Times New Roman" w:cs="Times New Roman"/>
          <w:color w:val="000000"/>
          <w:kern w:val="0"/>
          <w:lang w:eastAsia="en-GB"/>
          <w14:ligatures w14:val="none"/>
        </w:rPr>
        <w:lastRenderedPageBreak/>
        <w:t>joint performance scores computed as the product of VAS and reading accuracy (VAS × Reading). Because both measures showed ceiling effects, we used non-parametric Mann-Whitney U tests.</w:t>
      </w:r>
    </w:p>
    <w:p w14:paraId="7CC1F4BA" w14:textId="77777777" w:rsidR="00AE571E" w:rsidRPr="00DA1B7E" w:rsidRDefault="00AE571E" w:rsidP="00AE571E">
      <w:pPr>
        <w:spacing w:line="480" w:lineRule="auto"/>
        <w:jc w:val="both"/>
        <w:rPr>
          <w:rFonts w:ascii="Times New Roman" w:eastAsia="Times New Roman" w:hAnsi="Times New Roman" w:cs="Times New Roman"/>
          <w:color w:val="000000"/>
          <w:kern w:val="0"/>
          <w:lang w:eastAsia="en-GB"/>
          <w14:ligatures w14:val="none"/>
        </w:rPr>
      </w:pPr>
      <w:r w:rsidRPr="00DA1B7E">
        <w:rPr>
          <w:rFonts w:ascii="Times New Roman" w:eastAsia="Times New Roman" w:hAnsi="Times New Roman" w:cs="Times New Roman"/>
          <w:color w:val="000000"/>
          <w:kern w:val="0"/>
          <w:lang w:eastAsia="en-GB"/>
          <w14:ligatures w14:val="none"/>
        </w:rPr>
        <w:t>Results confirmed that the Intervention group achieved significantly higher joint scores than the Control group for both Arabic Partial × Reading (</w:t>
      </w:r>
      <w:proofErr w:type="spellStart"/>
      <w:r w:rsidRPr="00DA1B7E">
        <w:rPr>
          <w:rFonts w:ascii="Times New Roman" w:eastAsia="Times New Roman" w:hAnsi="Times New Roman" w:cs="Times New Roman"/>
          <w:color w:val="000000"/>
          <w:kern w:val="0"/>
          <w:lang w:eastAsia="en-GB"/>
          <w14:ligatures w14:val="none"/>
        </w:rPr>
        <w:t>Mdn</w:t>
      </w:r>
      <w:proofErr w:type="spellEnd"/>
      <w:r w:rsidRPr="00DA1B7E">
        <w:rPr>
          <w:rFonts w:ascii="Times New Roman" w:eastAsia="Times New Roman" w:hAnsi="Times New Roman" w:cs="Times New Roman"/>
          <w:color w:val="000000"/>
          <w:kern w:val="0"/>
          <w:lang w:eastAsia="en-GB"/>
          <w14:ligatures w14:val="none"/>
        </w:rPr>
        <w:t xml:space="preserve"> = .82 vs .59; </w:t>
      </w:r>
      <w:r w:rsidRPr="00DA1B7E">
        <w:rPr>
          <w:rFonts w:ascii="Times New Roman" w:eastAsia="Times New Roman" w:hAnsi="Times New Roman" w:cs="Times New Roman"/>
          <w:i/>
          <w:iCs/>
          <w:color w:val="000000"/>
          <w:kern w:val="0"/>
          <w:lang w:eastAsia="en-GB"/>
          <w14:ligatures w14:val="none"/>
        </w:rPr>
        <w:t>W</w:t>
      </w:r>
      <w:r w:rsidRPr="00DA1B7E">
        <w:rPr>
          <w:rFonts w:ascii="Times New Roman" w:eastAsia="Times New Roman" w:hAnsi="Times New Roman" w:cs="Times New Roman"/>
          <w:color w:val="000000"/>
          <w:kern w:val="0"/>
          <w:lang w:eastAsia="en-GB"/>
          <w14:ligatures w14:val="none"/>
        </w:rPr>
        <w:t> = 116, </w:t>
      </w:r>
      <w:r w:rsidRPr="00DA1B7E">
        <w:rPr>
          <w:rFonts w:ascii="Times New Roman" w:eastAsia="Times New Roman" w:hAnsi="Times New Roman" w:cs="Times New Roman"/>
          <w:i/>
          <w:iCs/>
          <w:color w:val="000000"/>
          <w:kern w:val="0"/>
          <w:lang w:eastAsia="en-GB"/>
          <w14:ligatures w14:val="none"/>
        </w:rPr>
        <w:t>p</w:t>
      </w:r>
      <w:r w:rsidRPr="00DA1B7E">
        <w:rPr>
          <w:rFonts w:ascii="Times New Roman" w:eastAsia="Times New Roman" w:hAnsi="Times New Roman" w:cs="Times New Roman"/>
          <w:color w:val="000000"/>
          <w:kern w:val="0"/>
          <w:lang w:eastAsia="en-GB"/>
          <w14:ligatures w14:val="none"/>
        </w:rPr>
        <w:t> &lt; .001, rank-biserial </w:t>
      </w:r>
      <w:r w:rsidRPr="00DA1B7E">
        <w:rPr>
          <w:rFonts w:ascii="Times New Roman" w:eastAsia="Times New Roman" w:hAnsi="Times New Roman" w:cs="Times New Roman"/>
          <w:i/>
          <w:iCs/>
          <w:color w:val="000000"/>
          <w:kern w:val="0"/>
          <w:lang w:eastAsia="en-GB"/>
          <w14:ligatures w14:val="none"/>
        </w:rPr>
        <w:t>r</w:t>
      </w:r>
      <w:r w:rsidRPr="00DA1B7E">
        <w:rPr>
          <w:rFonts w:ascii="Times New Roman" w:eastAsia="Times New Roman" w:hAnsi="Times New Roman" w:cs="Times New Roman"/>
          <w:color w:val="000000"/>
          <w:kern w:val="0"/>
          <w:lang w:eastAsia="en-GB"/>
          <w14:ligatures w14:val="none"/>
        </w:rPr>
        <w:t> = .68) and Latin Partial × Reading (</w:t>
      </w:r>
      <w:proofErr w:type="spellStart"/>
      <w:r w:rsidRPr="00DA1B7E">
        <w:rPr>
          <w:rFonts w:ascii="Times New Roman" w:eastAsia="Times New Roman" w:hAnsi="Times New Roman" w:cs="Times New Roman"/>
          <w:color w:val="000000"/>
          <w:kern w:val="0"/>
          <w:lang w:eastAsia="en-GB"/>
          <w14:ligatures w14:val="none"/>
        </w:rPr>
        <w:t>Mdn</w:t>
      </w:r>
      <w:proofErr w:type="spellEnd"/>
      <w:r w:rsidRPr="00DA1B7E">
        <w:rPr>
          <w:rFonts w:ascii="Times New Roman" w:eastAsia="Times New Roman" w:hAnsi="Times New Roman" w:cs="Times New Roman"/>
          <w:color w:val="000000"/>
          <w:kern w:val="0"/>
          <w:lang w:eastAsia="en-GB"/>
          <w14:ligatures w14:val="none"/>
        </w:rPr>
        <w:t xml:space="preserve"> = .82 vs .69; </w:t>
      </w:r>
      <w:r w:rsidRPr="00DA1B7E">
        <w:rPr>
          <w:rFonts w:ascii="Times New Roman" w:eastAsia="Times New Roman" w:hAnsi="Times New Roman" w:cs="Times New Roman"/>
          <w:i/>
          <w:iCs/>
          <w:color w:val="000000"/>
          <w:kern w:val="0"/>
          <w:lang w:eastAsia="en-GB"/>
          <w14:ligatures w14:val="none"/>
        </w:rPr>
        <w:t>W</w:t>
      </w:r>
      <w:r w:rsidRPr="00DA1B7E">
        <w:rPr>
          <w:rFonts w:ascii="Times New Roman" w:eastAsia="Times New Roman" w:hAnsi="Times New Roman" w:cs="Times New Roman"/>
          <w:color w:val="000000"/>
          <w:kern w:val="0"/>
          <w:lang w:eastAsia="en-GB"/>
          <w14:ligatures w14:val="none"/>
        </w:rPr>
        <w:t> = 157.5, </w:t>
      </w:r>
      <w:r w:rsidRPr="00DA1B7E">
        <w:rPr>
          <w:rFonts w:ascii="Times New Roman" w:eastAsia="Times New Roman" w:hAnsi="Times New Roman" w:cs="Times New Roman"/>
          <w:i/>
          <w:iCs/>
          <w:color w:val="000000"/>
          <w:kern w:val="0"/>
          <w:lang w:eastAsia="en-GB"/>
          <w14:ligatures w14:val="none"/>
        </w:rPr>
        <w:t>p</w:t>
      </w:r>
      <w:r w:rsidRPr="00DA1B7E">
        <w:rPr>
          <w:rFonts w:ascii="Times New Roman" w:eastAsia="Times New Roman" w:hAnsi="Times New Roman" w:cs="Times New Roman"/>
          <w:color w:val="000000"/>
          <w:kern w:val="0"/>
          <w:lang w:eastAsia="en-GB"/>
          <w14:ligatures w14:val="none"/>
        </w:rPr>
        <w:t> &lt; .001, rank-biserial </w:t>
      </w:r>
      <w:r w:rsidRPr="00DA1B7E">
        <w:rPr>
          <w:rFonts w:ascii="Times New Roman" w:eastAsia="Times New Roman" w:hAnsi="Times New Roman" w:cs="Times New Roman"/>
          <w:i/>
          <w:iCs/>
          <w:color w:val="000000"/>
          <w:kern w:val="0"/>
          <w:lang w:eastAsia="en-GB"/>
          <w14:ligatures w14:val="none"/>
        </w:rPr>
        <w:t>r</w:t>
      </w:r>
      <w:r w:rsidRPr="00DA1B7E">
        <w:rPr>
          <w:rFonts w:ascii="Times New Roman" w:eastAsia="Times New Roman" w:hAnsi="Times New Roman" w:cs="Times New Roman"/>
          <w:color w:val="000000"/>
          <w:kern w:val="0"/>
          <w:lang w:eastAsia="en-GB"/>
          <w14:ligatures w14:val="none"/>
        </w:rPr>
        <w:t> = .57). Effect sizes were large for both comparisons. These results indicate that the joint performance advantage of the Intervention group is robust and not dependent on the specific threshold used in the main analyses.</w:t>
      </w:r>
    </w:p>
    <w:p w14:paraId="3AD85E3F" w14:textId="77777777" w:rsidR="00AE571E" w:rsidRDefault="00AE571E"/>
    <w:sectPr w:rsidR="00AE571E" w:rsidSect="00AE571E">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AC8CC" w14:textId="77777777" w:rsidR="000255EA" w:rsidRDefault="000255EA">
      <w:pPr>
        <w:spacing w:after="0" w:line="240" w:lineRule="auto"/>
      </w:pPr>
      <w:r>
        <w:separator/>
      </w:r>
    </w:p>
  </w:endnote>
  <w:endnote w:type="continuationSeparator" w:id="0">
    <w:p w14:paraId="63802539" w14:textId="77777777" w:rsidR="000255EA" w:rsidRDefault="00025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9202748"/>
      <w:docPartObj>
        <w:docPartGallery w:val="Page Numbers (Bottom of Page)"/>
        <w:docPartUnique/>
      </w:docPartObj>
    </w:sdtPr>
    <w:sdtContent>
      <w:p w14:paraId="37D68546" w14:textId="77777777" w:rsidR="00AE571E" w:rsidRDefault="00AE5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C39217" w14:textId="77777777" w:rsidR="00AE571E" w:rsidRDefault="00AE57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4442867"/>
      <w:docPartObj>
        <w:docPartGallery w:val="Page Numbers (Bottom of Page)"/>
        <w:docPartUnique/>
      </w:docPartObj>
    </w:sdtPr>
    <w:sdtContent>
      <w:p w14:paraId="18BF2C6B" w14:textId="77777777" w:rsidR="00AE571E" w:rsidRDefault="00AE5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17B0ED" w14:textId="77777777" w:rsidR="00AE571E" w:rsidRDefault="00AE5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CF9C1" w14:textId="77777777" w:rsidR="000255EA" w:rsidRDefault="000255EA">
      <w:pPr>
        <w:spacing w:after="0" w:line="240" w:lineRule="auto"/>
      </w:pPr>
      <w:r>
        <w:separator/>
      </w:r>
    </w:p>
  </w:footnote>
  <w:footnote w:type="continuationSeparator" w:id="0">
    <w:p w14:paraId="3EE32ED3" w14:textId="77777777" w:rsidR="000255EA" w:rsidRDefault="000255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1E"/>
    <w:rsid w:val="000255EA"/>
    <w:rsid w:val="0068651F"/>
    <w:rsid w:val="00AE571E"/>
    <w:rsid w:val="00D17085"/>
    <w:rsid w:val="00E40E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C7F2D"/>
  <w15:chartTrackingRefBased/>
  <w15:docId w15:val="{B1698095-175B-4E9F-A60C-47EB63EE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71E"/>
  </w:style>
  <w:style w:type="paragraph" w:styleId="Heading1">
    <w:name w:val="heading 1"/>
    <w:basedOn w:val="Normal"/>
    <w:next w:val="Normal"/>
    <w:link w:val="Heading1Char"/>
    <w:uiPriority w:val="9"/>
    <w:qFormat/>
    <w:rsid w:val="00AE5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7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7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7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7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7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7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7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7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7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7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7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7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71E"/>
    <w:rPr>
      <w:rFonts w:eastAsiaTheme="majorEastAsia" w:cstheme="majorBidi"/>
      <w:color w:val="272727" w:themeColor="text1" w:themeTint="D8"/>
    </w:rPr>
  </w:style>
  <w:style w:type="paragraph" w:styleId="Title">
    <w:name w:val="Title"/>
    <w:basedOn w:val="Normal"/>
    <w:next w:val="Normal"/>
    <w:link w:val="TitleChar"/>
    <w:uiPriority w:val="10"/>
    <w:qFormat/>
    <w:rsid w:val="00AE5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71E"/>
    <w:pPr>
      <w:spacing w:before="160"/>
      <w:jc w:val="center"/>
    </w:pPr>
    <w:rPr>
      <w:i/>
      <w:iCs/>
      <w:color w:val="404040" w:themeColor="text1" w:themeTint="BF"/>
    </w:rPr>
  </w:style>
  <w:style w:type="character" w:customStyle="1" w:styleId="QuoteChar">
    <w:name w:val="Quote Char"/>
    <w:basedOn w:val="DefaultParagraphFont"/>
    <w:link w:val="Quote"/>
    <w:uiPriority w:val="29"/>
    <w:rsid w:val="00AE571E"/>
    <w:rPr>
      <w:i/>
      <w:iCs/>
      <w:color w:val="404040" w:themeColor="text1" w:themeTint="BF"/>
    </w:rPr>
  </w:style>
  <w:style w:type="paragraph" w:styleId="ListParagraph">
    <w:name w:val="List Paragraph"/>
    <w:basedOn w:val="Normal"/>
    <w:uiPriority w:val="34"/>
    <w:qFormat/>
    <w:rsid w:val="00AE571E"/>
    <w:pPr>
      <w:ind w:left="720"/>
      <w:contextualSpacing/>
    </w:pPr>
  </w:style>
  <w:style w:type="character" w:styleId="IntenseEmphasis">
    <w:name w:val="Intense Emphasis"/>
    <w:basedOn w:val="DefaultParagraphFont"/>
    <w:uiPriority w:val="21"/>
    <w:qFormat/>
    <w:rsid w:val="00AE571E"/>
    <w:rPr>
      <w:i/>
      <w:iCs/>
      <w:color w:val="0F4761" w:themeColor="accent1" w:themeShade="BF"/>
    </w:rPr>
  </w:style>
  <w:style w:type="paragraph" w:styleId="IntenseQuote">
    <w:name w:val="Intense Quote"/>
    <w:basedOn w:val="Normal"/>
    <w:next w:val="Normal"/>
    <w:link w:val="IntenseQuoteChar"/>
    <w:uiPriority w:val="30"/>
    <w:qFormat/>
    <w:rsid w:val="00AE5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71E"/>
    <w:rPr>
      <w:i/>
      <w:iCs/>
      <w:color w:val="0F4761" w:themeColor="accent1" w:themeShade="BF"/>
    </w:rPr>
  </w:style>
  <w:style w:type="character" w:styleId="IntenseReference">
    <w:name w:val="Intense Reference"/>
    <w:basedOn w:val="DefaultParagraphFont"/>
    <w:uiPriority w:val="32"/>
    <w:qFormat/>
    <w:rsid w:val="00AE571E"/>
    <w:rPr>
      <w:b/>
      <w:bCs/>
      <w:smallCaps/>
      <w:color w:val="0F4761" w:themeColor="accent1" w:themeShade="BF"/>
      <w:spacing w:val="5"/>
    </w:rPr>
  </w:style>
  <w:style w:type="paragraph" w:styleId="Footer">
    <w:name w:val="footer"/>
    <w:basedOn w:val="Normal"/>
    <w:link w:val="FooterChar"/>
    <w:uiPriority w:val="99"/>
    <w:unhideWhenUsed/>
    <w:rsid w:val="00AE571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571E"/>
  </w:style>
  <w:style w:type="character" w:styleId="PageNumber">
    <w:name w:val="page number"/>
    <w:basedOn w:val="DefaultParagraphFont"/>
    <w:uiPriority w:val="99"/>
    <w:semiHidden/>
    <w:unhideWhenUsed/>
    <w:rsid w:val="00AE571E"/>
  </w:style>
  <w:style w:type="paragraph" w:styleId="NormalWeb">
    <w:name w:val="Normal (Web)"/>
    <w:basedOn w:val="Normal"/>
    <w:uiPriority w:val="99"/>
    <w:unhideWhenUsed/>
    <w:rsid w:val="00AE571E"/>
    <w:pPr>
      <w:spacing w:before="100" w:beforeAutospacing="1" w:after="100" w:afterAutospacing="1" w:line="240" w:lineRule="auto"/>
    </w:pPr>
    <w:rPr>
      <w:rFonts w:ascii="Times New Roman" w:eastAsia="Times New Roman" w:hAnsi="Times New Roman" w:cs="Times New Roman"/>
      <w:kern w:val="0"/>
      <w:lang w:val="fr-FR"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815</Words>
  <Characters>4651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 Ghandour</dc:creator>
  <cp:keywords/>
  <dc:description/>
  <cp:lastModifiedBy>Alaa Ghandour</cp:lastModifiedBy>
  <cp:revision>2</cp:revision>
  <dcterms:created xsi:type="dcterms:W3CDTF">2026-05-11T09:55:00Z</dcterms:created>
  <dcterms:modified xsi:type="dcterms:W3CDTF">2026-05-11T09:55:00Z</dcterms:modified>
</cp:coreProperties>
</file>