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5D6B" w14:textId="77777777" w:rsidR="004E4524" w:rsidRPr="004E4524" w:rsidRDefault="004E4524" w:rsidP="004E4524">
      <w:pPr>
        <w:pStyle w:val="ANMheading1"/>
        <w:spacing w:after="0"/>
        <w:rPr>
          <w:rFonts w:cs="Arial"/>
          <w:lang w:eastAsia="zh-CN"/>
        </w:rPr>
      </w:pPr>
      <w:r w:rsidRPr="004E4524">
        <w:rPr>
          <w:rFonts w:cs="Arial"/>
        </w:rPr>
        <w:t xml:space="preserve">Multi-omics network </w:t>
      </w:r>
      <w:proofErr w:type="spellStart"/>
      <w:r w:rsidRPr="004E4524">
        <w:rPr>
          <w:rFonts w:cs="Arial"/>
        </w:rPr>
        <w:t>modeling</w:t>
      </w:r>
      <w:proofErr w:type="spellEnd"/>
      <w:r w:rsidRPr="004E4524">
        <w:rPr>
          <w:rFonts w:cs="Arial"/>
        </w:rPr>
        <w:t xml:space="preserve"> reveals the rumen-to-serum metabolic axes driving multi-trait performance in Hu sheep</w:t>
      </w:r>
    </w:p>
    <w:p w14:paraId="6BE37D1A" w14:textId="1363A6D4" w:rsidR="004E4524" w:rsidRPr="004E4524" w:rsidRDefault="004E4524" w:rsidP="004E4524">
      <w:pPr>
        <w:spacing w:before="100" w:beforeAutospacing="1" w:after="100" w:afterAutospacing="1" w:line="480" w:lineRule="auto"/>
        <w:jc w:val="both"/>
        <w:outlineLvl w:val="0"/>
        <w:rPr>
          <w:rFonts w:ascii="Arial" w:hAnsi="Arial" w:cs="Arial"/>
          <w:lang w:val="en-GB" w:eastAsia="fr-FR"/>
        </w:rPr>
      </w:pPr>
      <w:bookmarkStart w:id="0" w:name="OLE_LINK483"/>
      <w:proofErr w:type="spellStart"/>
      <w:r w:rsidRPr="004E4524">
        <w:rPr>
          <w:rFonts w:ascii="Arial" w:hAnsi="Arial" w:cs="Arial"/>
        </w:rPr>
        <w:t>Qijia</w:t>
      </w:r>
      <w:proofErr w:type="spellEnd"/>
      <w:r w:rsidRPr="004E4524">
        <w:rPr>
          <w:rFonts w:ascii="Arial" w:hAnsi="Arial" w:cs="Arial"/>
        </w:rPr>
        <w:t xml:space="preserve"> Dai</w:t>
      </w:r>
      <w:r w:rsidRPr="004E4524">
        <w:rPr>
          <w:rFonts w:ascii="Arial" w:hAnsi="Arial" w:cs="Arial"/>
          <w:vertAlign w:val="superscript"/>
        </w:rPr>
        <w:t xml:space="preserve"> 1,†</w:t>
      </w:r>
      <w:r w:rsidRPr="004E4524">
        <w:rPr>
          <w:rFonts w:ascii="Arial" w:hAnsi="Arial" w:cs="Arial"/>
        </w:rPr>
        <w:t xml:space="preserve">, </w:t>
      </w:r>
      <w:proofErr w:type="spellStart"/>
      <w:r w:rsidRPr="004E4524">
        <w:rPr>
          <w:rFonts w:ascii="Arial" w:hAnsi="Arial" w:cs="Arial"/>
        </w:rPr>
        <w:t>Yukun</w:t>
      </w:r>
      <w:proofErr w:type="spellEnd"/>
      <w:r w:rsidRPr="004E4524">
        <w:rPr>
          <w:rFonts w:ascii="Arial" w:hAnsi="Arial" w:cs="Arial"/>
        </w:rPr>
        <w:t xml:space="preserve"> Zhang</w:t>
      </w:r>
      <w:r w:rsidRPr="004E4524">
        <w:rPr>
          <w:rFonts w:ascii="Arial" w:hAnsi="Arial" w:cs="Arial"/>
          <w:vertAlign w:val="superscript"/>
        </w:rPr>
        <w:t xml:space="preserve"> 1,†</w:t>
      </w:r>
      <w:r w:rsidRPr="004E4524">
        <w:rPr>
          <w:rFonts w:ascii="Arial" w:hAnsi="Arial" w:cs="Arial"/>
        </w:rPr>
        <w:t>, Fadi Li</w:t>
      </w:r>
      <w:r w:rsidRPr="004E4524">
        <w:rPr>
          <w:rFonts w:ascii="Arial" w:hAnsi="Arial" w:cs="Arial"/>
          <w:vertAlign w:val="superscript"/>
        </w:rPr>
        <w:t xml:space="preserve"> 1</w:t>
      </w:r>
      <w:r w:rsidRPr="004E4524">
        <w:rPr>
          <w:rFonts w:ascii="Arial" w:hAnsi="Arial" w:cs="Arial"/>
        </w:rPr>
        <w:t xml:space="preserve">, </w:t>
      </w:r>
      <w:proofErr w:type="spellStart"/>
      <w:r w:rsidRPr="004E4524">
        <w:rPr>
          <w:rFonts w:ascii="Arial" w:hAnsi="Arial" w:cs="Arial"/>
        </w:rPr>
        <w:t>Xiaoxue</w:t>
      </w:r>
      <w:proofErr w:type="spellEnd"/>
      <w:r w:rsidRPr="004E4524">
        <w:rPr>
          <w:rFonts w:ascii="Arial" w:hAnsi="Arial" w:cs="Arial"/>
        </w:rPr>
        <w:t xml:space="preserve"> Zhang</w:t>
      </w:r>
      <w:bookmarkStart w:id="1" w:name="OLE_LINK485"/>
      <w:r w:rsidRPr="004E4524">
        <w:rPr>
          <w:rFonts w:ascii="Arial" w:hAnsi="Arial" w:cs="Arial"/>
          <w:vertAlign w:val="superscript"/>
        </w:rPr>
        <w:t xml:space="preserve"> 2</w:t>
      </w:r>
      <w:bookmarkEnd w:id="1"/>
      <w:r w:rsidRPr="004E4524">
        <w:rPr>
          <w:rFonts w:ascii="Arial" w:hAnsi="Arial" w:cs="Arial"/>
        </w:rPr>
        <w:t>, Chong Li</w:t>
      </w:r>
      <w:r w:rsidRPr="004E4524">
        <w:rPr>
          <w:rFonts w:ascii="Arial" w:hAnsi="Arial" w:cs="Arial"/>
          <w:vertAlign w:val="superscript"/>
        </w:rPr>
        <w:t xml:space="preserve"> 2</w:t>
      </w:r>
      <w:r w:rsidRPr="004E4524">
        <w:rPr>
          <w:rFonts w:ascii="Arial" w:hAnsi="Arial" w:cs="Arial"/>
        </w:rPr>
        <w:t xml:space="preserve">, </w:t>
      </w:r>
      <w:proofErr w:type="spellStart"/>
      <w:r w:rsidRPr="004E4524">
        <w:rPr>
          <w:rFonts w:ascii="Arial" w:hAnsi="Arial" w:cs="Arial"/>
        </w:rPr>
        <w:t>Deyin</w:t>
      </w:r>
      <w:proofErr w:type="spellEnd"/>
      <w:r w:rsidRPr="004E4524">
        <w:rPr>
          <w:rFonts w:ascii="Arial" w:hAnsi="Arial" w:cs="Arial"/>
        </w:rPr>
        <w:t xml:space="preserve"> Zhang</w:t>
      </w:r>
      <w:r w:rsidRPr="004E4524">
        <w:rPr>
          <w:rFonts w:ascii="Arial" w:hAnsi="Arial" w:cs="Arial"/>
          <w:vertAlign w:val="superscript"/>
        </w:rPr>
        <w:t xml:space="preserve"> 1</w:t>
      </w:r>
      <w:r w:rsidRPr="004E4524">
        <w:rPr>
          <w:rFonts w:ascii="Arial" w:hAnsi="Arial" w:cs="Arial"/>
        </w:rPr>
        <w:t>,</w:t>
      </w:r>
      <w:r w:rsidR="00E80A8C">
        <w:rPr>
          <w:rFonts w:ascii="Arial" w:hAnsi="Arial" w:cs="Arial" w:hint="eastAsia"/>
          <w:lang w:eastAsia="zh-CN"/>
        </w:rPr>
        <w:t xml:space="preserve"> </w:t>
      </w:r>
      <w:r w:rsidRPr="004E4524">
        <w:rPr>
          <w:rFonts w:ascii="Arial" w:hAnsi="Arial" w:cs="Arial"/>
        </w:rPr>
        <w:t xml:space="preserve"> </w:t>
      </w:r>
      <w:proofErr w:type="spellStart"/>
      <w:r w:rsidRPr="004E4524">
        <w:rPr>
          <w:rFonts w:ascii="Arial" w:hAnsi="Arial" w:cs="Arial"/>
        </w:rPr>
        <w:t>Huibin</w:t>
      </w:r>
      <w:proofErr w:type="spellEnd"/>
      <w:r w:rsidRPr="004E4524">
        <w:rPr>
          <w:rFonts w:ascii="Arial" w:hAnsi="Arial" w:cs="Arial"/>
        </w:rPr>
        <w:t xml:space="preserve"> Tian</w:t>
      </w:r>
      <w:bookmarkStart w:id="2" w:name="OLE_LINK484"/>
      <w:r w:rsidRPr="004E4524">
        <w:rPr>
          <w:rFonts w:ascii="Arial" w:hAnsi="Arial" w:cs="Arial"/>
          <w:vertAlign w:val="superscript"/>
        </w:rPr>
        <w:t xml:space="preserve"> 1</w:t>
      </w:r>
      <w:r w:rsidRPr="004E4524">
        <w:rPr>
          <w:rFonts w:ascii="Arial" w:hAnsi="Arial" w:cs="Arial"/>
        </w:rPr>
        <w:t>,</w:t>
      </w:r>
      <w:bookmarkEnd w:id="2"/>
      <w:r w:rsidRPr="004E4524">
        <w:rPr>
          <w:rFonts w:ascii="Arial" w:hAnsi="Arial" w:cs="Arial"/>
        </w:rPr>
        <w:t xml:space="preserve"> Weimin Wang</w:t>
      </w:r>
      <w:r w:rsidRPr="004E4524">
        <w:rPr>
          <w:rFonts w:ascii="Arial" w:hAnsi="Arial" w:cs="Arial"/>
          <w:vertAlign w:val="superscript"/>
        </w:rPr>
        <w:t xml:space="preserve"> 1,*</w:t>
      </w:r>
    </w:p>
    <w:bookmarkEnd w:id="0"/>
    <w:p w14:paraId="1143473C" w14:textId="77777777" w:rsidR="004E4524" w:rsidRPr="004E4524" w:rsidRDefault="004E4524" w:rsidP="004E4524">
      <w:pPr>
        <w:spacing w:before="100" w:beforeAutospacing="1" w:after="100" w:afterAutospacing="1" w:line="480" w:lineRule="auto"/>
        <w:jc w:val="both"/>
        <w:outlineLvl w:val="0"/>
        <w:rPr>
          <w:rFonts w:ascii="Arial" w:eastAsia="宋体" w:hAnsi="Arial" w:cs="Arial"/>
          <w:kern w:val="36"/>
        </w:rPr>
      </w:pPr>
      <w:r w:rsidRPr="004E4524">
        <w:rPr>
          <w:rFonts w:ascii="Arial" w:hAnsi="Arial" w:cs="Arial"/>
          <w:iCs/>
          <w:vertAlign w:val="superscript"/>
        </w:rPr>
        <w:t>1</w:t>
      </w:r>
      <w:r w:rsidRPr="004E4524">
        <w:rPr>
          <w:rFonts w:ascii="Arial" w:hAnsi="Arial" w:cs="Arial"/>
          <w:i/>
        </w:rPr>
        <w:t xml:space="preserve"> The State Key Laboratory of Grassland </w:t>
      </w:r>
      <w:proofErr w:type="spellStart"/>
      <w:r w:rsidRPr="004E4524">
        <w:rPr>
          <w:rFonts w:ascii="Arial" w:hAnsi="Arial" w:cs="Arial"/>
          <w:i/>
        </w:rPr>
        <w:t>Agro</w:t>
      </w:r>
      <w:proofErr w:type="spellEnd"/>
      <w:r w:rsidRPr="004E4524">
        <w:rPr>
          <w:rFonts w:ascii="Arial" w:hAnsi="Arial" w:cs="Arial"/>
          <w:i/>
        </w:rPr>
        <w:t>-ecosystems, College of Pastoral Agriculture Science and Technology, Lanzhou University, Lanzhou, Gansu 730020, China</w:t>
      </w:r>
    </w:p>
    <w:p w14:paraId="5D1074C7" w14:textId="77777777" w:rsidR="004E4524" w:rsidRPr="004E4524" w:rsidRDefault="004E4524" w:rsidP="004E4524">
      <w:pPr>
        <w:spacing w:before="100" w:beforeAutospacing="1" w:after="100" w:afterAutospacing="1" w:line="480" w:lineRule="auto"/>
        <w:jc w:val="both"/>
        <w:outlineLvl w:val="0"/>
        <w:rPr>
          <w:rFonts w:ascii="Arial" w:hAnsi="Arial" w:cs="Arial"/>
          <w:i/>
        </w:rPr>
      </w:pPr>
      <w:r w:rsidRPr="004E4524">
        <w:rPr>
          <w:rFonts w:ascii="Arial" w:hAnsi="Arial" w:cs="Arial"/>
          <w:iCs/>
          <w:vertAlign w:val="superscript"/>
        </w:rPr>
        <w:t>2</w:t>
      </w:r>
      <w:r w:rsidRPr="004E4524">
        <w:rPr>
          <w:rFonts w:ascii="Arial" w:hAnsi="Arial" w:cs="Arial"/>
          <w:i/>
        </w:rPr>
        <w:t xml:space="preserve"> College of Animal Science and Technology, Gansu Agricultural University, Lanzhou, Gansu 730070, China</w:t>
      </w:r>
    </w:p>
    <w:p w14:paraId="5B5CE808" w14:textId="77777777" w:rsidR="004E4524" w:rsidRPr="004E4524" w:rsidRDefault="004E4524" w:rsidP="004E4524">
      <w:pPr>
        <w:spacing w:before="100" w:beforeAutospacing="1" w:after="100" w:afterAutospacing="1" w:line="480" w:lineRule="auto"/>
        <w:jc w:val="both"/>
        <w:outlineLvl w:val="0"/>
        <w:rPr>
          <w:rFonts w:ascii="Arial" w:eastAsia="宋体" w:hAnsi="Arial" w:cs="Arial"/>
          <w:kern w:val="36"/>
        </w:rPr>
      </w:pPr>
      <w:r w:rsidRPr="004E4524">
        <w:rPr>
          <w:rFonts w:ascii="Arial" w:hAnsi="Arial" w:cs="Arial"/>
          <w:vertAlign w:val="superscript"/>
        </w:rPr>
        <w:t xml:space="preserve">† </w:t>
      </w:r>
      <w:proofErr w:type="spellStart"/>
      <w:r w:rsidRPr="004E4524">
        <w:rPr>
          <w:rFonts w:ascii="Arial" w:eastAsia="宋体" w:hAnsi="Arial" w:cs="Arial"/>
          <w:kern w:val="36"/>
        </w:rPr>
        <w:t>Qijia</w:t>
      </w:r>
      <w:proofErr w:type="spellEnd"/>
      <w:r w:rsidRPr="004E4524">
        <w:rPr>
          <w:rFonts w:ascii="Arial" w:eastAsia="宋体" w:hAnsi="Arial" w:cs="Arial"/>
          <w:kern w:val="36"/>
        </w:rPr>
        <w:t xml:space="preserve"> Dai and </w:t>
      </w:r>
      <w:proofErr w:type="spellStart"/>
      <w:r w:rsidRPr="004E4524">
        <w:rPr>
          <w:rFonts w:ascii="Arial" w:eastAsia="宋体" w:hAnsi="Arial" w:cs="Arial"/>
          <w:kern w:val="36"/>
        </w:rPr>
        <w:t>Yukun</w:t>
      </w:r>
      <w:proofErr w:type="spellEnd"/>
      <w:r w:rsidRPr="004E4524">
        <w:rPr>
          <w:rFonts w:ascii="Arial" w:eastAsia="宋体" w:hAnsi="Arial" w:cs="Arial"/>
          <w:kern w:val="36"/>
        </w:rPr>
        <w:t xml:space="preserve"> Zhang contributed equally to this work</w:t>
      </w:r>
    </w:p>
    <w:p w14:paraId="163E70C5" w14:textId="77777777" w:rsidR="004E4524" w:rsidRPr="004E4524" w:rsidRDefault="004E4524" w:rsidP="004E4524">
      <w:pPr>
        <w:spacing w:before="100" w:beforeAutospacing="1" w:after="100" w:afterAutospacing="1" w:line="480" w:lineRule="auto"/>
        <w:jc w:val="both"/>
        <w:outlineLvl w:val="0"/>
        <w:rPr>
          <w:rFonts w:ascii="Arial" w:hAnsi="Arial" w:cs="Arial"/>
          <w:lang w:val="en-GB"/>
        </w:rPr>
      </w:pPr>
      <w:r w:rsidRPr="004E4524">
        <w:rPr>
          <w:rFonts w:ascii="Arial" w:hAnsi="Arial" w:cs="Arial"/>
        </w:rPr>
        <w:t>Corresponding author: Weimin Wang. E-mail: wangweimin@lzu.edu.cn</w:t>
      </w:r>
    </w:p>
    <w:p w14:paraId="7C7B2663" w14:textId="77777777" w:rsidR="00EE6558" w:rsidRPr="004E4524" w:rsidRDefault="00000000">
      <w:pPr>
        <w:rPr>
          <w:rFonts w:ascii="Arial" w:hAnsi="Arial" w:cs="Arial"/>
          <w:szCs w:val="24"/>
        </w:rPr>
      </w:pPr>
      <w:r w:rsidRPr="004E4524">
        <w:rPr>
          <w:rFonts w:ascii="Arial" w:eastAsia="Times New Roman" w:hAnsi="Arial" w:cs="Arial"/>
          <w:b/>
          <w:szCs w:val="24"/>
        </w:rPr>
        <w:t>Supplementary Tables</w:t>
      </w:r>
    </w:p>
    <w:p w14:paraId="1B7C9C4E" w14:textId="77777777" w:rsidR="00EE6558" w:rsidRPr="00B74C03" w:rsidRDefault="00000000">
      <w:pPr>
        <w:spacing w:after="240"/>
        <w:rPr>
          <w:rFonts w:ascii="Arial" w:hAnsi="Arial" w:cs="Arial"/>
        </w:rPr>
      </w:pPr>
      <w:r w:rsidRPr="00B74C03">
        <w:rPr>
          <w:rFonts w:ascii="Arial" w:eastAsia="Times New Roman" w:hAnsi="Arial" w:cs="Arial"/>
        </w:rPr>
        <w:t>(Note: All Supplementary Tables are provided in the accompanying multi-sheet Excel file.)</w:t>
      </w:r>
    </w:p>
    <w:p w14:paraId="16851BCE" w14:textId="77777777" w:rsidR="00EE6558" w:rsidRPr="00B74C03" w:rsidRDefault="00000000">
      <w:pPr>
        <w:spacing w:after="100"/>
        <w:rPr>
          <w:rFonts w:ascii="Arial" w:hAnsi="Arial" w:cs="Arial"/>
        </w:rPr>
      </w:pPr>
      <w:r w:rsidRPr="00B74C03">
        <w:rPr>
          <w:rFonts w:ascii="Arial" w:eastAsia="Times New Roman" w:hAnsi="Arial" w:cs="Arial"/>
          <w:b/>
        </w:rPr>
        <w:t xml:space="preserve">Supplementary Table S1. </w:t>
      </w:r>
      <w:r w:rsidRPr="00B74C03">
        <w:rPr>
          <w:rFonts w:ascii="Arial" w:eastAsia="Times New Roman" w:hAnsi="Arial" w:cs="Arial"/>
        </w:rPr>
        <w:t>Descriptive statistics for the 229 phenotypic traits in 115 Hu ram lambs.</w:t>
      </w:r>
    </w:p>
    <w:p w14:paraId="0B885B8C" w14:textId="77777777" w:rsidR="00EE6558" w:rsidRPr="00B74C03" w:rsidRDefault="00000000">
      <w:pPr>
        <w:spacing w:after="100"/>
        <w:rPr>
          <w:rFonts w:ascii="Arial" w:hAnsi="Arial" w:cs="Arial"/>
        </w:rPr>
      </w:pPr>
      <w:r w:rsidRPr="00B74C03">
        <w:rPr>
          <w:rFonts w:ascii="Arial" w:eastAsia="Times New Roman" w:hAnsi="Arial" w:cs="Arial"/>
          <w:b/>
        </w:rPr>
        <w:t xml:space="preserve">Supplementary Table S2. </w:t>
      </w:r>
      <w:r w:rsidRPr="00B74C03">
        <w:rPr>
          <w:rFonts w:ascii="Arial" w:eastAsia="Times New Roman" w:hAnsi="Arial" w:cs="Arial"/>
        </w:rPr>
        <w:t>Comprehensive comparisons of 229 host phenotypic traits between the E1 and E2 enterotypes.</w:t>
      </w:r>
    </w:p>
    <w:p w14:paraId="092CB5B2" w14:textId="77777777" w:rsidR="00EE6558" w:rsidRPr="00B74C03" w:rsidRDefault="00000000">
      <w:pPr>
        <w:spacing w:after="100"/>
        <w:rPr>
          <w:rFonts w:ascii="Arial" w:hAnsi="Arial" w:cs="Arial"/>
        </w:rPr>
      </w:pPr>
      <w:r w:rsidRPr="00B74C03">
        <w:rPr>
          <w:rFonts w:ascii="Arial" w:eastAsia="Times New Roman" w:hAnsi="Arial" w:cs="Arial"/>
          <w:b/>
        </w:rPr>
        <w:t xml:space="preserve">Supplementary Table S3. </w:t>
      </w:r>
      <w:r w:rsidRPr="00B74C03">
        <w:rPr>
          <w:rFonts w:ascii="Arial" w:eastAsia="Times New Roman" w:hAnsi="Arial" w:cs="Arial"/>
        </w:rPr>
        <w:t>Summary of sequencing data and quality control metrics for the 16S rRNA gene amplicon sequencing.</w:t>
      </w:r>
    </w:p>
    <w:p w14:paraId="13432B1C" w14:textId="77777777" w:rsidR="00EE6558" w:rsidRPr="00B74C03" w:rsidRDefault="00000000">
      <w:pPr>
        <w:spacing w:after="100"/>
        <w:rPr>
          <w:rFonts w:ascii="Arial" w:hAnsi="Arial" w:cs="Arial"/>
        </w:rPr>
      </w:pPr>
      <w:r w:rsidRPr="00B74C03">
        <w:rPr>
          <w:rFonts w:ascii="Arial" w:eastAsia="Times New Roman" w:hAnsi="Arial" w:cs="Arial"/>
          <w:b/>
        </w:rPr>
        <w:t xml:space="preserve">Supplementary Table S4. </w:t>
      </w:r>
      <w:r w:rsidRPr="00B74C03">
        <w:rPr>
          <w:rFonts w:ascii="Arial" w:eastAsia="Times New Roman" w:hAnsi="Arial" w:cs="Arial"/>
        </w:rPr>
        <w:t>Summary statistics of the 16S rRNA gene amplicon sequence variants (ASVs) following sequence rarefaction.</w:t>
      </w:r>
    </w:p>
    <w:p w14:paraId="12D9828D" w14:textId="77777777" w:rsidR="00EE6558" w:rsidRPr="00B74C03" w:rsidRDefault="00000000">
      <w:pPr>
        <w:spacing w:after="100"/>
        <w:rPr>
          <w:rFonts w:ascii="Arial" w:hAnsi="Arial" w:cs="Arial"/>
        </w:rPr>
      </w:pPr>
      <w:r w:rsidRPr="00B74C03">
        <w:rPr>
          <w:rFonts w:ascii="Arial" w:eastAsia="Times New Roman" w:hAnsi="Arial" w:cs="Arial"/>
          <w:b/>
        </w:rPr>
        <w:t xml:space="preserve">Supplementary Table S5. </w:t>
      </w:r>
      <w:r w:rsidRPr="00B74C03">
        <w:rPr>
          <w:rFonts w:ascii="Arial" w:eastAsia="Times New Roman" w:hAnsi="Arial" w:cs="Arial"/>
        </w:rPr>
        <w:t>Significantly differential microbial taxa (genus level) identified by the ANCOM-BC2 algorithm.</w:t>
      </w:r>
    </w:p>
    <w:p w14:paraId="3D722999" w14:textId="77777777" w:rsidR="00EE6558" w:rsidRPr="00B74C03" w:rsidRDefault="00000000">
      <w:pPr>
        <w:spacing w:after="100"/>
        <w:rPr>
          <w:rFonts w:ascii="Arial" w:hAnsi="Arial" w:cs="Arial"/>
        </w:rPr>
      </w:pPr>
      <w:r w:rsidRPr="00B74C03">
        <w:rPr>
          <w:rFonts w:ascii="Arial" w:eastAsia="Times New Roman" w:hAnsi="Arial" w:cs="Arial"/>
          <w:b/>
        </w:rPr>
        <w:lastRenderedPageBreak/>
        <w:t xml:space="preserve">Supplementary Table S6. </w:t>
      </w:r>
      <w:r w:rsidRPr="00B74C03">
        <w:rPr>
          <w:rFonts w:ascii="Arial" w:eastAsia="Times New Roman" w:hAnsi="Arial" w:cs="Arial"/>
        </w:rPr>
        <w:t>Significantly differential microbial taxa (genus level) identified by the ALDEx2 algorithm.</w:t>
      </w:r>
    </w:p>
    <w:p w14:paraId="5FB2AC45" w14:textId="77777777" w:rsidR="00EE6558" w:rsidRPr="00B74C03" w:rsidRDefault="00000000">
      <w:pPr>
        <w:spacing w:after="100"/>
        <w:rPr>
          <w:rFonts w:ascii="Arial" w:hAnsi="Arial" w:cs="Arial"/>
        </w:rPr>
      </w:pPr>
      <w:r w:rsidRPr="00B74C03">
        <w:rPr>
          <w:rFonts w:ascii="Arial" w:eastAsia="Times New Roman" w:hAnsi="Arial" w:cs="Arial"/>
          <w:b/>
        </w:rPr>
        <w:t xml:space="preserve">Supplementary Table S7. </w:t>
      </w:r>
      <w:r w:rsidRPr="00B74C03">
        <w:rPr>
          <w:rFonts w:ascii="Arial" w:eastAsia="Times New Roman" w:hAnsi="Arial" w:cs="Arial"/>
        </w:rPr>
        <w:t>Summary of raw sequencing data and quality control for the rumen metagenome (n = 15).</w:t>
      </w:r>
    </w:p>
    <w:p w14:paraId="6487BD2A" w14:textId="77777777" w:rsidR="00EE6558" w:rsidRPr="00B74C03" w:rsidRDefault="00000000">
      <w:pPr>
        <w:spacing w:after="100"/>
        <w:rPr>
          <w:rFonts w:ascii="Arial" w:hAnsi="Arial" w:cs="Arial"/>
        </w:rPr>
      </w:pPr>
      <w:r w:rsidRPr="00B74C03">
        <w:rPr>
          <w:rFonts w:ascii="Arial" w:eastAsia="Times New Roman" w:hAnsi="Arial" w:cs="Arial"/>
          <w:b/>
        </w:rPr>
        <w:t xml:space="preserve">Supplementary Table S8. </w:t>
      </w:r>
      <w:r w:rsidRPr="00B74C03">
        <w:rPr>
          <w:rFonts w:ascii="Arial" w:eastAsia="Times New Roman" w:hAnsi="Arial" w:cs="Arial"/>
        </w:rPr>
        <w:t>Summary of MEGAHIT cross-assembly statistics for the rumen metagenome corresponding to the E1 and E2 enterotypes.</w:t>
      </w:r>
    </w:p>
    <w:p w14:paraId="4670D5E4" w14:textId="77777777" w:rsidR="00EE6558" w:rsidRPr="00B74C03" w:rsidRDefault="00000000">
      <w:pPr>
        <w:spacing w:after="100"/>
        <w:rPr>
          <w:rFonts w:ascii="Arial" w:hAnsi="Arial" w:cs="Arial"/>
        </w:rPr>
      </w:pPr>
      <w:r w:rsidRPr="00B74C03">
        <w:rPr>
          <w:rFonts w:ascii="Arial" w:eastAsia="Times New Roman" w:hAnsi="Arial" w:cs="Arial"/>
          <w:b/>
        </w:rPr>
        <w:t xml:space="preserve">Supplementary Table S9. </w:t>
      </w:r>
      <w:r w:rsidRPr="00B74C03">
        <w:rPr>
          <w:rFonts w:ascii="Arial" w:eastAsia="Times New Roman" w:hAnsi="Arial" w:cs="Arial"/>
        </w:rPr>
        <w:t>Significantly differential carbohydrate-active enzyme (CAZyme) families between the two enterotypes.</w:t>
      </w:r>
    </w:p>
    <w:p w14:paraId="71CA594D" w14:textId="77777777" w:rsidR="00EE6558" w:rsidRPr="00B74C03" w:rsidRDefault="00000000">
      <w:pPr>
        <w:spacing w:after="100"/>
        <w:rPr>
          <w:rFonts w:ascii="Arial" w:hAnsi="Arial" w:cs="Arial"/>
        </w:rPr>
      </w:pPr>
      <w:r w:rsidRPr="00B74C03">
        <w:rPr>
          <w:rFonts w:ascii="Arial" w:eastAsia="Times New Roman" w:hAnsi="Arial" w:cs="Arial"/>
          <w:b/>
        </w:rPr>
        <w:t xml:space="preserve">Supplementary Table S10. </w:t>
      </w:r>
      <w:r w:rsidRPr="00B74C03">
        <w:rPr>
          <w:rFonts w:ascii="Arial" w:eastAsia="Times New Roman" w:hAnsi="Arial" w:cs="Arial"/>
        </w:rPr>
        <w:t>Significantly differential Kyoto Encyclopedia of Genes and Genomes (KEGG) metabolic pathways in the rumen metagenome.</w:t>
      </w:r>
    </w:p>
    <w:p w14:paraId="7AD0D821" w14:textId="77777777" w:rsidR="00EE6558" w:rsidRPr="00B74C03" w:rsidRDefault="00000000">
      <w:pPr>
        <w:spacing w:after="100"/>
        <w:rPr>
          <w:rFonts w:ascii="Arial" w:hAnsi="Arial" w:cs="Arial"/>
        </w:rPr>
      </w:pPr>
      <w:r w:rsidRPr="00B74C03">
        <w:rPr>
          <w:rFonts w:ascii="Arial" w:eastAsia="Times New Roman" w:hAnsi="Arial" w:cs="Arial"/>
          <w:b/>
        </w:rPr>
        <w:t xml:space="preserve">Supplementary Table S11. </w:t>
      </w:r>
      <w:r w:rsidRPr="00B74C03">
        <w:rPr>
          <w:rFonts w:ascii="Arial" w:eastAsia="Times New Roman" w:hAnsi="Arial" w:cs="Arial"/>
        </w:rPr>
        <w:t>Detailed information of the 401 significantly differential ruminal metabolites between the E1 and E2 enterotypes.</w:t>
      </w:r>
    </w:p>
    <w:p w14:paraId="39005F40" w14:textId="77777777" w:rsidR="00EE6558" w:rsidRPr="00B74C03" w:rsidRDefault="00000000">
      <w:pPr>
        <w:spacing w:after="100"/>
        <w:rPr>
          <w:rFonts w:ascii="Arial" w:hAnsi="Arial" w:cs="Arial"/>
        </w:rPr>
      </w:pPr>
      <w:r w:rsidRPr="00B74C03">
        <w:rPr>
          <w:rFonts w:ascii="Arial" w:eastAsia="Times New Roman" w:hAnsi="Arial" w:cs="Arial"/>
          <w:b/>
        </w:rPr>
        <w:t xml:space="preserve">Supplementary Table S12. </w:t>
      </w:r>
      <w:r w:rsidRPr="00B74C03">
        <w:rPr>
          <w:rFonts w:ascii="Arial" w:eastAsia="Times New Roman" w:hAnsi="Arial" w:cs="Arial"/>
        </w:rPr>
        <w:t>Chemical taxonomic classification and distribution of the significantly differential ruminal metabolites.</w:t>
      </w:r>
    </w:p>
    <w:p w14:paraId="5E52FE6D" w14:textId="77777777" w:rsidR="00EE6558" w:rsidRPr="00B74C03" w:rsidRDefault="00000000">
      <w:pPr>
        <w:spacing w:after="100"/>
        <w:rPr>
          <w:rFonts w:ascii="Arial" w:hAnsi="Arial" w:cs="Arial"/>
        </w:rPr>
      </w:pPr>
      <w:r w:rsidRPr="00B74C03">
        <w:rPr>
          <w:rFonts w:ascii="Arial" w:eastAsia="Times New Roman" w:hAnsi="Arial" w:cs="Arial"/>
          <w:b/>
        </w:rPr>
        <w:t xml:space="preserve">Supplementary Table S13. </w:t>
      </w:r>
      <w:r w:rsidRPr="00B74C03">
        <w:rPr>
          <w:rFonts w:ascii="Arial" w:eastAsia="Times New Roman" w:hAnsi="Arial" w:cs="Arial"/>
        </w:rPr>
        <w:t>KEGG pathway topological enrichment analysis results for the significantly differential ruminal metabolites.</w:t>
      </w:r>
    </w:p>
    <w:p w14:paraId="30F7962E" w14:textId="77777777" w:rsidR="00EE6558" w:rsidRPr="00B74C03" w:rsidRDefault="00000000">
      <w:pPr>
        <w:spacing w:after="100"/>
        <w:rPr>
          <w:rFonts w:ascii="Arial" w:hAnsi="Arial" w:cs="Arial"/>
        </w:rPr>
      </w:pPr>
      <w:r w:rsidRPr="00B74C03">
        <w:rPr>
          <w:rFonts w:ascii="Arial" w:eastAsia="Times New Roman" w:hAnsi="Arial" w:cs="Arial"/>
          <w:b/>
        </w:rPr>
        <w:t xml:space="preserve">Supplementary Table S14. </w:t>
      </w:r>
      <w:r w:rsidRPr="00B74C03">
        <w:rPr>
          <w:rFonts w:ascii="Arial" w:eastAsia="Times New Roman" w:hAnsi="Arial" w:cs="Arial"/>
        </w:rPr>
        <w:t>Detailed information of the 51 significantly differential host serum metabolites.</w:t>
      </w:r>
    </w:p>
    <w:p w14:paraId="254942D9" w14:textId="77777777" w:rsidR="00EE6558" w:rsidRPr="00B74C03" w:rsidRDefault="00000000">
      <w:pPr>
        <w:spacing w:after="100"/>
        <w:rPr>
          <w:rFonts w:ascii="Arial" w:hAnsi="Arial" w:cs="Arial"/>
        </w:rPr>
      </w:pPr>
      <w:r w:rsidRPr="00B74C03">
        <w:rPr>
          <w:rFonts w:ascii="Arial" w:eastAsia="Times New Roman" w:hAnsi="Arial" w:cs="Arial"/>
          <w:b/>
        </w:rPr>
        <w:t xml:space="preserve">Supplementary Table S15. </w:t>
      </w:r>
      <w:r w:rsidRPr="00B74C03">
        <w:rPr>
          <w:rFonts w:ascii="Arial" w:eastAsia="Times New Roman" w:hAnsi="Arial" w:cs="Arial"/>
        </w:rPr>
        <w:t>Chemical taxonomic classification and distribution of the significantly differential host serum metabolites.</w:t>
      </w:r>
    </w:p>
    <w:p w14:paraId="06963409" w14:textId="77777777" w:rsidR="00EE6558" w:rsidRPr="00B74C03" w:rsidRDefault="00000000">
      <w:pPr>
        <w:spacing w:after="100"/>
        <w:rPr>
          <w:rFonts w:ascii="Arial" w:hAnsi="Arial" w:cs="Arial"/>
        </w:rPr>
      </w:pPr>
      <w:r w:rsidRPr="00B74C03">
        <w:rPr>
          <w:rFonts w:ascii="Arial" w:eastAsia="Times New Roman" w:hAnsi="Arial" w:cs="Arial"/>
          <w:b/>
        </w:rPr>
        <w:t xml:space="preserve">Supplementary Table S16. </w:t>
      </w:r>
      <w:r w:rsidRPr="00B74C03">
        <w:rPr>
          <w:rFonts w:ascii="Arial" w:eastAsia="Times New Roman" w:hAnsi="Arial" w:cs="Arial"/>
        </w:rPr>
        <w:t>KEGG pathway topological enrichment analysis results for the significantly differential serum metabolites.</w:t>
      </w:r>
    </w:p>
    <w:p w14:paraId="4B56EF65" w14:textId="77777777" w:rsidR="00EE6558" w:rsidRPr="00B74C03" w:rsidRDefault="00000000">
      <w:pPr>
        <w:spacing w:after="100"/>
        <w:rPr>
          <w:rFonts w:ascii="Arial" w:hAnsi="Arial" w:cs="Arial"/>
        </w:rPr>
      </w:pPr>
      <w:r w:rsidRPr="00B74C03">
        <w:rPr>
          <w:rFonts w:ascii="Arial" w:eastAsia="Times New Roman" w:hAnsi="Arial" w:cs="Arial"/>
          <w:b/>
        </w:rPr>
        <w:t xml:space="preserve">Supplementary Table S17. </w:t>
      </w:r>
      <w:r w:rsidRPr="00B74C03">
        <w:rPr>
          <w:rFonts w:ascii="Arial" w:eastAsia="Times New Roman" w:hAnsi="Arial" w:cs="Arial"/>
        </w:rPr>
        <w:t>Detailed parameter matrix (weights, loadings, and path coefficients) of the targeted partial least squares path modeling (PLS-PM).</w:t>
      </w:r>
    </w:p>
    <w:p w14:paraId="612AE362" w14:textId="77777777" w:rsidR="00EE6558" w:rsidRPr="00B74C03" w:rsidRDefault="00000000">
      <w:pPr>
        <w:rPr>
          <w:rFonts w:ascii="Arial" w:hAnsi="Arial" w:cs="Arial"/>
        </w:rPr>
      </w:pPr>
      <w:r w:rsidRPr="00B74C03">
        <w:rPr>
          <w:rFonts w:ascii="Arial" w:hAnsi="Arial" w:cs="Arial"/>
        </w:rPr>
        <w:br/>
      </w:r>
      <w:r w:rsidRPr="00B74C03">
        <w:rPr>
          <w:rFonts w:ascii="Arial" w:hAnsi="Arial" w:cs="Arial"/>
        </w:rPr>
        <w:br w:type="page"/>
      </w:r>
    </w:p>
    <w:p w14:paraId="610483AE" w14:textId="34022B73" w:rsidR="00EE6558" w:rsidRDefault="00061F40" w:rsidP="00061F40">
      <w:pPr>
        <w:spacing w:after="160"/>
        <w:rPr>
          <w:rFonts w:ascii="Arial" w:hAnsi="Arial" w:cs="Arial"/>
          <w:lang w:eastAsia="zh-CN"/>
        </w:rPr>
      </w:pPr>
      <w:r>
        <w:rPr>
          <w:rFonts w:ascii="Arial" w:eastAsia="Times New Roman" w:hAnsi="Arial" w:cs="Arial"/>
          <w:b/>
          <w:noProof/>
          <w:sz w:val="21"/>
        </w:rPr>
        <w:lastRenderedPageBreak/>
        <w:drawing>
          <wp:anchor distT="0" distB="0" distL="114300" distR="114300" simplePos="0" relativeHeight="251659264" behindDoc="0" locked="0" layoutInCell="1" allowOverlap="1" wp14:anchorId="13E650CC" wp14:editId="179E6E82">
            <wp:simplePos x="0" y="0"/>
            <wp:positionH relativeFrom="column">
              <wp:posOffset>236637</wp:posOffset>
            </wp:positionH>
            <wp:positionV relativeFrom="paragraph">
              <wp:posOffset>607060</wp:posOffset>
            </wp:positionV>
            <wp:extent cx="5372100" cy="4622800"/>
            <wp:effectExtent l="0" t="0" r="0" b="0"/>
            <wp:wrapTopAndBottom/>
            <wp:docPr id="1358869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86975" name="图片 13588697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4C03">
        <w:rPr>
          <w:rFonts w:ascii="Arial" w:eastAsia="Times New Roman" w:hAnsi="Arial" w:cs="Arial"/>
          <w:b/>
          <w:sz w:val="28"/>
        </w:rPr>
        <w:t>Supplementary Figure</w:t>
      </w:r>
    </w:p>
    <w:p w14:paraId="644BEA55" w14:textId="77777777" w:rsidR="00061F40" w:rsidRPr="00B74C03" w:rsidRDefault="00061F40" w:rsidP="00061F40">
      <w:pPr>
        <w:spacing w:after="160"/>
        <w:rPr>
          <w:rFonts w:ascii="Arial" w:hAnsi="Arial" w:cs="Arial"/>
          <w:lang w:eastAsia="zh-CN"/>
        </w:rPr>
      </w:pPr>
    </w:p>
    <w:p w14:paraId="053C8EFE" w14:textId="3619201F" w:rsidR="00EE6558" w:rsidRPr="00B74C03" w:rsidRDefault="00000000">
      <w:pPr>
        <w:spacing w:after="0"/>
        <w:rPr>
          <w:rFonts w:ascii="Arial" w:hAnsi="Arial" w:cs="Arial"/>
        </w:rPr>
      </w:pPr>
      <w:r w:rsidRPr="00B74C03">
        <w:rPr>
          <w:rFonts w:ascii="Arial" w:eastAsia="Times New Roman" w:hAnsi="Arial" w:cs="Arial"/>
          <w:b/>
          <w:sz w:val="21"/>
        </w:rPr>
        <w:t xml:space="preserve">Fig. S1 </w:t>
      </w:r>
      <w:r w:rsidRPr="00B74C03">
        <w:rPr>
          <w:rFonts w:ascii="Arial" w:eastAsia="Times New Roman" w:hAnsi="Arial" w:cs="Arial"/>
          <w:sz w:val="21"/>
        </w:rPr>
        <w:t xml:space="preserve">Statistical evaluation and ecological validation of the rumen enterotype clustering in Hu sheep. </w:t>
      </w:r>
      <w:r w:rsidRPr="00B74C03">
        <w:rPr>
          <w:rFonts w:ascii="Arial" w:eastAsia="Times New Roman" w:hAnsi="Arial" w:cs="Arial"/>
          <w:b/>
          <w:bCs/>
          <w:sz w:val="21"/>
        </w:rPr>
        <w:t>A</w:t>
      </w:r>
      <w:r w:rsidRPr="00B74C03">
        <w:rPr>
          <w:rFonts w:ascii="Arial" w:eastAsia="Times New Roman" w:hAnsi="Arial" w:cs="Arial"/>
          <w:sz w:val="21"/>
        </w:rPr>
        <w:t xml:space="preserve"> Determination of the optimal number of clusters (K) using the Calinski-Harabasz (CH) index, which peaks at K = 2. </w:t>
      </w:r>
      <w:r w:rsidRPr="00B74C03">
        <w:rPr>
          <w:rFonts w:ascii="Arial" w:eastAsia="Times New Roman" w:hAnsi="Arial" w:cs="Arial"/>
          <w:b/>
          <w:bCs/>
          <w:sz w:val="21"/>
        </w:rPr>
        <w:t>B</w:t>
      </w:r>
      <w:r w:rsidRPr="00B74C03">
        <w:rPr>
          <w:rFonts w:ascii="Arial" w:eastAsia="Times New Roman" w:hAnsi="Arial" w:cs="Arial"/>
          <w:sz w:val="21"/>
        </w:rPr>
        <w:t xml:space="preserve"> Silhouette plot evaluating the compactness and separation of the two identified enterotypes. The average silhouette width (Si) for each group indicates a more compact community structure in the E2 type compared to the E1 type. </w:t>
      </w:r>
      <w:r w:rsidRPr="00B74C03">
        <w:rPr>
          <w:rFonts w:ascii="Arial" w:eastAsia="Times New Roman" w:hAnsi="Arial" w:cs="Arial"/>
          <w:b/>
          <w:bCs/>
          <w:sz w:val="21"/>
        </w:rPr>
        <w:t>C</w:t>
      </w:r>
      <w:r w:rsidRPr="00B74C03">
        <w:rPr>
          <w:rFonts w:ascii="Arial" w:eastAsia="Times New Roman" w:hAnsi="Arial" w:cs="Arial"/>
          <w:sz w:val="21"/>
        </w:rPr>
        <w:t xml:space="preserve"> Clustering stability evaluation based on 500 bootstrap resamplings, confirming the statistical robustness of the E1 and E2 enterotype designations. </w:t>
      </w:r>
      <w:r w:rsidRPr="00B74C03">
        <w:rPr>
          <w:rFonts w:ascii="Arial" w:eastAsia="Times New Roman" w:hAnsi="Arial" w:cs="Arial"/>
          <w:b/>
          <w:bCs/>
          <w:sz w:val="21"/>
        </w:rPr>
        <w:t>D</w:t>
      </w:r>
      <w:r w:rsidRPr="00B74C03">
        <w:rPr>
          <w:rFonts w:ascii="Arial" w:eastAsia="Times New Roman" w:hAnsi="Arial" w:cs="Arial"/>
          <w:sz w:val="21"/>
        </w:rPr>
        <w:t xml:space="preserve"> Rank-Abundance curves based on the relative abundance of ASVs, illustrating the lower species evenness and higher dominance characteristic of the E1 microbial community. Sample sizes: n = 44 for E1 and n = 71 for E2. ASV: amplicon sequence variant.</w:t>
      </w:r>
    </w:p>
    <w:sectPr w:rsidR="00EE6558" w:rsidRPr="00B74C03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8550200">
    <w:abstractNumId w:val="8"/>
  </w:num>
  <w:num w:numId="2" w16cid:durableId="1139113451">
    <w:abstractNumId w:val="6"/>
  </w:num>
  <w:num w:numId="3" w16cid:durableId="179052044">
    <w:abstractNumId w:val="5"/>
  </w:num>
  <w:num w:numId="4" w16cid:durableId="624430209">
    <w:abstractNumId w:val="4"/>
  </w:num>
  <w:num w:numId="5" w16cid:durableId="628240165">
    <w:abstractNumId w:val="7"/>
  </w:num>
  <w:num w:numId="6" w16cid:durableId="2087679498">
    <w:abstractNumId w:val="3"/>
  </w:num>
  <w:num w:numId="7" w16cid:durableId="1104886883">
    <w:abstractNumId w:val="2"/>
  </w:num>
  <w:num w:numId="8" w16cid:durableId="2073038248">
    <w:abstractNumId w:val="1"/>
  </w:num>
  <w:num w:numId="9" w16cid:durableId="476924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1F40"/>
    <w:rsid w:val="0015074B"/>
    <w:rsid w:val="0029639D"/>
    <w:rsid w:val="00326F90"/>
    <w:rsid w:val="004E4524"/>
    <w:rsid w:val="00510C67"/>
    <w:rsid w:val="007C62A9"/>
    <w:rsid w:val="00AA1D8D"/>
    <w:rsid w:val="00B47730"/>
    <w:rsid w:val="00B74C03"/>
    <w:rsid w:val="00CB0664"/>
    <w:rsid w:val="00E80A8C"/>
    <w:rsid w:val="00EE6558"/>
    <w:rsid w:val="00FC693F"/>
    <w:rsid w:val="00FD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E96446"/>
  <w14:defaultImageDpi w14:val="32767"/>
  <w15:docId w15:val="{2F49D08D-9F4C-AF40-B720-82ED8BA2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NMheading1">
    <w:name w:val="ANM heading 1"/>
    <w:next w:val="a1"/>
    <w:link w:val="ANMheading1Car"/>
    <w:uiPriority w:val="99"/>
    <w:qFormat/>
    <w:rsid w:val="00B74C03"/>
    <w:pPr>
      <w:spacing w:before="100" w:beforeAutospacing="1" w:after="100" w:afterAutospacing="1" w:line="480" w:lineRule="auto"/>
    </w:pPr>
    <w:rPr>
      <w:rFonts w:ascii="Arial" w:eastAsia="Arial" w:hAnsi="Arial" w:cs="Times New Roman"/>
      <w:b/>
      <w:sz w:val="24"/>
      <w:szCs w:val="24"/>
      <w:lang w:val="en-GB" w:eastAsia="fr-FR"/>
    </w:rPr>
  </w:style>
  <w:style w:type="character" w:customStyle="1" w:styleId="ANMheading1Car">
    <w:name w:val="ANM heading 1 Car"/>
    <w:link w:val="ANMheading1"/>
    <w:uiPriority w:val="99"/>
    <w:locked/>
    <w:rsid w:val="00B74C03"/>
    <w:rPr>
      <w:rFonts w:ascii="Arial" w:eastAsia="Arial" w:hAnsi="Arial" w:cs="Times New Roman"/>
      <w:b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office user</cp:lastModifiedBy>
  <cp:revision>6</cp:revision>
  <dcterms:created xsi:type="dcterms:W3CDTF">2013-12-23T23:15:00Z</dcterms:created>
  <dcterms:modified xsi:type="dcterms:W3CDTF">2026-05-11T10:15:00Z</dcterms:modified>
  <cp:category/>
</cp:coreProperties>
</file>