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0F030">
      <w:pPr>
        <w:pStyle w:val="5"/>
        <w:rPr>
          <w:rFonts w:hint="default" w:ascii="Cambria" w:hAnsi="Cambria" w:cs="Cambria"/>
          <w:sz w:val="21"/>
          <w:szCs w:val="21"/>
          <w:lang w:val="en-US" w:eastAsia="zh-CN"/>
        </w:rPr>
      </w:pPr>
      <w:r>
        <w:rPr>
          <w:rFonts w:hint="default" w:ascii="Cambria" w:hAnsi="Cambria" w:cs="Cambria"/>
          <w:sz w:val="21"/>
          <w:szCs w:val="21"/>
        </w:rPr>
        <w:t xml:space="preserve">Table </w:t>
      </w:r>
      <w:r>
        <w:rPr>
          <w:rFonts w:hint="default" w:ascii="Cambria" w:hAnsi="Cambria" w:cs="Cambria"/>
          <w:sz w:val="21"/>
          <w:szCs w:val="21"/>
        </w:rPr>
        <w:fldChar w:fldCharType="begin"/>
      </w:r>
      <w:r>
        <w:rPr>
          <w:rFonts w:hint="default" w:ascii="Cambria" w:hAnsi="Cambria" w:cs="Cambria"/>
          <w:sz w:val="21"/>
          <w:szCs w:val="21"/>
        </w:rPr>
        <w:instrText xml:space="preserve"> SEQ Table \* ARABIC </w:instrText>
      </w:r>
      <w:r>
        <w:rPr>
          <w:rFonts w:hint="default" w:ascii="Cambria" w:hAnsi="Cambria" w:cs="Cambria"/>
          <w:sz w:val="21"/>
          <w:szCs w:val="21"/>
        </w:rPr>
        <w:fldChar w:fldCharType="separate"/>
      </w:r>
      <w:r>
        <w:rPr>
          <w:rFonts w:hint="default" w:ascii="Cambria" w:hAnsi="Cambria" w:cs="Cambria"/>
          <w:sz w:val="21"/>
          <w:szCs w:val="21"/>
        </w:rPr>
        <w:t>1</w:t>
      </w:r>
      <w:r>
        <w:rPr>
          <w:rFonts w:hint="default" w:ascii="Cambria" w:hAnsi="Cambria" w:cs="Cambria"/>
          <w:sz w:val="21"/>
          <w:szCs w:val="21"/>
        </w:rPr>
        <w:fldChar w:fldCharType="end"/>
      </w:r>
      <w:r>
        <w:rPr>
          <w:rFonts w:hint="default" w:ascii="Cambria" w:hAnsi="Cambria" w:cs="Cambria"/>
          <w:sz w:val="21"/>
          <w:szCs w:val="21"/>
          <w:lang w:val="en-US" w:eastAsia="zh-CN"/>
        </w:rPr>
        <w:t xml:space="preserve"> </w:t>
      </w:r>
      <w:r>
        <w:rPr>
          <w:rFonts w:hint="default" w:ascii="Cambria" w:hAnsi="Cambria" w:eastAsia="宋体" w:cs="Cambria"/>
          <w:sz w:val="21"/>
          <w:szCs w:val="21"/>
        </w:rPr>
        <w:t>Baseline characteristics of the cohort included in the Cox proportional hazards analysis, stratified by incident psoriasis.</w:t>
      </w:r>
    </w:p>
    <w:tbl>
      <w:tblPr>
        <w:tblStyle w:val="9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1964"/>
        <w:gridCol w:w="2048"/>
        <w:gridCol w:w="2050"/>
        <w:gridCol w:w="1276"/>
      </w:tblGrid>
      <w:tr w14:paraId="48244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0BF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left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1"/>
                <w:szCs w:val="21"/>
                <w:u w:val="none"/>
              </w:rPr>
              <w:t>Characteristic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B75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1"/>
                <w:szCs w:val="21"/>
                <w:u w:val="none"/>
              </w:rPr>
              <w:t>Overall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1"/>
                <w:szCs w:val="21"/>
                <w:u w:val="none"/>
              </w:rPr>
              <w:br w:type="textWrapping"/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1"/>
                <w:szCs w:val="21"/>
                <w:u w:val="none"/>
              </w:rPr>
              <w:t>N = 401770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1"/>
                <w:szCs w:val="21"/>
                <w:u w:val="none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143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1"/>
                <w:szCs w:val="21"/>
                <w:u w:val="none"/>
              </w:rPr>
              <w:t>Non-psoriasis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1"/>
                <w:szCs w:val="21"/>
                <w:u w:val="none"/>
              </w:rPr>
              <w:br w:type="textWrapping"/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1"/>
                <w:szCs w:val="21"/>
                <w:u w:val="none"/>
              </w:rPr>
              <w:t>N = 388659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1"/>
                <w:szCs w:val="21"/>
                <w:u w:val="none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32C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1"/>
                <w:szCs w:val="21"/>
                <w:u w:val="none"/>
              </w:rPr>
              <w:t>Psoriasis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1"/>
                <w:szCs w:val="21"/>
                <w:u w:val="none"/>
              </w:rPr>
              <w:br w:type="textWrapping"/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1"/>
                <w:szCs w:val="21"/>
                <w:u w:val="none"/>
              </w:rPr>
              <w:t>N = 13111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1"/>
                <w:szCs w:val="21"/>
                <w:u w:val="none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9A9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mbria" w:hAnsi="Cambria" w:eastAsia="Arial" w:cs="Cambria"/>
                <w:b/>
                <w:i/>
                <w:iCs/>
                <w:strike w:val="0"/>
                <w:color w:val="000000"/>
                <w:sz w:val="21"/>
                <w:szCs w:val="21"/>
                <w:u w:val="none"/>
              </w:rPr>
              <w:t>p-value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1"/>
                <w:szCs w:val="21"/>
                <w:u w:val="none"/>
                <w:vertAlign w:val="superscript"/>
              </w:rPr>
              <w:t>2</w:t>
            </w:r>
          </w:p>
        </w:tc>
      </w:tr>
      <w:tr w14:paraId="0086A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E270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  <w:t>Age (years)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E33E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56.6 ± 8.1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31DC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56.5 ± 8.1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5F21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56.9 ± 8.0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9C95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 w14:paraId="086FC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F1F5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41BE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1D27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5362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987B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 w14:paraId="0BAB5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3576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20A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185,540 (46.2%)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349A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178,929 (46.0%)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4238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6,611 (50.4%)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2E6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6E5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9F4F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08F7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216,230 (53.8%)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91C6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209,730 (54.0%)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38D1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6,500 (49.6%)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E1CE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4B2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1E70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  <w:t>Ethnicity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E0A6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70A0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1B54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C8EB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 w14:paraId="79B4D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CB8E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D68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379,800 (94.5%)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BAD5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367,159 (94.5%)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0996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12,641 (96.4%)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74C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47E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C14F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non-white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C6FC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16,200 (4.0%)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1183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15,882 (4.1%)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28CC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318 (2.4%)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8EA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9DB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DCBA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EED5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5,770 (1.4%)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AEB2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5,618 (1.4%)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90C2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152 (1.2%)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3153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E5C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AAAB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  <w:t>Townsend Deprivation Index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E8D7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447F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9A55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FF11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 w14:paraId="49C78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E40B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1(least deprived)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2B3D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101,507 (25.3%)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AF6E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98,405 (25.3%)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247B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3,102 (23.7%)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57AC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3A1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C632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61D3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100,746 (25.1%)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14FA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97,627 (25.1%)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1CD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3,119 (23.8%)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A35F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2C5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3425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D674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100,760 (25.1%)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AFBC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97,432 (25.1%)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D73B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3,328 (25.4%)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4B10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C64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08C1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4(most deprived)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18C1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98,268 (24.5%)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3F60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94,721 (24.4%)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942D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3,547 (27.1%)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C349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CF2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CA37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DBBD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489 (0.1%)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CD34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474 (0.1%)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07C7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15 (0.1%)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FF2D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B9C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1D9D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  <w:t>Education Level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DDE7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0A81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32A8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440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 w14:paraId="6E958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228E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Degree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7F7F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129,474 (32.2%)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2BD3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125,557 (32.3%)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7561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3,917 (29.9%)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B790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731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13D6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Below degree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51DA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267,578 (66.6%)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7B64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258,521 (66.5%)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A927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9,057 (69.1%)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76AC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EBB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45CA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E6C4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4,718 (1.2%)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FA55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4,581 (1.2%)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DB2A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137 (1.0%)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C8A9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AF2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8559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  <w:t>Smoking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30C3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CEC2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5C9F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8F0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 w14:paraId="381AB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5B93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7F92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218,293 (54.3%)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DB75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212,510 (54.7%)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7598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5,783 (44.1%)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D896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094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F998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Current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558C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42,321 (10.5%)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63A1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40,370 (10.4%)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3074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1,951 (14.9%)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CE2C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1AF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A4D6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Previous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41C7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139,162 (34.6%)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6B00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133,846 (34.4%)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2209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5,316 (40.5%)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EFBE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043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702E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810D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1,994 (0.5%)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74E0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1,933 (0.5%)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558A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61 (0.5%)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DCAE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B70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70C1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  <w:t>Alcohol Intake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F322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F24D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1B95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DFF6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 w14:paraId="60E7F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8D1F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B1FA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17,400 (4.3%)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701E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16,914 (4.4%)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9392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486 (3.7%)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FA1A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8C9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FF8B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Current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7138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369,089 (91.9%)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89F6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357,043 (91.9%)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0340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12,046 (91.9%)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0632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7F9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925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Previous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C36B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14,336 (3.6%)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9B10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13,786 (3.5%)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F329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550 (4.2%)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B09E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C5C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850A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0679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945 (0.2%)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AC4F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916 (0.2%)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61DB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29 (0.2%)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FE0D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4F7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4526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  <w:t>Physical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C0FE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D2D9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E891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7C89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 w14:paraId="7D85C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46C0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41C0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296,263 (73.7%)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3446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286,893 (73.8%)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7327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9,370 (71.5%)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87A0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DA4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D079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7AE3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14,678 (3.7%)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67C4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14,061 (3.6%)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F023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617 (4.7%)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968B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C70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479B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AABB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90,829 (22.6%)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765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87,705 (22.6%)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1C7B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3,124 (23.8%)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B37E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141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AD38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/>
                <w:i w:val="0"/>
                <w:color w:val="000000"/>
                <w:sz w:val="20"/>
                <w:szCs w:val="20"/>
                <w:u w:val="none"/>
              </w:rPr>
              <w:t>Comorbidities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88A0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7133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6B2F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7BE6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EE3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9A86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zh-CN"/>
              </w:rPr>
              <w:t>T1DM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B181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4,163 (1.0%)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896B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4,061 (1.0%)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EE20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102 (0.8%)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5611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 w14:paraId="589A5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F8DE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zh-CN"/>
              </w:rPr>
              <w:t>T2DM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457E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33,045 (8.2%)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C005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32,404 (8.3%)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F527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641 (4.9%)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1652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 w14:paraId="34DC6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DE2E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zh-CN"/>
              </w:rPr>
              <w:t>H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ypertension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C8CB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167,910 (41.8%)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9AD8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161,489 (41.6%)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0B4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6,421 (49.0%)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FE4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 w14:paraId="5EF3C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2CE5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CVD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8007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24,432 (6.1%)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34BC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23,346 (6.0%)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EE0F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1,086 (8.3%)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3503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 w14:paraId="72063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C2B8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  <w:t>PRS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EB6C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4776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588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F923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 w14:paraId="01482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0FA1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Low risk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1E41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63,512 (15.8%)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3558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62,046 (16.0%)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F649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1,466 (11.2%)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CCD4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D83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E9D8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Intermediate risk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0F7F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273,109 (68.0%)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8606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264,271 (68.0%)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F983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8,838 (67.4%)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71CD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A72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CEFA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High risk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DFDD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62,995 (15.7%)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6A81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60,245 (15.5%)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58A0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2,750 (21.0%)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FB3E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B55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2C0E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72C4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2,154 (0.5%)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185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2,097 (0.5%)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DF26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57 (0.4%)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919D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4CD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0BD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  <w:t>TG(mg/dL)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AB80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131.5 (92.7, 190.4)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C82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131.3 (92.6, 190.0)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0C7C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140.1 (98.1, 204.1)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0808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 w14:paraId="788C0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EAD4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  <w:t>TC(mg/dL)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640E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220.2 ± 44.2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7CFC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220.3 ± 44.2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DFFE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218.2 ± 45.1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EB37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 w14:paraId="7C2ED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5FCF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  <w:t>HDL-C(mg/dL)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1955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56.0 ± 14.8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70D4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56.1 ± 14.8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0EDF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54.3 ± 14.7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5DC1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 w14:paraId="63316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D6B4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  <w:t>LDL-C(mg/dL)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235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137.7 ± 33.6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723A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137.8 ± 33.6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FD2D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136.9 ± 34.1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1CBD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0.002</w:t>
            </w:r>
          </w:p>
        </w:tc>
      </w:tr>
      <w:tr w14:paraId="438CE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89B2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  <w:t>ALT(U/L)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C959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20.2 (15.4, 27.4)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F726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20.1 (15.4, 27.4)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2DE1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21.3 (16.0, 29.4)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A2E2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 w14:paraId="5C101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625D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  <w:t>AST(U/L)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F65F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24.4 (21.0, 28.8)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DDB4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24.4 (21.0, 28.8)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6EF9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25.0 (21.4, 29.9)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35F3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 w14:paraId="6BD3F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3B08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  <w:t>Scr(mg/dL)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CC55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0.8 (0.7, 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D445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0.8 (0.7, 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E51F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0.8 (0.7, 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84FA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0.263</w:t>
            </w:r>
          </w:p>
        </w:tc>
      </w:tr>
      <w:tr w14:paraId="7D015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96D9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  <w:t>CRP(mg/dL)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4FC6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0.1 (0.1, 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B7D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0.1 (0.1, 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6388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0.2 (0.1, 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BFE4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 w14:paraId="238D3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B1CF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  <w:t>eGDR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0FF0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9.9 ± 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6825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9.9 ± 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CAB2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9.4 ± 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9F0F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 w14:paraId="36D63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FA25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  <w:t>VAI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2B6D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1.7 (1.1, 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2BD0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1.7 (1.0, 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2E72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1.9 (1.2, 3.0)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A6E9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 w14:paraId="25705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2E7D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  <w:t>TyG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CD12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8.7 ± 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24F9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8.7 ± 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3B87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8.8 ± 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5643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 w14:paraId="49126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FDF5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  <w:t>TyG-BMI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0259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240.0 ± 49.7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91C4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239.7 ± 49.6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7C96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249.3 ± 53.2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4197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 w14:paraId="5C136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E452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  <w:t>TyG-WC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8885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790.7 ± 147.6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E643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789.6 ± 147.2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73E4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821.9 ± 154.4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9DA6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 w14:paraId="41D1D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04E0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  <w:t>TyG-WHtR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4350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4.7 ± 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1123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4.7 ± 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6CD2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4.9 ± 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8160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 w14:paraId="35B00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8D4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  <w:t>LAP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EE6F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42.0 (23.1, 72.4)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1FFF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41.8 (23.0, 72.0)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55D7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49.0 (27.3, 82.7)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9F9C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  <w:lang w:val="en-US" w:eastAsia="en-US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 w14:paraId="53B72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1596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  <w:t>METS-IR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87E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40.3 ± 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0C3A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40.2 ± 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5ED8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42.1 ± 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D3BD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 w14:paraId="60A36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19F6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  <w:t>AIP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1AF1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0.9 ± 0.7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DD1B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0.9 ± 0.7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711C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1.0 ± 0.7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3F29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 w14:paraId="46437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gridSpan w:val="5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83B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superscript"/>
              </w:rPr>
              <w:t>1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>Normally distributed continuous variables are presented as mean ± standard deviation; non-normally distributed continuous variables are presented as median (interquartile range); categorical variables are presented as n (%)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>.</w:t>
            </w:r>
          </w:p>
          <w:p w14:paraId="5FDA78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superscript"/>
              </w:rPr>
              <w:t>2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>Welch Two Sample t-test; Pearson's Chi-squared test; Wilcoxon rank sum test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>.</w:t>
            </w:r>
          </w:p>
          <w:p w14:paraId="66BD5A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both"/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mbria" w:hAnsi="Cambria" w:eastAsia="Arial" w:cs="Cambria"/>
                <w:b/>
                <w:bCs/>
                <w:i/>
                <w:iCs/>
                <w:strike w:val="0"/>
                <w:color w:val="000000"/>
                <w:sz w:val="18"/>
                <w:szCs w:val="18"/>
                <w:u w:val="none"/>
              </w:rPr>
              <w:t>Abbreviations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>: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>TG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Triglycerides;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>TC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Total Cholesterol;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>HDL-C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High-Density Lipoprotein Cholesterol;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>LDL-C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Low-Density Lipoprotein Cholesterol;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>ALT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>,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 Alanine Aminotransferase;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>AST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>,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 Aspartate Aminotransferase;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>Scr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>,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 Serum Creatinine;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>CRP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>,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 C-Reactive Protein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>T1DM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; Type 1 Diabetes Mellitus;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>T2DM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; Type 2 Diabetes Mellitus;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8"/>
                <w:szCs w:val="18"/>
                <w:u w:val="none"/>
              </w:rPr>
              <w:t>CVD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, 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>C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ardiovascular 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>D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>isease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>PRS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, Polygenic Risk Score;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>eGDR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, estimated Glucose Disposal Rate;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>VAI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, Visceral Adiposity Index;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>TyG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, Triglyceride-Glucose;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>TyG-BMI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, TyG-Body Mass Index;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>TyG-WC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, TyG-Waist Circumference;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>TyG-WHtR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, TyG-Waist To Height Ratio;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>LAP</w:t>
            </w:r>
            <w:r>
              <w:rPr>
                <w:rFonts w:hint="default" w:ascii="Cambria" w:hAnsi="Cambria" w:eastAsia="Arial" w:cs="Cambria"/>
                <w:b w:val="0"/>
                <w:i w:val="0"/>
                <w:iCs w:val="0"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, Lipid Accumulation Product;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>METS-IR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>, Metabolic Score For Insulin Resistance;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AIP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8"/>
                <w:szCs w:val="18"/>
                <w:u w:val="none"/>
                <w:lang w:val="en-US" w:eastAsia="zh-CN"/>
              </w:rPr>
              <w:t>, Atherogenic Index Of Plasma.</w:t>
            </w:r>
          </w:p>
        </w:tc>
      </w:tr>
    </w:tbl>
    <w:p w14:paraId="0D8CE768">
      <w:pPr>
        <w:rPr>
          <w:rFonts w:hint="default" w:ascii="Cambria" w:hAnsi="Cambria" w:cs="Cambria"/>
        </w:rPr>
      </w:pPr>
    </w:p>
    <w:p w14:paraId="35F540BB">
      <w:pPr>
        <w:rPr>
          <w:rFonts w:hint="default" w:ascii="Cambria" w:hAnsi="Cambria" w:cs="Cambria"/>
        </w:rPr>
      </w:pPr>
    </w:p>
    <w:p w14:paraId="189DDB2B">
      <w:pPr>
        <w:rPr>
          <w:rFonts w:hint="default" w:ascii="Cambria" w:hAnsi="Cambria" w:cs="Cambria"/>
        </w:rPr>
      </w:pPr>
    </w:p>
    <w:p w14:paraId="4CE4F5B4">
      <w:pPr>
        <w:rPr>
          <w:rFonts w:hint="default" w:ascii="Cambria" w:hAnsi="Cambria" w:cs="Cambria"/>
        </w:rPr>
      </w:pPr>
    </w:p>
    <w:p w14:paraId="7568C7AE">
      <w:pPr>
        <w:rPr>
          <w:rFonts w:hint="default" w:ascii="Cambria" w:hAnsi="Cambria" w:cs="Cambria"/>
        </w:rPr>
      </w:pPr>
    </w:p>
    <w:p w14:paraId="53DE066E">
      <w:pPr>
        <w:rPr>
          <w:rFonts w:hint="default" w:ascii="Cambria" w:hAnsi="Cambria" w:cs="Cambria"/>
        </w:rPr>
      </w:pPr>
    </w:p>
    <w:p w14:paraId="0BF323BA">
      <w:pPr>
        <w:pStyle w:val="5"/>
        <w:rPr>
          <w:rFonts w:hint="default" w:ascii="Cambria" w:hAnsi="Cambria" w:cs="Cambria"/>
          <w:sz w:val="21"/>
          <w:szCs w:val="21"/>
          <w:lang w:val="en-US" w:eastAsia="zh-CN"/>
        </w:rPr>
      </w:pPr>
      <w:r>
        <w:rPr>
          <w:rFonts w:hint="default" w:ascii="Cambria" w:hAnsi="Cambria" w:cs="Cambria"/>
          <w:sz w:val="21"/>
          <w:szCs w:val="21"/>
        </w:rPr>
        <w:t xml:space="preserve">Table </w:t>
      </w:r>
      <w:r>
        <w:rPr>
          <w:rFonts w:hint="default" w:ascii="Cambria" w:hAnsi="Cambria" w:cs="Cambria"/>
          <w:sz w:val="21"/>
          <w:szCs w:val="21"/>
        </w:rPr>
        <w:fldChar w:fldCharType="begin"/>
      </w:r>
      <w:r>
        <w:rPr>
          <w:rFonts w:hint="default" w:ascii="Cambria" w:hAnsi="Cambria" w:cs="Cambria"/>
          <w:sz w:val="21"/>
          <w:szCs w:val="21"/>
        </w:rPr>
        <w:instrText xml:space="preserve"> SEQ Table \* ARABIC </w:instrText>
      </w:r>
      <w:r>
        <w:rPr>
          <w:rFonts w:hint="default" w:ascii="Cambria" w:hAnsi="Cambria" w:cs="Cambria"/>
          <w:sz w:val="21"/>
          <w:szCs w:val="21"/>
        </w:rPr>
        <w:fldChar w:fldCharType="separate"/>
      </w:r>
      <w:r>
        <w:rPr>
          <w:rFonts w:hint="default" w:ascii="Cambria" w:hAnsi="Cambria" w:cs="Cambria"/>
          <w:sz w:val="21"/>
          <w:szCs w:val="21"/>
        </w:rPr>
        <w:t>2</w:t>
      </w:r>
      <w:r>
        <w:rPr>
          <w:rFonts w:hint="default" w:ascii="Cambria" w:hAnsi="Cambria" w:cs="Cambria"/>
          <w:sz w:val="21"/>
          <w:szCs w:val="21"/>
        </w:rPr>
        <w:fldChar w:fldCharType="end"/>
      </w:r>
      <w:r>
        <w:rPr>
          <w:rFonts w:hint="default" w:ascii="Cambria" w:hAnsi="Cambria" w:cs="Cambria"/>
          <w:sz w:val="21"/>
          <w:szCs w:val="21"/>
          <w:lang w:val="en-US" w:eastAsia="zh-CN"/>
        </w:rPr>
        <w:t xml:space="preserve"> </w:t>
      </w:r>
      <w:r>
        <w:rPr>
          <w:rFonts w:hint="default" w:ascii="Cambria" w:hAnsi="Cambria" w:cs="Cambria"/>
          <w:sz w:val="21"/>
          <w:szCs w:val="21"/>
        </w:rPr>
        <w:t>Association of insulin resistance surrogate indices with incident psoriasis: results from Cox proportional hazards models</w:t>
      </w:r>
      <w:r>
        <w:rPr>
          <w:rFonts w:hint="default" w:ascii="Cambria" w:hAnsi="Cambria" w:cs="Cambria"/>
          <w:sz w:val="21"/>
          <w:szCs w:val="21"/>
          <w:lang w:val="en-US" w:eastAsia="zh-CN"/>
        </w:rPr>
        <w:t>.</w:t>
      </w:r>
    </w:p>
    <w:tbl>
      <w:tblPr>
        <w:tblStyle w:val="9"/>
        <w:tblpPr w:leftFromText="180" w:rightFromText="180" w:vertAnchor="page" w:horzAnchor="page" w:tblpX="664" w:tblpY="236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630"/>
        <w:gridCol w:w="803"/>
        <w:gridCol w:w="1603"/>
        <w:gridCol w:w="803"/>
        <w:gridCol w:w="1603"/>
        <w:gridCol w:w="803"/>
        <w:gridCol w:w="1603"/>
        <w:gridCol w:w="804"/>
      </w:tblGrid>
      <w:tr w14:paraId="20B1A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74976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F8BF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Model0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54E90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22FC4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2F4E1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</w:tr>
      <w:tr w14:paraId="0153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5CBA2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Indicators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9D94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HR(95%CI)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5ECD1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P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65F6F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HR(95%CI)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DE7B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P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1CD4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HR(95%CI)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22BD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P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7285A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HR(95%CI)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69EFA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P</w:t>
            </w:r>
          </w:p>
        </w:tc>
      </w:tr>
      <w:tr w14:paraId="41F5F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1D3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eGDR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FC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0.743 (0.721–0.765)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5209A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1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9E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0.755 (0.731–0.781)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706E2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1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6E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0.758 (0.731–0.786)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9F9F9"/>
            <w:vAlign w:val="bottom"/>
          </w:tcPr>
          <w:p w14:paraId="02679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1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C3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0.774 (0.746–0.805)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9F9F9"/>
            <w:vAlign w:val="bottom"/>
          </w:tcPr>
          <w:p w14:paraId="03109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 w14:paraId="75CBC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9B6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VAI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F6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1.125 (1.096–1.155)</w:t>
            </w:r>
          </w:p>
        </w:tc>
        <w:tc>
          <w:tcPr>
            <w:tcW w:w="789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10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01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1.105 (1.075–1.135)</w:t>
            </w:r>
          </w:p>
        </w:tc>
        <w:tc>
          <w:tcPr>
            <w:tcW w:w="789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84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AF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1.060 (1.030–1.091)</w:t>
            </w:r>
          </w:p>
        </w:tc>
        <w:tc>
          <w:tcPr>
            <w:tcW w:w="789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6DF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8F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1.052 (1.021–1.084)</w:t>
            </w:r>
          </w:p>
        </w:tc>
        <w:tc>
          <w:tcPr>
            <w:tcW w:w="788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64B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 w14:paraId="686D8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BCD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TyG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74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1.141 (1.107–1.177)</w:t>
            </w:r>
          </w:p>
        </w:tc>
        <w:tc>
          <w:tcPr>
            <w:tcW w:w="789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4C24F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DC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1.104 (1.069–1.139)</w:t>
            </w:r>
          </w:p>
        </w:tc>
        <w:tc>
          <w:tcPr>
            <w:tcW w:w="789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0C5FD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EB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1.055 (1.020–1.090)</w:t>
            </w:r>
          </w:p>
        </w:tc>
        <w:tc>
          <w:tcPr>
            <w:tcW w:w="789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bottom"/>
          </w:tcPr>
          <w:p w14:paraId="20981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0.0016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F4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1.060 (1.008–1.114)</w:t>
            </w:r>
          </w:p>
        </w:tc>
        <w:tc>
          <w:tcPr>
            <w:tcW w:w="788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bottom"/>
          </w:tcPr>
          <w:p w14:paraId="0B9CA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0.023</w:t>
            </w:r>
          </w:p>
        </w:tc>
      </w:tr>
      <w:tr w14:paraId="2E7BE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F06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TyG-BMI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AA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1.227 (1.193–1.262)</w:t>
            </w:r>
          </w:p>
        </w:tc>
        <w:tc>
          <w:tcPr>
            <w:tcW w:w="789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474EB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47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1.195 (1.161–1.230)</w:t>
            </w:r>
          </w:p>
        </w:tc>
        <w:tc>
          <w:tcPr>
            <w:tcW w:w="789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37FDC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4E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1.143 (1.107–1.180)</w:t>
            </w:r>
          </w:p>
        </w:tc>
        <w:tc>
          <w:tcPr>
            <w:tcW w:w="789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bottom"/>
          </w:tcPr>
          <w:p w14:paraId="3B7D2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AD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1.136 (1.095–1.179)</w:t>
            </w:r>
          </w:p>
        </w:tc>
        <w:tc>
          <w:tcPr>
            <w:tcW w:w="788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bottom"/>
          </w:tcPr>
          <w:p w14:paraId="51618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 w14:paraId="5FADB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5D1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TyG-WC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14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1.263 (1.226–1.301)</w:t>
            </w:r>
          </w:p>
        </w:tc>
        <w:tc>
          <w:tcPr>
            <w:tcW w:w="789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266F1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16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1.244 (1.203–1.285)</w:t>
            </w:r>
          </w:p>
        </w:tc>
        <w:tc>
          <w:tcPr>
            <w:tcW w:w="789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1455A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35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1.178 (1.136–1.221)</w:t>
            </w:r>
          </w:p>
        </w:tc>
        <w:tc>
          <w:tcPr>
            <w:tcW w:w="789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bottom"/>
          </w:tcPr>
          <w:p w14:paraId="4E7B3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B8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1.191 (1.140–1.244)</w:t>
            </w:r>
          </w:p>
        </w:tc>
        <w:tc>
          <w:tcPr>
            <w:tcW w:w="788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bottom"/>
          </w:tcPr>
          <w:p w14:paraId="7172B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 w14:paraId="66709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976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TyG-WHtR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E0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1.267 (1.230–1.305)</w:t>
            </w:r>
          </w:p>
        </w:tc>
        <w:tc>
          <w:tcPr>
            <w:tcW w:w="789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76AAC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BA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1.226 (1.189–1.265)</w:t>
            </w:r>
          </w:p>
        </w:tc>
        <w:tc>
          <w:tcPr>
            <w:tcW w:w="789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1D7D2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E8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1.164 (1.125–1.205)</w:t>
            </w:r>
          </w:p>
        </w:tc>
        <w:tc>
          <w:tcPr>
            <w:tcW w:w="789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bottom"/>
          </w:tcPr>
          <w:p w14:paraId="5166B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29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1.173 (1.125–1.222)</w:t>
            </w:r>
          </w:p>
        </w:tc>
        <w:tc>
          <w:tcPr>
            <w:tcW w:w="788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bottom"/>
          </w:tcPr>
          <w:p w14:paraId="363BA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 w14:paraId="43CEF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A2A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LAP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90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1.180 (1.151–1.210)</w:t>
            </w:r>
          </w:p>
        </w:tc>
        <w:tc>
          <w:tcPr>
            <w:tcW w:w="789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3C24E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BD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1.152 (1.122–1.183)</w:t>
            </w:r>
          </w:p>
        </w:tc>
        <w:tc>
          <w:tcPr>
            <w:tcW w:w="789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03B0E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62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1.102 (1.070–1.134)</w:t>
            </w:r>
          </w:p>
        </w:tc>
        <w:tc>
          <w:tcPr>
            <w:tcW w:w="789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bottom"/>
          </w:tcPr>
          <w:p w14:paraId="60D8A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DB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1.159 (1.110–1.209)</w:t>
            </w:r>
          </w:p>
        </w:tc>
        <w:tc>
          <w:tcPr>
            <w:tcW w:w="788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bottom"/>
          </w:tcPr>
          <w:p w14:paraId="7B3AF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 w14:paraId="20532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78D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METS-IR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76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1.231 (1.196–1.266)</w:t>
            </w:r>
          </w:p>
        </w:tc>
        <w:tc>
          <w:tcPr>
            <w:tcW w:w="789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4E081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3B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1.201 (1.166–1.237)</w:t>
            </w:r>
          </w:p>
        </w:tc>
        <w:tc>
          <w:tcPr>
            <w:tcW w:w="789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6D227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A4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1.147 (1.110–1.185)</w:t>
            </w:r>
          </w:p>
        </w:tc>
        <w:tc>
          <w:tcPr>
            <w:tcW w:w="789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bottom"/>
          </w:tcPr>
          <w:p w14:paraId="1D850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A7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1.139 (1.093–1.188)</w:t>
            </w:r>
          </w:p>
        </w:tc>
        <w:tc>
          <w:tcPr>
            <w:tcW w:w="788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bottom"/>
          </w:tcPr>
          <w:p w14:paraId="0A9A8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 w14:paraId="72607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 w14:paraId="67F17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AIP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E764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1.152 (1.117–1.188)</w:t>
            </w:r>
          </w:p>
        </w:tc>
        <w:tc>
          <w:tcPr>
            <w:tcW w:w="789" w:type="dxa"/>
            <w:tcBorders>
              <w:top w:val="single" w:color="DDDDDD" w:sz="8" w:space="0"/>
              <w:left w:val="nil"/>
              <w:bottom w:val="single" w:color="auto" w:sz="4" w:space="0"/>
              <w:right w:val="nil"/>
            </w:tcBorders>
            <w:shd w:val="clear" w:color="auto" w:fill="F9F9F9"/>
            <w:vAlign w:val="center"/>
          </w:tcPr>
          <w:p w14:paraId="47237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F575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1.120 (1.084–1.158)</w:t>
            </w:r>
          </w:p>
        </w:tc>
        <w:tc>
          <w:tcPr>
            <w:tcW w:w="789" w:type="dxa"/>
            <w:tcBorders>
              <w:top w:val="single" w:color="DDDDDD" w:sz="8" w:space="0"/>
              <w:left w:val="nil"/>
              <w:bottom w:val="single" w:color="auto" w:sz="4" w:space="0"/>
              <w:right w:val="nil"/>
            </w:tcBorders>
            <w:shd w:val="clear" w:color="auto" w:fill="F9F9F9"/>
            <w:vAlign w:val="center"/>
          </w:tcPr>
          <w:p w14:paraId="0C6C1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160F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1.066 (1.031–1.103)</w:t>
            </w:r>
          </w:p>
        </w:tc>
        <w:tc>
          <w:tcPr>
            <w:tcW w:w="789" w:type="dxa"/>
            <w:tcBorders>
              <w:top w:val="single" w:color="DDDDDD" w:sz="8" w:space="0"/>
              <w:left w:val="nil"/>
              <w:bottom w:val="single" w:color="auto" w:sz="4" w:space="0"/>
              <w:right w:val="nil"/>
            </w:tcBorders>
            <w:shd w:val="clear" w:color="auto" w:fill="F9F9F9"/>
            <w:vAlign w:val="bottom"/>
          </w:tcPr>
          <w:p w14:paraId="1DDA6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DC36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1.018 (0.914–1.135)</w:t>
            </w:r>
          </w:p>
        </w:tc>
        <w:tc>
          <w:tcPr>
            <w:tcW w:w="788" w:type="dxa"/>
            <w:tcBorders>
              <w:top w:val="single" w:color="DDDDDD" w:sz="8" w:space="0"/>
              <w:left w:val="nil"/>
              <w:bottom w:val="single" w:color="auto" w:sz="4" w:space="0"/>
              <w:right w:val="nil"/>
            </w:tcBorders>
            <w:shd w:val="clear" w:color="auto" w:fill="F9F9F9"/>
            <w:vAlign w:val="bottom"/>
          </w:tcPr>
          <w:p w14:paraId="724EE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0.744</w:t>
            </w:r>
          </w:p>
        </w:tc>
      </w:tr>
      <w:tr w14:paraId="2CC0D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0" w:type="auto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08AC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top"/>
              <w:rPr>
                <w:rFonts w:hint="default" w:ascii="Cambria" w:hAnsi="Cambria" w:eastAsia="宋体" w:cs="Cambria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Model 0: </w:t>
            </w:r>
            <w:r>
              <w:rPr>
                <w:rFonts w:hint="default" w:ascii="Cambria" w:hAnsi="Cambria" w:eastAsia="宋体" w:cs="Cambria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Crude model.</w:t>
            </w:r>
          </w:p>
          <w:p w14:paraId="73888CB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top"/>
              <w:rPr>
                <w:rFonts w:hint="default" w:ascii="Cambria" w:hAnsi="Cambria" w:eastAsia="宋体" w:cs="Cambria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Model 1:</w:t>
            </w:r>
            <w:r>
              <w:rPr>
                <w:rFonts w:hint="default" w:ascii="Cambria" w:hAnsi="Cambria" w:eastAsia="宋体" w:cs="Cambria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Adjusted for age, sex, ethnicity, townsend deprivation index and educational background.</w:t>
            </w:r>
          </w:p>
          <w:p w14:paraId="45B92FA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top"/>
              <w:rPr>
                <w:rFonts w:hint="default" w:ascii="Cambria" w:hAnsi="Cambria" w:eastAsia="宋体" w:cs="Cambria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Model 2: </w:t>
            </w:r>
            <w:r>
              <w:rPr>
                <w:rFonts w:hint="default" w:ascii="Cambria" w:hAnsi="Cambria" w:eastAsia="宋体" w:cs="Cambria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Adjusted for model 1 plus smoking status, alcohol status, physical activity, diabetes, hypertension, CVD and PRS.</w:t>
            </w:r>
          </w:p>
          <w:p w14:paraId="33F6D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both"/>
              <w:textAlignment w:val="top"/>
              <w:rPr>
                <w:rFonts w:hint="default" w:ascii="Cambria" w:hAnsi="Cambria" w:eastAsia="宋体" w:cs="Cambria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Model 3:</w:t>
            </w:r>
            <w:r>
              <w:rPr>
                <w:rFonts w:hint="default" w:ascii="Cambria" w:hAnsi="Cambria" w:eastAsia="宋体" w:cs="Cambria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Adjusted for model 2 plus TG, TC, HDL-C, LDL-C, ALT, AST, Scr and CRP.</w:t>
            </w:r>
          </w:p>
          <w:p w14:paraId="2A42F75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top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Cambria" w:hAnsi="Cambria" w:eastAsia="Arial" w:cs="Cambria"/>
                <w:b/>
                <w:bCs/>
                <w:i/>
                <w:iCs/>
                <w:strike w:val="0"/>
                <w:color w:val="000000"/>
                <w:sz w:val="16"/>
                <w:szCs w:val="16"/>
                <w:u w:val="none"/>
              </w:rPr>
              <w:t>Abbreviations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</w:rPr>
              <w:t xml:space="preserve">: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HR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Hazard Ratio;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CI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, Confidence Interval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e</w:t>
            </w:r>
            <w:r>
              <w:rPr>
                <w:rFonts w:hint="default" w:ascii="Cambria" w:hAnsi="Cambria" w:eastAsia="Arial" w:cs="Cambria"/>
                <w:b w:val="0"/>
                <w:i w:val="0"/>
                <w:iCs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eGDR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estimated Glucose Disposal Rate;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VAI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Visceral Adiposity Index;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TyG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Triglyceride-Glucose;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TyG-BMI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TyG-Body Mass Index;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TyG-WC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TyG-Waist Circumference;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TyG-WHtR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TyG-Waist To Height Ratio;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LAP</w:t>
            </w:r>
            <w:r>
              <w:rPr>
                <w:rFonts w:hint="default" w:ascii="Cambria" w:hAnsi="Cambria" w:eastAsia="Arial" w:cs="Cambria"/>
                <w:b w:val="0"/>
                <w:i w:val="0"/>
                <w:iCs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Lipid Accumulation Product;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METS-IR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, Metabolic Score For Insulin Resistance;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AIP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Atherogenic Index Of Plasma;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</w:rPr>
              <w:t>CVD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</w:rPr>
              <w:t xml:space="preserve">, 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C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</w:rPr>
              <w:t xml:space="preserve">ardiovascular 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D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</w:rPr>
              <w:t>isease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PRS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Polygenic Risk Score;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TG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</w:rPr>
              <w:t xml:space="preserve">Triglycerides;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TC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</w:rPr>
              <w:t xml:space="preserve">Total Cholesterol;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HDL-C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</w:rPr>
              <w:t xml:space="preserve">High-Density Lipoprotein Cholesterol;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LDL-C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</w:rPr>
              <w:t xml:space="preserve">Low-Density Lipoprotein Cholesterol;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ALT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,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</w:rPr>
              <w:t xml:space="preserve"> Alanine Aminotransferase;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AST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,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</w:rPr>
              <w:t xml:space="preserve"> Aspartate Aminotransferase;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Scr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,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</w:rPr>
              <w:t xml:space="preserve"> Serum Creatinine;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CRP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,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</w:rPr>
              <w:t xml:space="preserve"> C-Reactive Protein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.</w:t>
            </w:r>
          </w:p>
          <w:p w14:paraId="0198D80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top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  <w:p w14:paraId="26C4D6A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top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HRs are presented as per 1 SD increase in the IR surrogate indexes for psoriasis risk.</w:t>
            </w:r>
          </w:p>
        </w:tc>
      </w:tr>
    </w:tbl>
    <w:p w14:paraId="35F9E17A">
      <w:pPr>
        <w:rPr>
          <w:rFonts w:hint="default" w:ascii="Cambria" w:hAnsi="Cambria" w:cs="Cambria"/>
        </w:rPr>
      </w:pPr>
    </w:p>
    <w:p w14:paraId="27CD8A8A">
      <w:pPr>
        <w:rPr>
          <w:rFonts w:hint="default" w:ascii="Cambria" w:hAnsi="Cambria" w:cs="Cambria"/>
        </w:rPr>
      </w:pPr>
    </w:p>
    <w:p w14:paraId="72BFA4E4">
      <w:pPr>
        <w:rPr>
          <w:rFonts w:hint="default" w:ascii="Cambria" w:hAnsi="Cambria" w:cs="Cambria"/>
        </w:rPr>
      </w:pPr>
    </w:p>
    <w:p w14:paraId="2F5477B6">
      <w:pPr>
        <w:rPr>
          <w:rFonts w:hint="default" w:ascii="Cambria" w:hAnsi="Cambria" w:cs="Cambria"/>
        </w:rPr>
      </w:pPr>
    </w:p>
    <w:p w14:paraId="5C353D98">
      <w:pPr>
        <w:rPr>
          <w:rFonts w:hint="default" w:ascii="Cambria" w:hAnsi="Cambria" w:cs="Cambria"/>
        </w:rPr>
      </w:pPr>
    </w:p>
    <w:p w14:paraId="4F0FB0C4">
      <w:pPr>
        <w:rPr>
          <w:rFonts w:hint="default" w:ascii="Cambria" w:hAnsi="Cambria" w:cs="Cambria"/>
        </w:rPr>
      </w:pPr>
    </w:p>
    <w:p w14:paraId="3458903C">
      <w:pPr>
        <w:rPr>
          <w:rFonts w:hint="default" w:ascii="Cambria" w:hAnsi="Cambria" w:cs="Cambria"/>
        </w:rPr>
      </w:pPr>
    </w:p>
    <w:p w14:paraId="238B1665">
      <w:pPr>
        <w:rPr>
          <w:rFonts w:hint="default" w:ascii="Cambria" w:hAnsi="Cambria" w:cs="Cambria"/>
        </w:rPr>
      </w:pPr>
    </w:p>
    <w:p w14:paraId="7AFC8D05">
      <w:pPr>
        <w:rPr>
          <w:rFonts w:hint="default" w:ascii="Cambria" w:hAnsi="Cambria" w:cs="Cambria"/>
        </w:rPr>
      </w:pPr>
    </w:p>
    <w:p w14:paraId="327ECC86">
      <w:pPr>
        <w:rPr>
          <w:rFonts w:hint="default" w:ascii="Cambria" w:hAnsi="Cambria" w:cs="Cambria"/>
        </w:rPr>
      </w:pPr>
    </w:p>
    <w:p w14:paraId="6D350F90">
      <w:pPr>
        <w:rPr>
          <w:rFonts w:hint="default" w:ascii="Cambria" w:hAnsi="Cambria" w:cs="Cambria"/>
        </w:rPr>
      </w:pPr>
    </w:p>
    <w:p w14:paraId="5723D539">
      <w:pPr>
        <w:rPr>
          <w:rFonts w:hint="default" w:ascii="Cambria" w:hAnsi="Cambria" w:cs="Cambria"/>
        </w:rPr>
      </w:pPr>
    </w:p>
    <w:p w14:paraId="487FFB40">
      <w:pPr>
        <w:rPr>
          <w:rFonts w:hint="default" w:ascii="Cambria" w:hAnsi="Cambria" w:cs="Cambria"/>
        </w:rPr>
      </w:pPr>
    </w:p>
    <w:p w14:paraId="38C7FBB8">
      <w:pPr>
        <w:rPr>
          <w:rFonts w:hint="default" w:ascii="Cambria" w:hAnsi="Cambria" w:cs="Cambria"/>
        </w:rPr>
      </w:pPr>
    </w:p>
    <w:p w14:paraId="045BC82F">
      <w:pPr>
        <w:rPr>
          <w:rFonts w:hint="default" w:ascii="Cambria" w:hAnsi="Cambria" w:cs="Cambria"/>
        </w:rPr>
      </w:pPr>
    </w:p>
    <w:p w14:paraId="22EA75F5">
      <w:pPr>
        <w:rPr>
          <w:rFonts w:hint="default" w:ascii="Cambria" w:hAnsi="Cambria" w:cs="Cambria"/>
        </w:rPr>
      </w:pPr>
    </w:p>
    <w:p w14:paraId="78547472">
      <w:pPr>
        <w:rPr>
          <w:rFonts w:hint="default" w:ascii="Cambria" w:hAnsi="Cambria" w:cs="Cambria"/>
        </w:rPr>
      </w:pPr>
    </w:p>
    <w:p w14:paraId="3E8E5E5A">
      <w:pPr>
        <w:rPr>
          <w:rFonts w:hint="default" w:ascii="Cambria" w:hAnsi="Cambria" w:cs="Cambria"/>
        </w:rPr>
      </w:pPr>
    </w:p>
    <w:p w14:paraId="3C44D1E8">
      <w:pPr>
        <w:rPr>
          <w:rFonts w:hint="default" w:ascii="Cambria" w:hAnsi="Cambria" w:cs="Cambria"/>
        </w:rPr>
      </w:pPr>
    </w:p>
    <w:p w14:paraId="32298765">
      <w:pPr>
        <w:rPr>
          <w:rFonts w:hint="default" w:ascii="Cambria" w:hAnsi="Cambria" w:cs="Cambria"/>
        </w:rPr>
      </w:pPr>
    </w:p>
    <w:p w14:paraId="4A278A0E">
      <w:pPr>
        <w:rPr>
          <w:rFonts w:hint="default" w:ascii="Cambria" w:hAnsi="Cambria" w:cs="Cambria"/>
        </w:rPr>
      </w:pPr>
    </w:p>
    <w:p w14:paraId="79478FEC">
      <w:pPr>
        <w:rPr>
          <w:rFonts w:hint="default" w:ascii="Cambria" w:hAnsi="Cambria" w:cs="Cambria"/>
        </w:rPr>
      </w:pPr>
    </w:p>
    <w:p w14:paraId="636ACB62">
      <w:pPr>
        <w:rPr>
          <w:rFonts w:hint="default" w:ascii="Cambria" w:hAnsi="Cambria" w:cs="Cambria"/>
        </w:rPr>
      </w:pPr>
    </w:p>
    <w:p w14:paraId="5D72D1F5">
      <w:pPr>
        <w:rPr>
          <w:rFonts w:hint="default" w:ascii="Cambria" w:hAnsi="Cambria" w:cs="Cambria"/>
        </w:rPr>
      </w:pPr>
    </w:p>
    <w:p w14:paraId="18273E19">
      <w:pPr>
        <w:rPr>
          <w:rFonts w:hint="default" w:ascii="Cambria" w:hAnsi="Cambria" w:cs="Cambria"/>
        </w:rPr>
      </w:pPr>
    </w:p>
    <w:p w14:paraId="0DE84E06">
      <w:pPr>
        <w:rPr>
          <w:rFonts w:hint="default" w:ascii="Cambria" w:hAnsi="Cambria" w:cs="Cambria"/>
        </w:rPr>
      </w:pPr>
    </w:p>
    <w:p w14:paraId="3FE28B4A">
      <w:pPr>
        <w:rPr>
          <w:rFonts w:hint="default" w:ascii="Cambria" w:hAnsi="Cambria" w:cs="Cambria"/>
        </w:rPr>
      </w:pPr>
    </w:p>
    <w:p w14:paraId="4034E53F">
      <w:pPr>
        <w:rPr>
          <w:rFonts w:hint="default" w:ascii="Cambria" w:hAnsi="Cambria" w:cs="Cambria"/>
        </w:rPr>
      </w:pPr>
    </w:p>
    <w:p w14:paraId="64A01F4B">
      <w:pPr>
        <w:rPr>
          <w:rFonts w:hint="default" w:ascii="Cambria" w:hAnsi="Cambria" w:cs="Cambria"/>
        </w:rPr>
      </w:pPr>
    </w:p>
    <w:p w14:paraId="49FD8C59">
      <w:pPr>
        <w:rPr>
          <w:rFonts w:hint="default" w:ascii="Cambria" w:hAnsi="Cambria" w:cs="Cambria"/>
        </w:rPr>
      </w:pPr>
    </w:p>
    <w:p w14:paraId="206F9107">
      <w:pPr>
        <w:rPr>
          <w:rFonts w:hint="default" w:ascii="Cambria" w:hAnsi="Cambria" w:cs="Cambria"/>
        </w:rPr>
      </w:pPr>
    </w:p>
    <w:p w14:paraId="35F45FA0">
      <w:pPr>
        <w:pStyle w:val="5"/>
        <w:rPr>
          <w:rFonts w:hint="default" w:ascii="Cambria" w:hAnsi="Cambria" w:eastAsia="黑体" w:cs="Cambria"/>
          <w:sz w:val="21"/>
          <w:szCs w:val="21"/>
          <w:lang w:val="en-US" w:eastAsia="zh-CN"/>
        </w:rPr>
      </w:pPr>
      <w:r>
        <w:rPr>
          <w:rFonts w:hint="default" w:ascii="Cambria" w:hAnsi="Cambria" w:cs="Cambria"/>
          <w:sz w:val="21"/>
          <w:szCs w:val="21"/>
        </w:rPr>
        <w:t xml:space="preserve">Table </w:t>
      </w:r>
      <w:r>
        <w:rPr>
          <w:rFonts w:hint="default" w:ascii="Cambria" w:hAnsi="Cambria" w:cs="Cambria"/>
          <w:sz w:val="21"/>
          <w:szCs w:val="21"/>
        </w:rPr>
        <w:fldChar w:fldCharType="begin"/>
      </w:r>
      <w:r>
        <w:rPr>
          <w:rFonts w:hint="default" w:ascii="Cambria" w:hAnsi="Cambria" w:cs="Cambria"/>
          <w:sz w:val="21"/>
          <w:szCs w:val="21"/>
        </w:rPr>
        <w:instrText xml:space="preserve"> SEQ Table \* ARABIC </w:instrText>
      </w:r>
      <w:r>
        <w:rPr>
          <w:rFonts w:hint="default" w:ascii="Cambria" w:hAnsi="Cambria" w:cs="Cambria"/>
          <w:sz w:val="21"/>
          <w:szCs w:val="21"/>
        </w:rPr>
        <w:fldChar w:fldCharType="separate"/>
      </w:r>
      <w:r>
        <w:rPr>
          <w:rFonts w:hint="default" w:ascii="Cambria" w:hAnsi="Cambria" w:cs="Cambria"/>
          <w:sz w:val="21"/>
          <w:szCs w:val="21"/>
        </w:rPr>
        <w:t>3</w:t>
      </w:r>
      <w:r>
        <w:rPr>
          <w:rFonts w:hint="default" w:ascii="Cambria" w:hAnsi="Cambria" w:cs="Cambria"/>
          <w:sz w:val="21"/>
          <w:szCs w:val="21"/>
        </w:rPr>
        <w:fldChar w:fldCharType="end"/>
      </w:r>
      <w:r>
        <w:rPr>
          <w:rFonts w:hint="default" w:ascii="Cambria" w:hAnsi="Cambria" w:cs="Cambria"/>
          <w:sz w:val="21"/>
          <w:szCs w:val="21"/>
          <w:lang w:val="en-US" w:eastAsia="zh-CN"/>
        </w:rPr>
        <w:t xml:space="preserve"> Association between insulin resistance surrogate indices and psoriasis risk in different age and gender groups</w:t>
      </w:r>
      <w:r>
        <w:rPr>
          <w:rFonts w:hint="default" w:ascii="Cambria" w:hAnsi="Cambria" w:eastAsia="宋体" w:cs="Cambria"/>
          <w:sz w:val="21"/>
          <w:szCs w:val="21"/>
        </w:rPr>
        <w:t>: results from Cox proportional hazards models</w:t>
      </w:r>
      <w:r>
        <w:rPr>
          <w:rFonts w:hint="default" w:ascii="Cambria" w:hAnsi="Cambria" w:cs="Cambria"/>
          <w:sz w:val="21"/>
          <w:szCs w:val="21"/>
          <w:lang w:val="en-US" w:eastAsia="zh-CN"/>
        </w:rPr>
        <w:t>.</w:t>
      </w:r>
    </w:p>
    <w:tbl>
      <w:tblPr>
        <w:tblStyle w:val="9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62"/>
        <w:gridCol w:w="1730"/>
        <w:gridCol w:w="911"/>
        <w:gridCol w:w="837"/>
        <w:gridCol w:w="1162"/>
        <w:gridCol w:w="1730"/>
        <w:gridCol w:w="911"/>
        <w:gridCol w:w="849"/>
      </w:tblGrid>
      <w:tr w14:paraId="057E3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A1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Indicators</w:t>
            </w:r>
          </w:p>
        </w:tc>
        <w:tc>
          <w:tcPr>
            <w:tcW w:w="2167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C9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</w:p>
        </w:tc>
        <w:tc>
          <w:tcPr>
            <w:tcW w:w="217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A8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Sex</w:t>
            </w:r>
          </w:p>
        </w:tc>
      </w:tr>
      <w:tr w14:paraId="6206E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C08C24">
            <w:pPr>
              <w:jc w:val="center"/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8B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Subgroup</w:t>
            </w:r>
          </w:p>
        </w:tc>
        <w:tc>
          <w:tcPr>
            <w:tcW w:w="84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5C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 (95% CI)</w:t>
            </w:r>
          </w:p>
        </w:tc>
        <w:tc>
          <w:tcPr>
            <w:tcW w:w="40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C3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2F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  <w:t>P-int</w:t>
            </w:r>
          </w:p>
        </w:tc>
        <w:tc>
          <w:tcPr>
            <w:tcW w:w="54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DD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Subgroup</w:t>
            </w:r>
          </w:p>
        </w:tc>
        <w:tc>
          <w:tcPr>
            <w:tcW w:w="84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B2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 (95% CI)</w:t>
            </w:r>
          </w:p>
        </w:tc>
        <w:tc>
          <w:tcPr>
            <w:tcW w:w="40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75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P </w:t>
            </w:r>
          </w:p>
        </w:tc>
        <w:tc>
          <w:tcPr>
            <w:tcW w:w="36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24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  <w:t>P-int</w:t>
            </w:r>
          </w:p>
        </w:tc>
      </w:tr>
      <w:tr w14:paraId="07640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A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eGDR</w:t>
            </w:r>
          </w:p>
        </w:tc>
        <w:tc>
          <w:tcPr>
            <w:tcW w:w="54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256EB">
            <w:pPr>
              <w:jc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F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0.769 (0.741–0.798)</w:t>
            </w:r>
          </w:p>
        </w:tc>
        <w:tc>
          <w:tcPr>
            <w:tcW w:w="40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8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C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0.004</w:t>
            </w:r>
          </w:p>
        </w:tc>
        <w:tc>
          <w:tcPr>
            <w:tcW w:w="54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57C36">
            <w:pPr>
              <w:jc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F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0.775 (0.746–0.805)</w:t>
            </w:r>
          </w:p>
        </w:tc>
        <w:tc>
          <w:tcPr>
            <w:tcW w:w="40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0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36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2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0.651</w:t>
            </w:r>
          </w:p>
        </w:tc>
      </w:tr>
      <w:tr w14:paraId="4AEB9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D85E4">
            <w:pPr>
              <w:jc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0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&lt;60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6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0.740 (0.704–0.778)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B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7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D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Male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B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0.784 (0.742–0.829)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5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C01D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CB11E">
            <w:pPr>
              <w:jc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E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&gt;=60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B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0.820 (0.774–0.868)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B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6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1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Female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4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0.763 (0.724–0.805)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8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C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6645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5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VAI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9A953">
            <w:pPr>
              <w:jc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4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1.052 (1.021–1.083)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0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6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F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Sex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8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1.052 (1.021–1.084)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5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4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0.759</w:t>
            </w:r>
          </w:p>
        </w:tc>
      </w:tr>
      <w:tr w14:paraId="50FF5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E208C">
            <w:pPr>
              <w:jc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1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&lt;60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0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1.081 (1.040–1.124)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8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B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1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Male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1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1.063 (1.021–1.107)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5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D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6E6B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CCCB3">
            <w:pPr>
              <w:jc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4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&gt;=60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6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1.016 (0.969–1.065)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3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0.506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F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B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Female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A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1.042 (0.995–1.090)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9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0.078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F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84D7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F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TyG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BFA0A">
            <w:pPr>
              <w:jc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F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1.066 (1.014–1.120)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B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0.012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7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0.004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6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Sex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A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1.059 (1.008–1.114)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6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0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0.707</w:t>
            </w:r>
          </w:p>
        </w:tc>
      </w:tr>
      <w:tr w14:paraId="33192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62A83">
            <w:pPr>
              <w:jc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D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&lt;60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2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1.107 (1.035–1.184)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1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0.003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4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D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Male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1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1.047 (0.977–1.123)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E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0.193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7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624A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8158F">
            <w:pPr>
              <w:jc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C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&gt;=60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8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1.012 (0.939–1.090)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B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0.758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F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1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Female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F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1.078 (1.003–1.159)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3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D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B5E8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9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TyG-BMI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7CB3E">
            <w:pPr>
              <w:jc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1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1.134 (1.093–1.177)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D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0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D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Sex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1.131 (1.090–1.173)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5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D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0.933</w:t>
            </w:r>
          </w:p>
        </w:tc>
      </w:tr>
      <w:tr w14:paraId="03AB3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B746C">
            <w:pPr>
              <w:jc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D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&lt;60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C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1.166 (1.112–1.224)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3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E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E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Male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D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1.126 (1.063–1.194)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1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3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2B60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D7689">
            <w:pPr>
              <w:jc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A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&gt;=60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5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1.076 (1.014–1.140)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A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0.015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E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D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Female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C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1.150 (1.096–1.208)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F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4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96F6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8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TyG-WC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AE90A">
            <w:pPr>
              <w:jc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2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1.193 (1.142–1.246)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3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F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0.003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9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Sex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B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1.188 (1.138–1.240)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4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0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0.839</w:t>
            </w:r>
          </w:p>
        </w:tc>
      </w:tr>
      <w:tr w14:paraId="4BB2B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8C766">
            <w:pPr>
              <w:jc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5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&lt;60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B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1.241 (1.171–1.315)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A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F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8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Male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8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1.168 (1.096–1.245)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C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8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27D0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F5CD3">
            <w:pPr>
              <w:jc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6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&gt;=60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1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1.117 (1.045–1.194)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A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0.001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E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4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Female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8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1.217 (1.145–1.293)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A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7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7A5C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F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TyG-WHtR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EA93C">
            <w:pPr>
              <w:jc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3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1.176 (1.129–1.225)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5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D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A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Sex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6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1.172 (1.125–1.221)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2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5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0.88</w:t>
            </w:r>
          </w:p>
        </w:tc>
      </w:tr>
      <w:tr w14:paraId="427EC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3E154">
            <w:pPr>
              <w:jc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A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&lt;60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A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1.223 (1.158–1.293)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A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9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F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Male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2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1.153 (1.082–1.228)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D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5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8752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64B4C">
            <w:pPr>
              <w:jc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B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&gt;=60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A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1.104 (1.037–1.175)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B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0.002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F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8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Female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1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1.194 (1.130–1.261)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E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8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1F99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C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LAP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4006B">
            <w:pPr>
              <w:jc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E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1.158 (1.110–1.209)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4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7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0.011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A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Sex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8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1.158 (1.110–1.209)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B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E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0.293</w:t>
            </w:r>
          </w:p>
        </w:tc>
      </w:tr>
      <w:tr w14:paraId="72910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B38A7">
            <w:pPr>
              <w:jc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3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&lt;60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C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1.186 (1.122–1.253)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C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F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E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Male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3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1.139 (1.075–1.207)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0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3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2AD8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F7289">
            <w:pPr>
              <w:jc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5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&gt;=60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F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1.113 (1.041–1.190)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3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0.002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7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A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Female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1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1.191 (1.116–1.270)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0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C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99E5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6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METS-IR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175F4">
            <w:pPr>
              <w:jc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D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1.135 (1.089–1.183)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D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3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2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Sex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6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1.136 (1.090–1.184)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A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5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0.934</w:t>
            </w:r>
          </w:p>
        </w:tc>
      </w:tr>
      <w:tr w14:paraId="1B13C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64BC9">
            <w:pPr>
              <w:jc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F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&lt;60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F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1.168 (1.107–1.232)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E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B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E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Male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3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1.122 (1.053–1.196)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A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6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2191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440C5">
            <w:pPr>
              <w:jc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A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&gt;=60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6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1.073 (1.004–1.146)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B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0.039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B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9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Female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9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1.158 (1.095–1.225)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8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4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A51E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9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AIP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E5580">
            <w:pPr>
              <w:jc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0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1.055 (1.017–1.094)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3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0.004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5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6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Sex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4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1.058 (1.021–1.097)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6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7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0.782</w:t>
            </w:r>
          </w:p>
        </w:tc>
      </w:tr>
      <w:tr w14:paraId="1BCEC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84035">
            <w:pPr>
              <w:jc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9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&lt;60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9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1.093 (1.041–1.148)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B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1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6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Male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3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1.059 (1.009–1.112)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B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9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E31C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B97C51">
            <w:pPr>
              <w:jc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3F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&gt;=60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F3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1.010 (0.956–1.068)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8B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0.716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88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E2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Female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3A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1.054 (0.997–1.115)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2E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0.063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29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mbria" w:hAnsi="Cambria" w:eastAsia="宋体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B1B4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9A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left"/>
              <w:textAlignment w:val="top"/>
              <w:rPr>
                <w:rFonts w:hint="default" w:ascii="Cambria" w:hAnsi="Cambria" w:eastAsia="宋体" w:cs="Cambria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Each subgroup was adjusted for age, sex, ethnicity, townsend deprivation index, educatiol background, smoking status, alcohol status, physical activity, diabetes, hypertension, CVD, PRS, TG, TC, HDL-C, LDL-C, ALT, AST, Scr and CRP.</w:t>
            </w:r>
          </w:p>
          <w:p w14:paraId="38AACE7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top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Cambria" w:hAnsi="Cambria" w:eastAsia="Arial" w:cs="Cambria"/>
                <w:b/>
                <w:bCs/>
                <w:i/>
                <w:iCs/>
                <w:strike w:val="0"/>
                <w:color w:val="000000"/>
                <w:sz w:val="16"/>
                <w:szCs w:val="16"/>
                <w:u w:val="none"/>
              </w:rPr>
              <w:t>Abbreviations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</w:rPr>
              <w:t xml:space="preserve">: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HR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Hazard Ratio;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CI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, Confidence Interval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e</w:t>
            </w:r>
            <w:r>
              <w:rPr>
                <w:rFonts w:hint="default" w:ascii="Cambria" w:hAnsi="Cambria" w:eastAsia="Arial" w:cs="Cambria"/>
                <w:b w:val="0"/>
                <w:i w:val="0"/>
                <w:iCs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eGDR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estimated Glucose Disposal Rate;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VAI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Visceral Adiposity Index;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TyG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Triglyceride-Glucose;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TyG-BMI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TyG-Body Mass Index;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TyG-WC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TyG-Waist Circumference;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TyG-WHtR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TyG-Waist To Height Ratio;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LAP</w:t>
            </w:r>
            <w:r>
              <w:rPr>
                <w:rFonts w:hint="default" w:ascii="Cambria" w:hAnsi="Cambria" w:eastAsia="Arial" w:cs="Cambria"/>
                <w:b w:val="0"/>
                <w:i w:val="0"/>
                <w:iCs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Lipid Accumulation Product;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METS-IR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, Metabolic Score For Insulin Resistance;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AIP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Atherogenic Index Of Plasma;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</w:rPr>
              <w:t>CVD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</w:rPr>
              <w:t xml:space="preserve">, 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C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</w:rPr>
              <w:t xml:space="preserve">ardiovascular 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D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</w:rPr>
              <w:t>isease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PRS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Polygenic Risk Score;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TG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</w:rPr>
              <w:t xml:space="preserve">Triglycerides;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TC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</w:rPr>
              <w:t xml:space="preserve">Total Cholesterol;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HDL-C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</w:rPr>
              <w:t xml:space="preserve">High-Density Lipoprotein Cholesterol;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LDL-C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</w:rPr>
              <w:t xml:space="preserve">Low-Density Lipoprotein Cholesterol;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ALT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,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</w:rPr>
              <w:t xml:space="preserve"> Alanine Aminotransferase;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AST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,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</w:rPr>
              <w:t xml:space="preserve"> Aspartate Aminotransferase;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Scr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,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</w:rPr>
              <w:t xml:space="preserve"> Serum Creatinine;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CRP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,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</w:rPr>
              <w:t xml:space="preserve"> C-Reactive Protein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.</w:t>
            </w:r>
          </w:p>
          <w:p w14:paraId="39D6714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  <w:p w14:paraId="47E5AB8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default" w:ascii="Cambria" w:hAnsi="Cambria" w:eastAsia="宋体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HRs are presented as per 1 SD increase in the IR surrogate indexes for psoriasis risk.</w:t>
            </w:r>
          </w:p>
        </w:tc>
      </w:tr>
    </w:tbl>
    <w:p w14:paraId="300B6091">
      <w:pPr>
        <w:rPr>
          <w:rFonts w:hint="default" w:ascii="Cambria" w:hAnsi="Cambria" w:cs="Cambria"/>
        </w:rPr>
      </w:pPr>
    </w:p>
    <w:p w14:paraId="7FBD3290">
      <w:pPr>
        <w:rPr>
          <w:rFonts w:hint="default" w:ascii="Cambria" w:hAnsi="Cambria" w:cs="Cambria"/>
        </w:rPr>
      </w:pPr>
    </w:p>
    <w:p w14:paraId="2735D939">
      <w:pPr>
        <w:rPr>
          <w:rFonts w:hint="default" w:ascii="Cambria" w:hAnsi="Cambria" w:cs="Cambria"/>
        </w:rPr>
      </w:pPr>
    </w:p>
    <w:p w14:paraId="135FBF8E">
      <w:pPr>
        <w:rPr>
          <w:rFonts w:hint="default" w:ascii="Cambria" w:hAnsi="Cambria" w:cs="Cambria"/>
        </w:rPr>
      </w:pPr>
    </w:p>
    <w:p w14:paraId="4062A137">
      <w:pPr>
        <w:rPr>
          <w:rFonts w:hint="default" w:ascii="Cambria" w:hAnsi="Cambria" w:cs="Cambria"/>
        </w:rPr>
      </w:pPr>
    </w:p>
    <w:p w14:paraId="1842BDDA">
      <w:pPr>
        <w:rPr>
          <w:rFonts w:hint="default" w:ascii="Cambria" w:hAnsi="Cambria" w:cs="Cambria"/>
        </w:rPr>
      </w:pPr>
    </w:p>
    <w:p w14:paraId="6F1275E7">
      <w:pPr>
        <w:rPr>
          <w:rFonts w:hint="default" w:ascii="Cambria" w:hAnsi="Cambria" w:cs="Cambria"/>
        </w:rPr>
      </w:pPr>
    </w:p>
    <w:p w14:paraId="6609AAE4">
      <w:pPr>
        <w:rPr>
          <w:rFonts w:hint="default" w:ascii="Cambria" w:hAnsi="Cambria" w:cs="Cambria"/>
        </w:rPr>
      </w:pPr>
    </w:p>
    <w:p w14:paraId="10FA1BE9">
      <w:pPr>
        <w:rPr>
          <w:rFonts w:hint="default" w:ascii="Cambria" w:hAnsi="Cambria" w:cs="Cambria"/>
        </w:rPr>
      </w:pPr>
    </w:p>
    <w:p w14:paraId="3B6C6221">
      <w:pPr>
        <w:rPr>
          <w:rFonts w:hint="default" w:ascii="Cambria" w:hAnsi="Cambria" w:cs="Cambria"/>
        </w:rPr>
      </w:pPr>
    </w:p>
    <w:p w14:paraId="7038EDB1">
      <w:pPr>
        <w:rPr>
          <w:rFonts w:hint="default" w:ascii="Cambria" w:hAnsi="Cambria" w:cs="Cambria"/>
        </w:rPr>
      </w:pPr>
    </w:p>
    <w:p w14:paraId="6F64B574">
      <w:pPr>
        <w:rPr>
          <w:rFonts w:hint="default" w:ascii="Cambria" w:hAnsi="Cambria" w:cs="Cambria"/>
        </w:rPr>
      </w:pPr>
    </w:p>
    <w:p w14:paraId="0B72F51F">
      <w:pPr>
        <w:rPr>
          <w:rFonts w:hint="default" w:ascii="Cambria" w:hAnsi="Cambria" w:cs="Cambria"/>
        </w:rPr>
      </w:pPr>
    </w:p>
    <w:p w14:paraId="00A573FD">
      <w:pPr>
        <w:rPr>
          <w:rFonts w:hint="default" w:ascii="Cambria" w:hAnsi="Cambria" w:cs="Cambria"/>
        </w:rPr>
      </w:pPr>
    </w:p>
    <w:p w14:paraId="792A76F3">
      <w:pPr>
        <w:rPr>
          <w:rFonts w:hint="default" w:ascii="Cambria" w:hAnsi="Cambria" w:cs="Cambria"/>
        </w:rPr>
      </w:pPr>
    </w:p>
    <w:p w14:paraId="1B8F5288">
      <w:pPr>
        <w:pStyle w:val="5"/>
        <w:rPr>
          <w:rFonts w:hint="default" w:ascii="Cambria" w:hAnsi="Cambria" w:eastAsia="黑体" w:cs="Cambria"/>
          <w:lang w:val="en-US" w:eastAsia="zh-CN"/>
        </w:rPr>
      </w:pPr>
      <w:r>
        <w:rPr>
          <w:rFonts w:hint="default" w:ascii="Cambria" w:hAnsi="Cambria" w:cs="Cambria"/>
        </w:rPr>
        <w:t xml:space="preserve">Table </w:t>
      </w:r>
      <w:r>
        <w:rPr>
          <w:rFonts w:hint="default" w:ascii="Cambria" w:hAnsi="Cambria" w:cs="Cambria"/>
        </w:rPr>
        <w:fldChar w:fldCharType="begin"/>
      </w:r>
      <w:r>
        <w:rPr>
          <w:rFonts w:hint="default" w:ascii="Cambria" w:hAnsi="Cambria" w:cs="Cambria"/>
        </w:rPr>
        <w:instrText xml:space="preserve"> SEQ Table \* ARABIC </w:instrText>
      </w:r>
      <w:r>
        <w:rPr>
          <w:rFonts w:hint="default" w:ascii="Cambria" w:hAnsi="Cambria" w:cs="Cambria"/>
        </w:rPr>
        <w:fldChar w:fldCharType="separate"/>
      </w:r>
      <w:r>
        <w:rPr>
          <w:rFonts w:hint="default" w:ascii="Cambria" w:hAnsi="Cambria" w:cs="Cambria"/>
        </w:rPr>
        <w:t>4</w:t>
      </w:r>
      <w:r>
        <w:rPr>
          <w:rFonts w:hint="default" w:ascii="Cambria" w:hAnsi="Cambria" w:cs="Cambria"/>
        </w:rPr>
        <w:fldChar w:fldCharType="end"/>
      </w:r>
      <w:r>
        <w:rPr>
          <w:rFonts w:hint="default" w:ascii="Cambria" w:hAnsi="Cambria" w:cs="Cambria"/>
          <w:lang w:val="en-US" w:eastAsia="zh-CN"/>
        </w:rPr>
        <w:t xml:space="preserve"> Association of insulin resistance surrogate indices with incident psoriasis after excluding cases occurring within the first two years of follow-up.</w:t>
      </w:r>
    </w:p>
    <w:tbl>
      <w:tblPr>
        <w:tblStyle w:val="9"/>
        <w:tblpPr w:leftFromText="180" w:rightFromText="180" w:vertAnchor="page" w:horzAnchor="page" w:tblpX="789" w:tblpY="1432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630"/>
        <w:gridCol w:w="803"/>
        <w:gridCol w:w="1603"/>
        <w:gridCol w:w="803"/>
        <w:gridCol w:w="1603"/>
        <w:gridCol w:w="803"/>
        <w:gridCol w:w="1603"/>
        <w:gridCol w:w="804"/>
      </w:tblGrid>
      <w:tr w14:paraId="4B4F6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E3CB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7D1BE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Model0</w:t>
            </w: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8316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0B7A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C16C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</w:tr>
      <w:tr w14:paraId="36D7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8DB2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Indicators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29A4A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HR(95%CI)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10AD7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P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5C375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HR(95%CI)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CF36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P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66CA3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HR(95%CI)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967C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P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1FE66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HR(95%CI)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5B1C1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ottom"/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P</w:t>
            </w:r>
          </w:p>
        </w:tc>
      </w:tr>
      <w:tr w14:paraId="06190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2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9B8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eGDR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B4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0.749 (0.727–0.772)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9F9F9"/>
            <w:vAlign w:val="bottom"/>
          </w:tcPr>
          <w:p w14:paraId="52D2A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71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0.762 (0.737–0.788)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9F9F9"/>
            <w:vAlign w:val="bottom"/>
          </w:tcPr>
          <w:p w14:paraId="7B040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3E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0.755 (0.728–0.783)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9F9F9"/>
            <w:vAlign w:val="bottom"/>
          </w:tcPr>
          <w:p w14:paraId="36CB5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C6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0.771 (0.742–0.801)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9F9F9"/>
            <w:vAlign w:val="bottom"/>
          </w:tcPr>
          <w:p w14:paraId="66210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 w14:paraId="20D02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EEC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VAI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4A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1.121 (1.091–1.151)</w:t>
            </w:r>
          </w:p>
        </w:tc>
        <w:tc>
          <w:tcPr>
            <w:tcW w:w="803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266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D7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1.101 (1.071–1.131)</w:t>
            </w:r>
          </w:p>
        </w:tc>
        <w:tc>
          <w:tcPr>
            <w:tcW w:w="803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D00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60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1.063 (1.033–1.094)</w:t>
            </w:r>
          </w:p>
        </w:tc>
        <w:tc>
          <w:tcPr>
            <w:tcW w:w="803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48E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4C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1.057 (1.025–1.089)</w:t>
            </w:r>
          </w:p>
        </w:tc>
        <w:tc>
          <w:tcPr>
            <w:tcW w:w="804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9CD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 w14:paraId="47459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177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TyG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E9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1.134 (1.100–1.169)</w:t>
            </w:r>
          </w:p>
        </w:tc>
        <w:tc>
          <w:tcPr>
            <w:tcW w:w="803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bottom"/>
          </w:tcPr>
          <w:p w14:paraId="34B02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CD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1.097 (1.062–1.133)</w:t>
            </w:r>
          </w:p>
        </w:tc>
        <w:tc>
          <w:tcPr>
            <w:tcW w:w="803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bottom"/>
          </w:tcPr>
          <w:p w14:paraId="12739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71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1.057 (1.023–1.093)</w:t>
            </w:r>
          </w:p>
        </w:tc>
        <w:tc>
          <w:tcPr>
            <w:tcW w:w="803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bottom"/>
          </w:tcPr>
          <w:p w14:paraId="30A54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B4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1.068 (1.016–1.124)</w:t>
            </w:r>
          </w:p>
        </w:tc>
        <w:tc>
          <w:tcPr>
            <w:tcW w:w="804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bottom"/>
          </w:tcPr>
          <w:p w14:paraId="41BC9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0.010</w:t>
            </w:r>
          </w:p>
        </w:tc>
      </w:tr>
      <w:tr w14:paraId="70943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553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TyG-BMI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3B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1.216 (1.182–1.251)</w:t>
            </w:r>
          </w:p>
        </w:tc>
        <w:tc>
          <w:tcPr>
            <w:tcW w:w="803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bottom"/>
          </w:tcPr>
          <w:p w14:paraId="05B64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BF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1.184 (1.150–1.220)</w:t>
            </w:r>
          </w:p>
        </w:tc>
        <w:tc>
          <w:tcPr>
            <w:tcW w:w="803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bottom"/>
          </w:tcPr>
          <w:p w14:paraId="0BCD2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17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1.144 (1.107–1.181)</w:t>
            </w:r>
          </w:p>
        </w:tc>
        <w:tc>
          <w:tcPr>
            <w:tcW w:w="803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bottom"/>
          </w:tcPr>
          <w:p w14:paraId="343A0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F0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1.139 (1.097–1.182)</w:t>
            </w:r>
          </w:p>
        </w:tc>
        <w:tc>
          <w:tcPr>
            <w:tcW w:w="804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bottom"/>
          </w:tcPr>
          <w:p w14:paraId="6D5CE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 w14:paraId="77890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509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TyG-WC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A0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1.251 (1.214–1.289)</w:t>
            </w:r>
          </w:p>
        </w:tc>
        <w:tc>
          <w:tcPr>
            <w:tcW w:w="803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bottom"/>
          </w:tcPr>
          <w:p w14:paraId="31BFF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23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1.231 (1.191–1.273)</w:t>
            </w:r>
          </w:p>
        </w:tc>
        <w:tc>
          <w:tcPr>
            <w:tcW w:w="803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bottom"/>
          </w:tcPr>
          <w:p w14:paraId="4A399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A0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1.180 (1.137–1.224)</w:t>
            </w:r>
          </w:p>
        </w:tc>
        <w:tc>
          <w:tcPr>
            <w:tcW w:w="803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bottom"/>
          </w:tcPr>
          <w:p w14:paraId="4F28D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CE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1.196 (1.144–1.250)</w:t>
            </w:r>
          </w:p>
        </w:tc>
        <w:tc>
          <w:tcPr>
            <w:tcW w:w="804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bottom"/>
          </w:tcPr>
          <w:p w14:paraId="40437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 w14:paraId="0127B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8A4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TyG-WHtR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66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1.255 (1.218–1.293)</w:t>
            </w:r>
          </w:p>
        </w:tc>
        <w:tc>
          <w:tcPr>
            <w:tcW w:w="803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bottom"/>
          </w:tcPr>
          <w:p w14:paraId="69696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51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1.215 (1.177–1.253)</w:t>
            </w:r>
          </w:p>
        </w:tc>
        <w:tc>
          <w:tcPr>
            <w:tcW w:w="803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bottom"/>
          </w:tcPr>
          <w:p w14:paraId="6F5E0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90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1.166 (1.126–1.207)</w:t>
            </w:r>
          </w:p>
        </w:tc>
        <w:tc>
          <w:tcPr>
            <w:tcW w:w="803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bottom"/>
          </w:tcPr>
          <w:p w14:paraId="3C2A1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5D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1.177 (1.129–1.227)</w:t>
            </w:r>
          </w:p>
        </w:tc>
        <w:tc>
          <w:tcPr>
            <w:tcW w:w="804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bottom"/>
          </w:tcPr>
          <w:p w14:paraId="56570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 w14:paraId="5A463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0D3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LAP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02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1.174 (1.144–1.204)</w:t>
            </w:r>
          </w:p>
        </w:tc>
        <w:tc>
          <w:tcPr>
            <w:tcW w:w="803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bottom"/>
          </w:tcPr>
          <w:p w14:paraId="71439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52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1.146 (1.115–1.178)</w:t>
            </w:r>
          </w:p>
        </w:tc>
        <w:tc>
          <w:tcPr>
            <w:tcW w:w="803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bottom"/>
          </w:tcPr>
          <w:p w14:paraId="69579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72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1.104 (1.072–1.136)</w:t>
            </w:r>
          </w:p>
        </w:tc>
        <w:tc>
          <w:tcPr>
            <w:tcW w:w="803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bottom"/>
          </w:tcPr>
          <w:p w14:paraId="60DCE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1E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1.165 (1.115–1.216)</w:t>
            </w:r>
          </w:p>
        </w:tc>
        <w:tc>
          <w:tcPr>
            <w:tcW w:w="804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bottom"/>
          </w:tcPr>
          <w:p w14:paraId="43905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 w14:paraId="2A691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948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METS-IR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0A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1.220 (1.186–1.255)</w:t>
            </w:r>
          </w:p>
        </w:tc>
        <w:tc>
          <w:tcPr>
            <w:tcW w:w="803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bottom"/>
          </w:tcPr>
          <w:p w14:paraId="0DDF1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96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1.191 (1.156–1.227)</w:t>
            </w:r>
          </w:p>
        </w:tc>
        <w:tc>
          <w:tcPr>
            <w:tcW w:w="803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bottom"/>
          </w:tcPr>
          <w:p w14:paraId="36120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FB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1.149 (1.112–1.187)</w:t>
            </w:r>
          </w:p>
        </w:tc>
        <w:tc>
          <w:tcPr>
            <w:tcW w:w="803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bottom"/>
          </w:tcPr>
          <w:p w14:paraId="3C3D6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CD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1.142 (1.095–1.191)</w:t>
            </w:r>
          </w:p>
        </w:tc>
        <w:tc>
          <w:tcPr>
            <w:tcW w:w="804" w:type="dxa"/>
            <w:tcBorders>
              <w:top w:val="single" w:color="DDDDDD" w:sz="8" w:space="0"/>
              <w:left w:val="nil"/>
              <w:bottom w:val="nil"/>
              <w:right w:val="nil"/>
            </w:tcBorders>
            <w:shd w:val="clear" w:color="auto" w:fill="F9F9F9"/>
            <w:vAlign w:val="bottom"/>
          </w:tcPr>
          <w:p w14:paraId="7373D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</w:tr>
      <w:tr w14:paraId="39006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 w14:paraId="45488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AIP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2328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1.145 (1.110–1.181)</w:t>
            </w:r>
          </w:p>
        </w:tc>
        <w:tc>
          <w:tcPr>
            <w:tcW w:w="803" w:type="dxa"/>
            <w:tcBorders>
              <w:top w:val="single" w:color="DDDDDD" w:sz="8" w:space="0"/>
              <w:left w:val="nil"/>
              <w:bottom w:val="single" w:color="auto" w:sz="4" w:space="0"/>
              <w:right w:val="nil"/>
            </w:tcBorders>
            <w:shd w:val="clear" w:color="auto" w:fill="F9F9F9"/>
            <w:vAlign w:val="bottom"/>
          </w:tcPr>
          <w:p w14:paraId="29019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D06A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1.114 (1.078–1.151)</w:t>
            </w:r>
          </w:p>
        </w:tc>
        <w:tc>
          <w:tcPr>
            <w:tcW w:w="803" w:type="dxa"/>
            <w:tcBorders>
              <w:top w:val="single" w:color="DDDDDD" w:sz="8" w:space="0"/>
              <w:left w:val="nil"/>
              <w:bottom w:val="single" w:color="auto" w:sz="4" w:space="0"/>
              <w:right w:val="nil"/>
            </w:tcBorders>
            <w:shd w:val="clear" w:color="auto" w:fill="F9F9F9"/>
            <w:vAlign w:val="bottom"/>
          </w:tcPr>
          <w:p w14:paraId="5A3FC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E769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1.067 (1.032–1.104)</w:t>
            </w:r>
          </w:p>
        </w:tc>
        <w:tc>
          <w:tcPr>
            <w:tcW w:w="803" w:type="dxa"/>
            <w:tcBorders>
              <w:top w:val="single" w:color="DDDDDD" w:sz="8" w:space="0"/>
              <w:left w:val="nil"/>
              <w:bottom w:val="single" w:color="auto" w:sz="4" w:space="0"/>
              <w:right w:val="nil"/>
            </w:tcBorders>
            <w:shd w:val="clear" w:color="auto" w:fill="F9F9F9"/>
            <w:vAlign w:val="bottom"/>
          </w:tcPr>
          <w:p w14:paraId="63A38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4C04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1.007 (0.903–1.123)</w:t>
            </w:r>
          </w:p>
        </w:tc>
        <w:tc>
          <w:tcPr>
            <w:tcW w:w="804" w:type="dxa"/>
            <w:tcBorders>
              <w:top w:val="single" w:color="DDDDDD" w:sz="8" w:space="0"/>
              <w:left w:val="nil"/>
              <w:bottom w:val="single" w:color="auto" w:sz="4" w:space="0"/>
              <w:right w:val="nil"/>
            </w:tcBorders>
            <w:shd w:val="clear" w:color="auto" w:fill="F9F9F9"/>
            <w:vAlign w:val="bottom"/>
          </w:tcPr>
          <w:p w14:paraId="5244B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Lucida Console" w:cs="Cambr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0.895</w:t>
            </w:r>
          </w:p>
        </w:tc>
      </w:tr>
      <w:tr w14:paraId="740AA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676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E12D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top"/>
              <w:rPr>
                <w:rFonts w:hint="default" w:ascii="Cambria" w:hAnsi="Cambria" w:eastAsia="宋体" w:cs="Cambria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Model 0: </w:t>
            </w:r>
            <w:r>
              <w:rPr>
                <w:rFonts w:hint="default" w:ascii="Cambria" w:hAnsi="Cambria" w:eastAsia="宋体" w:cs="Cambria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Crude model.</w:t>
            </w:r>
          </w:p>
          <w:p w14:paraId="39C22E0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top"/>
              <w:rPr>
                <w:rFonts w:hint="default" w:ascii="Cambria" w:hAnsi="Cambria" w:eastAsia="宋体" w:cs="Cambria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Model 1:</w:t>
            </w:r>
            <w:r>
              <w:rPr>
                <w:rFonts w:hint="default" w:ascii="Cambria" w:hAnsi="Cambria" w:eastAsia="宋体" w:cs="Cambria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Adjusted for age, sex, ethnicity, townsend deprivation index and educational background.</w:t>
            </w:r>
          </w:p>
          <w:p w14:paraId="14F0E6F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top"/>
              <w:rPr>
                <w:rFonts w:hint="default" w:ascii="Cambria" w:hAnsi="Cambria" w:eastAsia="宋体" w:cs="Cambria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Model 2: </w:t>
            </w:r>
            <w:r>
              <w:rPr>
                <w:rFonts w:hint="default" w:ascii="Cambria" w:hAnsi="Cambria" w:eastAsia="宋体" w:cs="Cambria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Adjusted for model 1 plus smoking status, alcohol status, physical activity, diabetes, hypertension, CVD</w:t>
            </w:r>
            <w:bookmarkStart w:id="0" w:name="_GoBack"/>
            <w:bookmarkEnd w:id="0"/>
            <w:r>
              <w:rPr>
                <w:rFonts w:hint="default" w:ascii="Cambria" w:hAnsi="Cambria" w:eastAsia="宋体" w:cs="Cambria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and PRS.</w:t>
            </w:r>
          </w:p>
          <w:p w14:paraId="6733C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both"/>
              <w:textAlignment w:val="top"/>
              <w:rPr>
                <w:rFonts w:hint="default" w:ascii="Cambria" w:hAnsi="Cambria" w:eastAsia="宋体" w:cs="Cambria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mbria" w:hAnsi="Cambria" w:eastAsia="宋体" w:cs="Cambria"/>
                <w:b/>
                <w:bCs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Model 3:</w:t>
            </w:r>
            <w:r>
              <w:rPr>
                <w:rFonts w:hint="default" w:ascii="Cambria" w:hAnsi="Cambria" w:eastAsia="宋体" w:cs="Cambria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Adjusted for model 2 plus TG, TC, HDL-C, LDL-C, ALT, AST, Scr and CRP.</w:t>
            </w:r>
          </w:p>
          <w:p w14:paraId="6A94B00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top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Cambria" w:hAnsi="Cambria" w:eastAsia="Arial" w:cs="Cambria"/>
                <w:b/>
                <w:bCs/>
                <w:i/>
                <w:iCs/>
                <w:strike w:val="0"/>
                <w:color w:val="000000"/>
                <w:sz w:val="16"/>
                <w:szCs w:val="16"/>
                <w:u w:val="none"/>
              </w:rPr>
              <w:t>Abbreviations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</w:rPr>
              <w:t xml:space="preserve">: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HR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Hazard Ratio;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CI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, Confidence Interval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e</w:t>
            </w:r>
            <w:r>
              <w:rPr>
                <w:rFonts w:hint="default" w:ascii="Cambria" w:hAnsi="Cambria" w:eastAsia="Arial" w:cs="Cambria"/>
                <w:b w:val="0"/>
                <w:i w:val="0"/>
                <w:iCs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eGDR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estimated Glucose Disposal Rate;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VAI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Visceral Adiposity Index;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TyG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Triglyceride-Glucose;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TyG-BMI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TyG-Body Mass Index;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TyG-WC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TyG-Waist Circumference;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TyG-WHtR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TyG-Waist To Height Ratio;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LAP</w:t>
            </w:r>
            <w:r>
              <w:rPr>
                <w:rFonts w:hint="default" w:ascii="Cambria" w:hAnsi="Cambria" w:eastAsia="Arial" w:cs="Cambria"/>
                <w:b w:val="0"/>
                <w:i w:val="0"/>
                <w:iCs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Lipid Accumulation Product;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METS-IR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, Metabolic Score For Insulin Resistance;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AIP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Atherogenic Index Of Plasma;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</w:rPr>
              <w:t>CVD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</w:rPr>
              <w:t xml:space="preserve">, 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C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</w:rPr>
              <w:t xml:space="preserve">ardiovascular 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D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</w:rPr>
              <w:t>isease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PRS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Polygenic Risk Score;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TG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</w:rPr>
              <w:t xml:space="preserve">Triglycerides;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TC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</w:rPr>
              <w:t xml:space="preserve">Total Cholesterol;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HDL-C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</w:rPr>
              <w:t xml:space="preserve">High-Density Lipoprotein Cholesterol;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LDL-C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</w:rPr>
              <w:t xml:space="preserve">Low-Density Lipoprotein Cholesterol;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ALT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,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</w:rPr>
              <w:t xml:space="preserve"> Alanine Aminotransferase;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AST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,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</w:rPr>
              <w:t xml:space="preserve"> Aspartate Aminotransferase;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Scr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,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</w:rPr>
              <w:t xml:space="preserve"> Serum Creatinine; </w:t>
            </w:r>
            <w:r>
              <w:rPr>
                <w:rFonts w:hint="default" w:ascii="Cambria" w:hAnsi="Cambria" w:eastAsia="Arial" w:cs="Cambria"/>
                <w:b w:val="0"/>
                <w:i/>
                <w:iCs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CRP</w:t>
            </w:r>
            <w:r>
              <w:rPr>
                <w:rFonts w:hint="default" w:ascii="Cambria" w:hAnsi="Cambria" w:eastAsia="宋体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,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</w:rPr>
              <w:t xml:space="preserve"> C-Reactive Protein</w:t>
            </w: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.</w:t>
            </w:r>
          </w:p>
          <w:p w14:paraId="38C4017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  <w:p w14:paraId="57C0810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default" w:ascii="Cambria" w:hAnsi="Cambria" w:eastAsia="Arial" w:cs="Cambria"/>
                <w:b w:val="0"/>
                <w:i w:val="0"/>
                <w:strike w:val="0"/>
                <w:color w:val="000000"/>
                <w:sz w:val="16"/>
                <w:szCs w:val="16"/>
                <w:u w:val="none"/>
                <w:lang w:val="en-US" w:eastAsia="zh-CN"/>
              </w:rPr>
              <w:t>HRs are presented as per 1 SD increase in the IR surrogate indexes for psoriasis risk.</w:t>
            </w:r>
          </w:p>
        </w:tc>
      </w:tr>
    </w:tbl>
    <w:p w14:paraId="657AD17F">
      <w:pPr>
        <w:rPr>
          <w:rFonts w:hint="default" w:ascii="Cambria" w:hAnsi="Cambria" w:cs="Cambria"/>
        </w:rPr>
      </w:pPr>
    </w:p>
    <w:p w14:paraId="64B87856">
      <w:pPr>
        <w:rPr>
          <w:rFonts w:hint="default" w:ascii="Cambria" w:hAnsi="Cambria" w:cs="Cambria"/>
        </w:rPr>
      </w:pPr>
    </w:p>
    <w:p w14:paraId="0ABE50CA">
      <w:pPr>
        <w:rPr>
          <w:rFonts w:hint="default" w:ascii="Cambria" w:hAnsi="Cambria" w:cs="Cambria"/>
        </w:rPr>
      </w:pPr>
    </w:p>
    <w:p w14:paraId="7CAEAC43">
      <w:pPr>
        <w:rPr>
          <w:rFonts w:hint="default" w:ascii="Cambria" w:hAnsi="Cambria" w:cs="Cambria"/>
        </w:rPr>
      </w:pPr>
    </w:p>
    <w:sectPr>
      <w:type w:val="continuous"/>
      <w:pgSz w:w="11900" w:h="16840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ucida Grande">
    <w:altName w:val="Courier New"/>
    <w:panose1 w:val="020B0600040502020204"/>
    <w:charset w:val="00"/>
    <w:family w:val="auto"/>
    <w:pitch w:val="default"/>
    <w:sig w:usb0="00000000" w:usb1="00000000" w:usb2="00000000" w:usb3="00000000" w:csb0="000001BF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E925FD"/>
    <w:multiLevelType w:val="multilevel"/>
    <w:tmpl w:val="07E925FD"/>
    <w:lvl w:ilvl="0" w:tentative="0">
      <w:start w:val="1"/>
      <w:numFmt w:val="decimal"/>
      <w:pStyle w:val="2"/>
      <w:lvlText w:val="%1."/>
      <w:lvlJc w:val="left"/>
      <w:pPr>
        <w:ind w:left="360" w:hanging="360"/>
      </w:pPr>
    </w:lvl>
    <w:lvl w:ilvl="1" w:tentative="0">
      <w:start w:val="1"/>
      <w:numFmt w:val="decimal"/>
      <w:pStyle w:val="3"/>
      <w:lvlText w:val="%1.%2."/>
      <w:lvlJc w:val="left"/>
      <w:pPr>
        <w:ind w:left="792" w:hanging="432"/>
      </w:pPr>
    </w:lvl>
    <w:lvl w:ilvl="2" w:tentative="0">
      <w:start w:val="1"/>
      <w:numFmt w:val="decimal"/>
      <w:pStyle w:val="4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3DE112F"/>
    <w:rsid w:val="14D912E5"/>
    <w:rsid w:val="172032B5"/>
    <w:rsid w:val="2F4A2EF3"/>
    <w:rsid w:val="3BD556F3"/>
    <w:rsid w:val="3C400840"/>
    <w:rsid w:val="3E07406D"/>
    <w:rsid w:val="40E00DA6"/>
    <w:rsid w:val="4CED135B"/>
    <w:rsid w:val="5CD847DB"/>
    <w:rsid w:val="6CE666A2"/>
    <w:rsid w:val="70334896"/>
    <w:rsid w:val="735A7473"/>
    <w:rsid w:val="77B06256"/>
    <w:rsid w:val="77FE57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qFormat="1"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numPr>
        <w:ilvl w:val="0"/>
        <w:numId w:val="1"/>
      </w:numPr>
      <w:pBdr>
        <w:bottom w:val="single" w:color="auto" w:sz="4" w:space="1"/>
      </w:pBdr>
      <w:spacing w:before="48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hAnsiTheme="majorHAnsi" w:eastAsiaTheme="majorEastAsia" w:cstheme="majorBidi"/>
      <w:b/>
      <w:bCs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35"/>
    <w:rPr>
      <w:rFonts w:ascii="Arial" w:hAnsi="Arial" w:eastAsia="黑体"/>
      <w:sz w:val="20"/>
    </w:rPr>
  </w:style>
  <w:style w:type="paragraph" w:styleId="6">
    <w:name w:val="Balloon Text"/>
    <w:basedOn w:val="1"/>
    <w:link w:val="21"/>
    <w:semiHidden/>
    <w:unhideWhenUsed/>
    <w:qFormat/>
    <w:uiPriority w:val="99"/>
    <w:rPr>
      <w:rFonts w:ascii="Lucida Grande" w:hAnsi="Lucida Grande"/>
      <w:sz w:val="18"/>
      <w:szCs w:val="18"/>
    </w:rPr>
  </w:style>
  <w:style w:type="paragraph" w:styleId="7">
    <w:name w:val="toc 1"/>
    <w:basedOn w:val="1"/>
    <w:next w:val="1"/>
    <w:autoRedefine/>
    <w:unhideWhenUsed/>
    <w:qFormat/>
    <w:uiPriority w:val="39"/>
    <w:pPr>
      <w:spacing w:after="100"/>
    </w:pPr>
  </w:style>
  <w:style w:type="paragraph" w:styleId="8">
    <w:name w:val="toc 2"/>
    <w:basedOn w:val="1"/>
    <w:next w:val="1"/>
    <w:autoRedefine/>
    <w:unhideWhenUsed/>
    <w:qFormat/>
    <w:uiPriority w:val="39"/>
    <w:pPr>
      <w:spacing w:after="100"/>
      <w:ind w:left="240"/>
    </w:pPr>
  </w:style>
  <w:style w:type="table" w:styleId="10">
    <w:name w:val="Table Professional"/>
    <w:basedOn w:val="9"/>
    <w:semiHidden/>
    <w:unhideWhenUsed/>
    <w:qFormat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11">
    <w:name w:val="Light List Accent 2"/>
    <w:basedOn w:val="9"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character" w:customStyle="1" w:styleId="13">
    <w:name w:val="strong"/>
    <w:basedOn w:val="12"/>
    <w:qFormat/>
    <w:uiPriority w:val="1"/>
    <w:rPr>
      <w:b/>
    </w:rPr>
  </w:style>
  <w:style w:type="paragraph" w:customStyle="1" w:styleId="14">
    <w:name w:val="centered"/>
    <w:basedOn w:val="1"/>
    <w:qFormat/>
    <w:uiPriority w:val="0"/>
    <w:pPr>
      <w:jc w:val="center"/>
    </w:pPr>
  </w:style>
  <w:style w:type="table" w:customStyle="1" w:styleId="15">
    <w:name w:val="table_template"/>
    <w:basedOn w:val="9"/>
    <w:qFormat/>
    <w:uiPriority w:val="59"/>
    <w:pPr>
      <w:jc w:val="right"/>
    </w:pPr>
    <w:tblPr>
      <w:jc w:val="center"/>
      <w:tblBorders>
        <w:top w:val="single" w:color="auto" w:sz="8" w:space="0"/>
        <w:bottom w:val="single" w:color="auto" w:sz="8" w:space="0"/>
        <w:insideH w:val="single" w:color="auto" w:sz="8" w:space="0"/>
      </w:tblBorders>
    </w:tblPr>
    <w:trPr>
      <w:jc w:val="center"/>
    </w:trPr>
    <w:tblStylePr w:type="firstRow">
      <w:rPr>
        <w:b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6">
    <w:name w:val="Titre 1 Car"/>
    <w:basedOn w:val="12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Titre 2 Car"/>
    <w:basedOn w:val="12"/>
    <w:link w:val="3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18">
    <w:name w:val="Titre 3 Car"/>
    <w:basedOn w:val="12"/>
    <w:link w:val="4"/>
    <w:semiHidden/>
    <w:qFormat/>
    <w:uiPriority w:val="9"/>
    <w:rPr>
      <w:rFonts w:asciiTheme="majorHAnsi" w:hAnsiTheme="majorHAnsi" w:eastAsiaTheme="majorEastAsia" w:cstheme="majorBidi"/>
      <w:b/>
      <w:bCs/>
    </w:rPr>
  </w:style>
  <w:style w:type="paragraph" w:customStyle="1" w:styleId="19">
    <w:name w:val="Image Caption"/>
    <w:basedOn w:val="1"/>
    <w:qFormat/>
    <w:uiPriority w:val="0"/>
    <w:pPr>
      <w:jc w:val="center"/>
    </w:pPr>
    <w:rPr>
      <w:b/>
      <w:i/>
    </w:rPr>
  </w:style>
  <w:style w:type="paragraph" w:customStyle="1" w:styleId="20">
    <w:name w:val="Table Caption"/>
    <w:basedOn w:val="19"/>
    <w:qFormat/>
    <w:uiPriority w:val="0"/>
  </w:style>
  <w:style w:type="character" w:customStyle="1" w:styleId="21">
    <w:name w:val="Texte de bulles Car"/>
    <w:basedOn w:val="12"/>
    <w:link w:val="6"/>
    <w:semiHidden/>
    <w:qFormat/>
    <w:uiPriority w:val="99"/>
    <w:rPr>
      <w:rFonts w:ascii="Lucida Grande" w:hAnsi="Lucida Grande"/>
      <w:sz w:val="18"/>
      <w:szCs w:val="18"/>
    </w:rPr>
  </w:style>
  <w:style w:type="character" w:customStyle="1" w:styleId="22">
    <w:name w:val="reference_id"/>
    <w:basedOn w:val="12"/>
    <w:qFormat/>
    <w:uiPriority w:val="1"/>
    <w:rPr>
      <w:vertAlign w:val="superscript"/>
    </w:rPr>
  </w:style>
  <w:style w:type="paragraph" w:customStyle="1" w:styleId="23">
    <w:name w:val="graphic title"/>
    <w:basedOn w:val="19"/>
    <w:next w:val="1"/>
    <w:qFormat/>
    <w:uiPriority w:val="0"/>
  </w:style>
  <w:style w:type="paragraph" w:customStyle="1" w:styleId="24">
    <w:name w:val="table title"/>
    <w:basedOn w:val="20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898</Words>
  <Characters>5469</Characters>
  <Lines>0</Lines>
  <Paragraphs>0</Paragraphs>
  <TotalTime>4</TotalTime>
  <ScaleCrop>false</ScaleCrop>
  <LinksUpToDate>false</LinksUpToDate>
  <CharactersWithSpaces>6015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2017-02-28T11:18:00Z</dcterms:created>
  <dc:creator>徐凤年</dc:creator>
  <cp:lastModifiedBy>徐凤年</cp:lastModifiedBy>
  <dcterms:modified xsi:type="dcterms:W3CDTF">2026-02-28T11:17:07Z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eyJoZGlkIjoiNzVjYmFlOWIwNGUwMzk4ZmJiMTJhZDA3MjI5NDVkMGEiLCJ1c2VySWQiOiI0MTMyODkzMzMifQ==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C6D993766E55406C867E820A6674C23E_13</vt:lpwstr>
  </property>
</Properties>
</file>