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3CE" w:rsidRPr="00B823CE" w:rsidRDefault="00CF0237" w:rsidP="00B823CE">
      <w:pPr>
        <w:spacing w:after="160" w:line="240" w:lineRule="auto"/>
        <w:jc w:val="center"/>
        <w:rPr>
          <w:rFonts w:ascii="Arial" w:eastAsia="Arial" w:hAnsi="Arial"/>
          <w:b/>
          <w:sz w:val="32"/>
        </w:rPr>
      </w:pPr>
      <w:r w:rsidRPr="00CF0237">
        <w:rPr>
          <w:rFonts w:ascii="Arial" w:eastAsia="Arial" w:hAnsi="Arial"/>
          <w:b/>
          <w:sz w:val="32"/>
        </w:rPr>
        <w:t>Supplementary Information</w:t>
      </w:r>
    </w:p>
    <w:p w:rsidR="00B823CE" w:rsidRDefault="00B823CE">
      <w:pPr>
        <w:spacing w:after="160" w:line="240" w:lineRule="auto"/>
        <w:rPr>
          <w:rFonts w:ascii="Arial" w:eastAsia="Arial" w:hAnsi="Arial"/>
          <w:b/>
          <w:sz w:val="40"/>
        </w:rPr>
      </w:pPr>
    </w:p>
    <w:p w:rsidR="00584B04" w:rsidRPr="0010391F" w:rsidRDefault="00584B04" w:rsidP="00584B04">
      <w:pPr>
        <w:spacing w:after="160" w:line="240" w:lineRule="auto"/>
        <w:rPr>
          <w:rFonts w:ascii="Arial" w:eastAsia="Arial" w:hAnsi="Arial" w:cs="Arial"/>
          <w:b/>
          <w:sz w:val="40"/>
        </w:rPr>
      </w:pPr>
      <w:r w:rsidRPr="0010391F">
        <w:rPr>
          <w:rFonts w:ascii="Arial" w:eastAsia="Arial" w:hAnsi="Arial" w:cs="Arial"/>
          <w:b/>
          <w:sz w:val="40"/>
        </w:rPr>
        <w:t xml:space="preserve">Polarization Effects on </w:t>
      </w:r>
      <w:r w:rsidRPr="00973315">
        <w:rPr>
          <w:rFonts w:ascii="Arial" w:eastAsia="Arial" w:hAnsi="Arial" w:cs="Arial"/>
          <w:b/>
          <w:sz w:val="40"/>
        </w:rPr>
        <w:t xml:space="preserve">Interfacial </w:t>
      </w:r>
      <w:r w:rsidRPr="0010391F">
        <w:rPr>
          <w:rFonts w:ascii="Arial" w:eastAsia="Arial" w:hAnsi="Arial" w:cs="Arial"/>
          <w:b/>
          <w:sz w:val="40"/>
        </w:rPr>
        <w:t xml:space="preserve">Migration Between Molten Fe–Tramp Elements (Cu, Sn, Ni, Cr) and Molten </w:t>
      </w:r>
      <w:r>
        <w:rPr>
          <w:rFonts w:ascii="Arial" w:eastAsia="Arial" w:hAnsi="Arial" w:cs="Arial"/>
          <w:b/>
          <w:sz w:val="40"/>
        </w:rPr>
        <w:t>Oxide</w:t>
      </w:r>
      <w:r w:rsidRPr="0010391F">
        <w:rPr>
          <w:rFonts w:ascii="Arial" w:eastAsia="Arial" w:hAnsi="Arial" w:cs="Arial"/>
          <w:b/>
          <w:sz w:val="40"/>
        </w:rPr>
        <w:t xml:space="preserve"> Containing </w:t>
      </w:r>
      <w:proofErr w:type="spellStart"/>
      <w:r w:rsidRPr="0010391F">
        <w:rPr>
          <w:rFonts w:ascii="Arial" w:eastAsia="Arial" w:hAnsi="Arial" w:cs="Arial"/>
          <w:b/>
          <w:sz w:val="40"/>
        </w:rPr>
        <w:t>FeS</w:t>
      </w:r>
      <w:proofErr w:type="spellEnd"/>
    </w:p>
    <w:p w:rsidR="00584B04" w:rsidRPr="0010391F" w:rsidRDefault="00584B04" w:rsidP="00584B04">
      <w:pPr>
        <w:spacing w:before="240" w:after="120" w:line="240" w:lineRule="auto"/>
        <w:rPr>
          <w:rFonts w:ascii="Arial" w:eastAsia="Arial" w:hAnsi="Arial" w:cs="Arial"/>
          <w:b/>
          <w:sz w:val="24"/>
        </w:rPr>
      </w:pPr>
      <w:r w:rsidRPr="0010391F">
        <w:rPr>
          <w:rFonts w:ascii="Arial" w:eastAsia="Arial" w:hAnsi="Arial" w:cs="Arial"/>
          <w:b/>
          <w:sz w:val="24"/>
        </w:rPr>
        <w:t>Masahiro Ambiru</w:t>
      </w:r>
      <w:proofErr w:type="gramStart"/>
      <w:r w:rsidRPr="0010391F">
        <w:rPr>
          <w:sz w:val="18"/>
          <w:vertAlign w:val="superscript"/>
        </w:rPr>
        <w:t>1,+</w:t>
      </w:r>
      <w:proofErr w:type="gramEnd"/>
      <w:r w:rsidRPr="0010391F">
        <w:rPr>
          <w:rFonts w:ascii="Arial" w:eastAsia="Arial" w:hAnsi="Arial" w:cs="Arial"/>
          <w:sz w:val="24"/>
        </w:rPr>
        <w:t xml:space="preserve">, </w:t>
      </w:r>
      <w:r w:rsidRPr="0010391F">
        <w:rPr>
          <w:rFonts w:ascii="Arial" w:eastAsia="Arial" w:hAnsi="Arial" w:cs="Arial"/>
          <w:b/>
          <w:sz w:val="24"/>
        </w:rPr>
        <w:t>Shungo Natsui</w:t>
      </w:r>
      <w:r w:rsidRPr="0010391F">
        <w:rPr>
          <w:sz w:val="18"/>
          <w:vertAlign w:val="superscript"/>
        </w:rPr>
        <w:t>2,*</w:t>
      </w:r>
      <w:r w:rsidRPr="0010391F">
        <w:rPr>
          <w:rFonts w:ascii="Arial" w:eastAsia="Arial" w:hAnsi="Arial" w:cs="Arial"/>
          <w:sz w:val="24"/>
        </w:rPr>
        <w:t xml:space="preserve">, </w:t>
      </w:r>
      <w:r w:rsidRPr="0010391F">
        <w:rPr>
          <w:rFonts w:ascii="Arial" w:eastAsia="Arial" w:hAnsi="Arial" w:cs="Arial"/>
          <w:b/>
          <w:sz w:val="24"/>
        </w:rPr>
        <w:t>Akihisa Ito</w:t>
      </w:r>
      <w:r w:rsidRPr="0010391F">
        <w:rPr>
          <w:sz w:val="18"/>
          <w:vertAlign w:val="superscript"/>
        </w:rPr>
        <w:t>2,+</w:t>
      </w:r>
      <w:r w:rsidRPr="0010391F">
        <w:rPr>
          <w:rFonts w:ascii="Arial" w:eastAsia="Arial" w:hAnsi="Arial" w:cs="Arial"/>
          <w:sz w:val="24"/>
        </w:rPr>
        <w:t xml:space="preserve">, </w:t>
      </w:r>
      <w:r w:rsidRPr="0010391F">
        <w:rPr>
          <w:rFonts w:ascii="Arial" w:eastAsia="Arial" w:hAnsi="Arial" w:cs="Arial"/>
          <w:b/>
          <w:sz w:val="24"/>
        </w:rPr>
        <w:t>Miho Hayasaka</w:t>
      </w:r>
      <w:r w:rsidRPr="0010391F">
        <w:rPr>
          <w:sz w:val="18"/>
          <w:vertAlign w:val="superscript"/>
        </w:rPr>
        <w:t>2,+</w:t>
      </w:r>
      <w:r w:rsidRPr="0010391F">
        <w:rPr>
          <w:rFonts w:ascii="Arial" w:eastAsia="Arial" w:hAnsi="Arial" w:cs="Arial"/>
          <w:sz w:val="24"/>
        </w:rPr>
        <w:t xml:space="preserve">, and </w:t>
      </w:r>
      <w:r w:rsidRPr="0010391F">
        <w:rPr>
          <w:rFonts w:ascii="Arial" w:eastAsia="Arial" w:hAnsi="Arial" w:cs="Arial"/>
          <w:b/>
          <w:sz w:val="24"/>
        </w:rPr>
        <w:t>Hiroshi Nogami</w:t>
      </w:r>
      <w:r w:rsidRPr="0010391F">
        <w:rPr>
          <w:sz w:val="18"/>
          <w:vertAlign w:val="superscript"/>
        </w:rPr>
        <w:t>2,+</w:t>
      </w:r>
    </w:p>
    <w:p w:rsidR="00584B04" w:rsidRPr="0010391F" w:rsidRDefault="00584B04" w:rsidP="00584B04">
      <w:pPr>
        <w:spacing w:after="20" w:line="240" w:lineRule="auto"/>
        <w:rPr>
          <w:rFonts w:ascii="Arial" w:eastAsia="Arial" w:hAnsi="Arial" w:cs="Arial"/>
        </w:rPr>
      </w:pPr>
      <w:r w:rsidRPr="00191E17">
        <w:rPr>
          <w:rFonts w:ascii="Arial" w:hAnsi="Arial" w:cs="Arial"/>
          <w:sz w:val="15"/>
          <w:vertAlign w:val="superscript"/>
        </w:rPr>
        <w:t>1</w:t>
      </w:r>
      <w:r w:rsidRPr="0010391F">
        <w:rPr>
          <w:rFonts w:ascii="Arial" w:eastAsia="Arial" w:hAnsi="Arial" w:cs="Arial"/>
        </w:rPr>
        <w:t xml:space="preserve">Graduate School of Engineering, Tohoku University, </w:t>
      </w:r>
      <w:proofErr w:type="spellStart"/>
      <w:r w:rsidRPr="0010391F">
        <w:rPr>
          <w:rFonts w:ascii="Arial" w:eastAsia="Arial" w:hAnsi="Arial" w:cs="Arial"/>
        </w:rPr>
        <w:t>Katahira</w:t>
      </w:r>
      <w:proofErr w:type="spellEnd"/>
      <w:r w:rsidRPr="0010391F">
        <w:rPr>
          <w:rFonts w:ascii="Arial" w:eastAsia="Arial" w:hAnsi="Arial" w:cs="Arial"/>
        </w:rPr>
        <w:t xml:space="preserve"> 2−1−1, Aoba−</w:t>
      </w:r>
      <w:proofErr w:type="spellStart"/>
      <w:r w:rsidRPr="0010391F">
        <w:rPr>
          <w:rFonts w:ascii="Arial" w:eastAsia="Arial" w:hAnsi="Arial" w:cs="Arial"/>
        </w:rPr>
        <w:t>ku</w:t>
      </w:r>
      <w:proofErr w:type="spellEnd"/>
      <w:r w:rsidRPr="0010391F">
        <w:rPr>
          <w:rFonts w:ascii="Arial" w:eastAsia="Arial" w:hAnsi="Arial" w:cs="Arial"/>
        </w:rPr>
        <w:t>, Sendai, Miyagi 980−8577, Japan</w:t>
      </w:r>
    </w:p>
    <w:p w:rsidR="00584B04" w:rsidRPr="0010391F" w:rsidRDefault="00584B04" w:rsidP="00584B04">
      <w:pPr>
        <w:spacing w:after="20" w:line="240" w:lineRule="auto"/>
        <w:rPr>
          <w:rFonts w:ascii="Arial" w:eastAsia="Arial" w:hAnsi="Arial" w:cs="Arial"/>
        </w:rPr>
      </w:pPr>
      <w:r w:rsidRPr="00191E17">
        <w:rPr>
          <w:rFonts w:ascii="Arial" w:hAnsi="Arial" w:cs="Arial"/>
          <w:sz w:val="15"/>
          <w:vertAlign w:val="superscript"/>
        </w:rPr>
        <w:t>2</w:t>
      </w:r>
      <w:r w:rsidRPr="0010391F">
        <w:rPr>
          <w:rFonts w:ascii="Arial" w:eastAsia="Arial" w:hAnsi="Arial" w:cs="Arial"/>
        </w:rPr>
        <w:t xml:space="preserve">Institute of Multidisciplinary Research for Advanced Materials, Tohoku University, </w:t>
      </w:r>
      <w:proofErr w:type="spellStart"/>
      <w:r w:rsidRPr="0010391F">
        <w:rPr>
          <w:rFonts w:ascii="Arial" w:eastAsia="Arial" w:hAnsi="Arial" w:cs="Arial"/>
        </w:rPr>
        <w:t>Katahira</w:t>
      </w:r>
      <w:proofErr w:type="spellEnd"/>
      <w:r w:rsidRPr="0010391F">
        <w:rPr>
          <w:rFonts w:ascii="Arial" w:eastAsia="Arial" w:hAnsi="Arial" w:cs="Arial"/>
        </w:rPr>
        <w:t xml:space="preserve"> 2−1−1, Aoba−</w:t>
      </w:r>
      <w:proofErr w:type="spellStart"/>
      <w:r w:rsidRPr="0010391F">
        <w:rPr>
          <w:rFonts w:ascii="Arial" w:eastAsia="Arial" w:hAnsi="Arial" w:cs="Arial"/>
        </w:rPr>
        <w:t>ku</w:t>
      </w:r>
      <w:proofErr w:type="spellEnd"/>
      <w:r w:rsidRPr="0010391F">
        <w:rPr>
          <w:rFonts w:ascii="Arial" w:eastAsia="Arial" w:hAnsi="Arial" w:cs="Arial"/>
        </w:rPr>
        <w:t>, Sendai, Miyagi 980−8577, Japan</w:t>
      </w:r>
    </w:p>
    <w:p w:rsidR="00584B04" w:rsidRPr="0010391F" w:rsidRDefault="00584B04" w:rsidP="00584B04">
      <w:pPr>
        <w:spacing w:after="20" w:line="240" w:lineRule="auto"/>
        <w:rPr>
          <w:rFonts w:ascii="Arial" w:eastAsia="Arial" w:hAnsi="Arial" w:cs="Arial"/>
        </w:rPr>
      </w:pPr>
      <w:hyperlink r:id="rId8" w:history="1">
        <w:r w:rsidRPr="00191E17">
          <w:rPr>
            <w:rStyle w:val="aff2"/>
            <w:rFonts w:ascii="Arial" w:eastAsiaTheme="majorEastAsia" w:hAnsi="Arial" w:cs="Arial"/>
            <w:sz w:val="15"/>
          </w:rPr>
          <w:t>*</w:t>
        </w:r>
        <w:r w:rsidRPr="0010391F">
          <w:rPr>
            <w:rStyle w:val="aff2"/>
            <w:rFonts w:ascii="Arial" w:eastAsia="Arial" w:hAnsi="Arial" w:cs="Arial"/>
          </w:rPr>
          <w:t>natsui@tohoku.ac.jp</w:t>
        </w:r>
      </w:hyperlink>
    </w:p>
    <w:p w:rsidR="00584B04" w:rsidRPr="0010391F" w:rsidRDefault="00584B04" w:rsidP="00584B04">
      <w:pPr>
        <w:spacing w:before="200" w:after="80" w:line="240" w:lineRule="auto"/>
        <w:rPr>
          <w:rFonts w:ascii="Arial" w:eastAsia="Arial" w:hAnsi="Arial" w:cs="Arial"/>
        </w:rPr>
      </w:pPr>
      <w:r w:rsidRPr="0010391F">
        <w:rPr>
          <w:sz w:val="15"/>
        </w:rPr>
        <w:t>+</w:t>
      </w:r>
      <w:r w:rsidRPr="0010391F">
        <w:rPr>
          <w:rFonts w:ascii="Arial" w:eastAsia="Arial" w:hAnsi="Arial" w:cs="Arial"/>
        </w:rPr>
        <w:t>these authors contributed equally to this work</w:t>
      </w:r>
    </w:p>
    <w:p w:rsidR="003A482B" w:rsidRDefault="003A482B" w:rsidP="00360ED4">
      <w:pPr>
        <w:spacing w:after="120" w:line="259" w:lineRule="auto"/>
        <w:jc w:val="both"/>
        <w:rPr>
          <w:highlight w:val="yellow"/>
        </w:rPr>
      </w:pPr>
      <w:bookmarkStart w:id="0" w:name="_GoBack"/>
      <w:bookmarkEnd w:id="0"/>
    </w:p>
    <w:p w:rsidR="00360ED4" w:rsidRPr="00D82744" w:rsidRDefault="00360ED4" w:rsidP="00360ED4">
      <w:pPr>
        <w:spacing w:before="200" w:after="80" w:line="240" w:lineRule="auto"/>
        <w:jc w:val="both"/>
        <w:rPr>
          <w:highlight w:val="yellow"/>
          <w:lang w:eastAsia="ja-JP"/>
        </w:rPr>
      </w:pPr>
      <w:r>
        <w:rPr>
          <w:rFonts w:ascii="Arial" w:eastAsia="Arial" w:hAnsi="Arial"/>
          <w:b/>
          <w:sz w:val="24"/>
        </w:rPr>
        <w:t>Sup</w:t>
      </w:r>
      <w:r w:rsidRPr="00D76350">
        <w:rPr>
          <w:rFonts w:ascii="Arial" w:eastAsia="Arial" w:hAnsi="Arial" w:cs="Arial"/>
          <w:b/>
          <w:sz w:val="24"/>
        </w:rPr>
        <w:t xml:space="preserve">plemental </w:t>
      </w:r>
      <w:r w:rsidR="002F1BF0">
        <w:rPr>
          <w:rFonts w:ascii="Arial" w:eastAsia="Arial" w:hAnsi="Arial" w:cs="Arial"/>
          <w:b/>
          <w:sz w:val="24"/>
        </w:rPr>
        <w:t>Note</w:t>
      </w:r>
      <w:r w:rsidRPr="00D76350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1</w:t>
      </w:r>
      <w:r w:rsidRPr="00D76350">
        <w:rPr>
          <w:rFonts w:ascii="Arial" w:eastAsia="Arial" w:hAnsi="Arial" w:cs="Arial"/>
          <w:b/>
          <w:sz w:val="24"/>
        </w:rPr>
        <w:t xml:space="preserve">: </w:t>
      </w:r>
      <w:r w:rsidR="002F1BF0" w:rsidRPr="002F1BF0">
        <w:rPr>
          <w:rFonts w:ascii="Arial" w:eastAsia="ＭＳ 明朝" w:hAnsi="Arial" w:cs="Arial"/>
          <w:b/>
          <w:sz w:val="24"/>
          <w:lang w:eastAsia="ja-JP"/>
        </w:rPr>
        <w:t>Current–time curves</w:t>
      </w:r>
    </w:p>
    <w:p w:rsidR="00360ED4" w:rsidRPr="00373EBB" w:rsidRDefault="00360ED4" w:rsidP="00360ED4">
      <w:pPr>
        <w:spacing w:after="60" w:line="259" w:lineRule="auto"/>
        <w:jc w:val="both"/>
      </w:pPr>
      <w:r w:rsidRPr="00373EBB">
        <w:rPr>
          <w:noProof/>
        </w:rPr>
        <w:drawing>
          <wp:inline distT="0" distB="0" distL="0" distR="0" wp14:anchorId="665099F5" wp14:editId="3D2F343B">
            <wp:extent cx="3816344" cy="239855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248" cy="240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D4" w:rsidRPr="00264B63" w:rsidRDefault="00360ED4" w:rsidP="00360ED4">
      <w:pPr>
        <w:spacing w:after="60" w:line="259" w:lineRule="auto"/>
        <w:jc w:val="both"/>
      </w:pPr>
      <w:r w:rsidRPr="00264B63">
        <w:rPr>
          <w:rFonts w:eastAsiaTheme="minorEastAsia"/>
          <w:b/>
          <w:lang w:eastAsia="ja-JP"/>
        </w:rPr>
        <w:t xml:space="preserve">Fig. S1 </w:t>
      </w:r>
      <w:proofErr w:type="gramStart"/>
      <w:r w:rsidRPr="00264B63">
        <w:rPr>
          <w:rFonts w:eastAsiaTheme="minorEastAsia"/>
          <w:b/>
          <w:lang w:eastAsia="ja-JP"/>
        </w:rPr>
        <w:t xml:space="preserve">|  </w:t>
      </w:r>
      <w:r w:rsidRPr="00264B63">
        <w:rPr>
          <w:b/>
          <w:bCs/>
        </w:rPr>
        <w:t>Time</w:t>
      </w:r>
      <w:proofErr w:type="gramEnd"/>
      <w:r w:rsidRPr="00264B63">
        <w:rPr>
          <w:b/>
          <w:bCs/>
        </w:rPr>
        <w:t xml:space="preserve"> variations of current during constant</w:t>
      </w:r>
      <w:r w:rsidR="000A19DF">
        <w:rPr>
          <w:b/>
          <w:bCs/>
        </w:rPr>
        <w:t>−</w:t>
      </w:r>
      <w:r w:rsidRPr="00264B63">
        <w:rPr>
          <w:b/>
          <w:bCs/>
        </w:rPr>
        <w:t>potential electrolysis.</w:t>
      </w:r>
      <w:r w:rsidRPr="00264B63">
        <w:rPr>
          <w:rFonts w:ascii="ＭＳ 明朝" w:eastAsia="ＭＳ 明朝" w:hAnsi="ＭＳ 明朝" w:cs="ＭＳ 明朝" w:hint="eastAsia"/>
          <w:b/>
          <w:bCs/>
          <w:lang w:eastAsia="ja-JP"/>
        </w:rPr>
        <w:t xml:space="preserve"> </w:t>
      </w:r>
      <w:r w:rsidRPr="00264B63">
        <w:t>Current–time curves for experiments #2, #4, and #6 are shown as representative results of constant</w:t>
      </w:r>
      <w:r w:rsidR="000A19DF">
        <w:t>−</w:t>
      </w:r>
      <w:r w:rsidRPr="00264B63">
        <w:t>potential electrolysis.</w:t>
      </w:r>
    </w:p>
    <w:p w:rsidR="00360ED4" w:rsidRDefault="00360ED4">
      <w:pPr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br w:type="page"/>
      </w:r>
    </w:p>
    <w:p w:rsidR="003A482B" w:rsidRDefault="00B823CE" w:rsidP="008E322A">
      <w:pPr>
        <w:spacing w:before="200" w:after="80" w:line="240" w:lineRule="auto"/>
      </w:pPr>
      <w:r>
        <w:rPr>
          <w:rFonts w:ascii="Arial" w:eastAsia="Arial" w:hAnsi="Arial"/>
          <w:b/>
          <w:sz w:val="24"/>
        </w:rPr>
        <w:lastRenderedPageBreak/>
        <w:t xml:space="preserve">Supplemental </w:t>
      </w:r>
      <w:r w:rsidR="002F1BF0">
        <w:rPr>
          <w:rFonts w:ascii="Arial" w:eastAsia="Arial" w:hAnsi="Arial"/>
          <w:b/>
          <w:sz w:val="24"/>
        </w:rPr>
        <w:t>Note</w:t>
      </w:r>
      <w:r>
        <w:rPr>
          <w:rFonts w:ascii="Arial" w:eastAsia="Arial" w:hAnsi="Arial"/>
          <w:b/>
          <w:sz w:val="24"/>
        </w:rPr>
        <w:t xml:space="preserve"> </w:t>
      </w:r>
      <w:r w:rsidR="00360ED4">
        <w:rPr>
          <w:rFonts w:ascii="Arial" w:eastAsia="Arial" w:hAnsi="Arial"/>
          <w:b/>
          <w:sz w:val="24"/>
        </w:rPr>
        <w:t>2</w:t>
      </w:r>
      <w:r>
        <w:rPr>
          <w:rFonts w:ascii="Arial" w:eastAsia="Arial" w:hAnsi="Arial"/>
          <w:b/>
          <w:sz w:val="24"/>
        </w:rPr>
        <w:t xml:space="preserve">: </w:t>
      </w:r>
      <w:r w:rsidR="00FE20E5">
        <w:rPr>
          <w:rFonts w:ascii="Arial" w:eastAsia="Arial" w:hAnsi="Arial"/>
          <w:b/>
          <w:sz w:val="24"/>
        </w:rPr>
        <w:t>F</w:t>
      </w:r>
      <w:r w:rsidR="00FE20E5" w:rsidRPr="00FE20E5">
        <w:rPr>
          <w:rFonts w:ascii="Arial" w:eastAsia="Arial" w:hAnsi="Arial"/>
          <w:b/>
          <w:sz w:val="24"/>
        </w:rPr>
        <w:t xml:space="preserve">ormal </w:t>
      </w:r>
      <w:r w:rsidR="00FE20E5">
        <w:rPr>
          <w:rFonts w:ascii="Arial" w:eastAsia="Arial" w:hAnsi="Arial"/>
          <w:b/>
          <w:sz w:val="24"/>
        </w:rPr>
        <w:t>S</w:t>
      </w:r>
      <w:r w:rsidR="00FE20E5" w:rsidRPr="00FE20E5">
        <w:rPr>
          <w:rFonts w:ascii="Arial" w:eastAsia="Arial" w:hAnsi="Arial"/>
          <w:b/>
          <w:sz w:val="24"/>
        </w:rPr>
        <w:t xml:space="preserve">tandard </w:t>
      </w:r>
      <w:r w:rsidR="00FE20E5">
        <w:rPr>
          <w:rFonts w:ascii="Arial" w:eastAsia="Arial" w:hAnsi="Arial"/>
          <w:b/>
          <w:sz w:val="24"/>
        </w:rPr>
        <w:t>F</w:t>
      </w:r>
      <w:r w:rsidR="00FE20E5" w:rsidRPr="00FE20E5">
        <w:rPr>
          <w:rFonts w:ascii="Arial" w:eastAsia="Arial" w:hAnsi="Arial"/>
          <w:b/>
          <w:sz w:val="24"/>
        </w:rPr>
        <w:t xml:space="preserve">ormation </w:t>
      </w:r>
      <w:r w:rsidR="00FE20E5">
        <w:rPr>
          <w:rFonts w:ascii="Arial" w:eastAsia="Arial" w:hAnsi="Arial"/>
          <w:b/>
          <w:sz w:val="24"/>
        </w:rPr>
        <w:t>P</w:t>
      </w:r>
      <w:r w:rsidR="00FE20E5" w:rsidRPr="00FE20E5">
        <w:rPr>
          <w:rFonts w:ascii="Arial" w:eastAsia="Arial" w:hAnsi="Arial"/>
          <w:b/>
          <w:sz w:val="24"/>
        </w:rPr>
        <w:t>otentials</w:t>
      </w:r>
      <w:r w:rsidRPr="00B823CE">
        <w:rPr>
          <w:rFonts w:ascii="Arial" w:eastAsia="Arial" w:hAnsi="Arial"/>
          <w:b/>
          <w:sz w:val="24"/>
        </w:rPr>
        <w:t xml:space="preserve"> for Oxidation and Sulfidation (1873 K)</w:t>
      </w:r>
    </w:p>
    <w:p w:rsidR="00DC1F64" w:rsidRDefault="00DC1F64" w:rsidP="00360ED4">
      <w:pPr>
        <w:spacing w:line="260" w:lineRule="auto"/>
        <w:jc w:val="both"/>
      </w:pPr>
      <w:r w:rsidRPr="00DC1F64">
        <w:t>This supplemental table summarizes formal standard electrode potentials (</w:t>
      </w:r>
      <w:r w:rsidRPr="003F5AE6">
        <w:rPr>
          <w:i/>
        </w:rPr>
        <w:t>E</w:t>
      </w:r>
      <w:r w:rsidRPr="00DC1F64">
        <w:t xml:space="preserve">°) at </w:t>
      </w:r>
      <w:r w:rsidRPr="00DF5FED">
        <w:rPr>
          <w:i/>
        </w:rPr>
        <w:t>T</w:t>
      </w:r>
      <w:r w:rsidRPr="00DC1F64">
        <w:t xml:space="preserve"> = 1873 K for oxide and sulfide formation reactions of Fe, Cu, Sn, Ni, and Cr. The standard Gibbs energy change is expressed as:</w:t>
      </w:r>
    </w:p>
    <w:p w:rsidR="002A79C7" w:rsidRPr="004055F4" w:rsidRDefault="002A79C7" w:rsidP="00360ED4">
      <w:pPr>
        <w:spacing w:before="240" w:after="60" w:line="259" w:lineRule="auto"/>
        <w:ind w:left="2880" w:firstLine="720"/>
        <w:jc w:val="both"/>
      </w:pPr>
      <w:bookmarkStart w:id="1" w:name="_Hlk228442955"/>
      <m:oMath>
        <m:r>
          <m:rPr>
            <m:sty m:val="p"/>
          </m:rPr>
          <w:rPr>
            <w:rFonts w:ascii="Cambria Math" w:hAnsi="Cambria Math"/>
          </w:rPr>
          <m:t>∆</m:t>
        </m:r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°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BT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T</m:t>
            </m:r>
          </m:e>
        </m:func>
        <m:r>
          <w:rPr>
            <w:rFonts w:ascii="Cambria Math" w:hAnsi="Cambria Math"/>
          </w:rPr>
          <m:t>+CT [</m:t>
        </m:r>
        <m:r>
          <m:rPr>
            <m:sty m:val="p"/>
          </m:rPr>
          <w:rPr>
            <w:rFonts w:ascii="Cambria Math" w:hAnsi="Cambria Math"/>
          </w:rPr>
          <m:t>J/mol</m:t>
        </m:r>
        <m:r>
          <w:rPr>
            <w:rFonts w:ascii="Cambria Math" w:hAnsi="Cambria Math"/>
          </w:rPr>
          <m:t>]</m:t>
        </m:r>
      </m:oMath>
      <w:r w:rsidRPr="004055F4">
        <w:tab/>
      </w:r>
      <w:r w:rsidRPr="004055F4">
        <w:tab/>
      </w:r>
      <w:r w:rsidR="00360ED4">
        <w:tab/>
      </w:r>
      <w:r>
        <w:tab/>
      </w:r>
      <w:r w:rsidRPr="004055F4">
        <w:t>(</w:t>
      </w:r>
      <w:r>
        <w:t>S1</w:t>
      </w:r>
      <w:r w:rsidRPr="004055F4">
        <w:t>)</w:t>
      </w:r>
      <w:bookmarkEnd w:id="1"/>
    </w:p>
    <w:p w:rsidR="00DF5FED" w:rsidRPr="00DF5FED" w:rsidRDefault="002A79C7" w:rsidP="00360ED4">
      <w:pPr>
        <w:spacing w:before="240" w:after="60" w:line="259" w:lineRule="auto"/>
        <w:ind w:left="2880" w:firstLine="720"/>
        <w:jc w:val="both"/>
      </w:pP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°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ＭＳ 明朝" w:hAnsi="Cambria Math" w:cs="ＭＳ 明朝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°</m:t>
            </m:r>
          </m:num>
          <m:den>
            <m:r>
              <w:rPr>
                <w:rFonts w:ascii="Cambria Math" w:eastAsia="ＭＳ 明朝" w:hAnsi="Cambria Math" w:cs="ＭＳ 明朝"/>
              </w:rPr>
              <m:t>nF</m:t>
            </m:r>
          </m:den>
        </m:f>
        <m:r>
          <w:rPr>
            <w:rFonts w:ascii="Cambria Math" w:eastAsia="ＭＳ 明朝" w:hAnsi="Cambria Math" w:cs="ＭＳ 明朝"/>
          </w:rPr>
          <m:t>[</m:t>
        </m:r>
        <m:r>
          <m:rPr>
            <m:sty m:val="p"/>
          </m:rPr>
          <w:rPr>
            <w:rFonts w:ascii="Cambria Math" w:eastAsia="ＭＳ 明朝" w:hAnsi="Cambria Math" w:cs="ＭＳ 明朝"/>
          </w:rPr>
          <m:t>V</m:t>
        </m:r>
        <m:r>
          <w:rPr>
            <w:rFonts w:ascii="Cambria Math" w:eastAsia="ＭＳ 明朝" w:hAnsi="Cambria Math" w:cs="ＭＳ 明朝"/>
          </w:rPr>
          <m:t>]</m:t>
        </m:r>
        <m:r>
          <w:rPr>
            <w:rFonts w:ascii="Cambria Math" w:hAnsi="Cambria Math"/>
          </w:rPr>
          <m:t>, F=96485 [</m:t>
        </m:r>
        <m:r>
          <m:rPr>
            <m:sty m:val="p"/>
          </m:rPr>
          <w:rPr>
            <w:rFonts w:ascii="Cambria Math" w:hAnsi="Cambria Math"/>
          </w:rPr>
          <m:t>C/mol</m:t>
        </m:r>
        <m:r>
          <w:rPr>
            <w:rFonts w:ascii="Cambria Math" w:hAnsi="Cambria Math"/>
          </w:rPr>
          <m:t>]</m:t>
        </m:r>
      </m:oMath>
      <w:r w:rsidRPr="004055F4">
        <w:tab/>
      </w:r>
      <w:r w:rsidRPr="004055F4">
        <w:tab/>
      </w:r>
      <w:r w:rsidR="00360ED4">
        <w:tab/>
      </w:r>
      <w:r>
        <w:tab/>
      </w:r>
      <w:r w:rsidRPr="004055F4">
        <w:t>(</w:t>
      </w:r>
      <w:r>
        <w:t>S2</w:t>
      </w:r>
      <w:r w:rsidRPr="004055F4">
        <w:t>)</w:t>
      </w:r>
    </w:p>
    <w:p w:rsidR="00DC1F64" w:rsidRDefault="00DC1F64" w:rsidP="00360ED4">
      <w:pPr>
        <w:spacing w:line="260" w:lineRule="auto"/>
        <w:jc w:val="both"/>
      </w:pPr>
      <w:r w:rsidRPr="00DC1F64">
        <w:t>Here, Δ</w:t>
      </w:r>
      <w:r w:rsidRPr="00DF5FED">
        <w:rPr>
          <w:i/>
        </w:rPr>
        <w:t>G</w:t>
      </w:r>
      <w:r w:rsidRPr="00DC1F64">
        <w:t>°(</w:t>
      </w:r>
      <w:r w:rsidRPr="00DF5FED">
        <w:rPr>
          <w:i/>
        </w:rPr>
        <w:t>T</w:t>
      </w:r>
      <w:r w:rsidRPr="00DC1F64">
        <w:t>) denotes the standard Gibbs energy change normalized to 1 mol of the compound produced (e.g., divide by 2 for reactions producing 2 mol of oxide/sulfide)</w:t>
      </w:r>
      <w:r w:rsidR="00DF5FED">
        <w:t>,</w:t>
      </w:r>
      <w:r w:rsidRPr="00DC1F64">
        <w:t xml:space="preserve"> </w:t>
      </w:r>
      <w:r w:rsidRPr="00DF5FED">
        <w:rPr>
          <w:i/>
        </w:rPr>
        <w:t>n</w:t>
      </w:r>
      <w:r w:rsidRPr="00DC1F64">
        <w:t xml:space="preserve"> is the number of electrons associated with forming 1 mol of the compound (e.g., </w:t>
      </w:r>
      <w:r w:rsidRPr="00DF5FED">
        <w:rPr>
          <w:i/>
        </w:rPr>
        <w:t>n</w:t>
      </w:r>
      <w:r w:rsidR="00DF5FED">
        <w:t xml:space="preserve"> </w:t>
      </w:r>
      <w:r w:rsidRPr="00DC1F64">
        <w:t>=</w:t>
      </w:r>
      <w:r w:rsidR="00DF5FED">
        <w:t xml:space="preserve"> </w:t>
      </w:r>
      <w:r w:rsidRPr="00DC1F64">
        <w:t>2 for MO with M</w:t>
      </w:r>
      <w:r w:rsidR="00DF5FED" w:rsidRPr="00DF5FED">
        <w:rPr>
          <w:vertAlign w:val="superscript"/>
        </w:rPr>
        <w:t>2+</w:t>
      </w:r>
      <w:r w:rsidRPr="00DC1F64">
        <w:t xml:space="preserve">; </w:t>
      </w:r>
      <w:r w:rsidRPr="00DF5FED">
        <w:rPr>
          <w:i/>
        </w:rPr>
        <w:t>n</w:t>
      </w:r>
      <w:r w:rsidR="00DF5FED">
        <w:t xml:space="preserve"> </w:t>
      </w:r>
      <w:r w:rsidRPr="00DC1F64">
        <w:t>=</w:t>
      </w:r>
      <w:r w:rsidR="00DF5FED">
        <w:t xml:space="preserve"> </w:t>
      </w:r>
      <w:r w:rsidRPr="00DC1F64">
        <w:t>2 for Cu</w:t>
      </w:r>
      <w:r w:rsidR="00DF5FED" w:rsidRPr="00DF5FED">
        <w:rPr>
          <w:vertAlign w:val="subscript"/>
        </w:rPr>
        <w:t>2</w:t>
      </w:r>
      <w:r w:rsidRPr="00DC1F64">
        <w:t>O and Cu</w:t>
      </w:r>
      <w:r w:rsidR="00DF5FED" w:rsidRPr="00DF5FED">
        <w:rPr>
          <w:vertAlign w:val="subscript"/>
        </w:rPr>
        <w:t>2</w:t>
      </w:r>
      <w:r w:rsidRPr="00DC1F64">
        <w:t xml:space="preserve">S; </w:t>
      </w:r>
      <w:r w:rsidRPr="00DF5FED">
        <w:rPr>
          <w:i/>
        </w:rPr>
        <w:t>n</w:t>
      </w:r>
      <w:r w:rsidR="00DF5FED">
        <w:t xml:space="preserve"> </w:t>
      </w:r>
      <w:r w:rsidRPr="00DC1F64">
        <w:t>=</w:t>
      </w:r>
      <w:r w:rsidR="00DF5FED">
        <w:t xml:space="preserve"> </w:t>
      </w:r>
      <w:r w:rsidRPr="00DC1F64">
        <w:t>6 for Cr</w:t>
      </w:r>
      <w:r w:rsidR="00DF5FED" w:rsidRPr="00DF5FED">
        <w:rPr>
          <w:vertAlign w:val="subscript"/>
        </w:rPr>
        <w:t>2</w:t>
      </w:r>
      <w:r w:rsidRPr="00DC1F64">
        <w:t>O</w:t>
      </w:r>
      <w:r w:rsidR="00DF5FED" w:rsidRPr="00DF5FED">
        <w:rPr>
          <w:vertAlign w:val="subscript"/>
        </w:rPr>
        <w:t>3</w:t>
      </w:r>
      <w:r w:rsidRPr="00DC1F64">
        <w:t xml:space="preserve">; </w:t>
      </w:r>
      <w:r w:rsidRPr="00DF5FED">
        <w:rPr>
          <w:i/>
        </w:rPr>
        <w:t>n</w:t>
      </w:r>
      <w:r w:rsidR="00DF5FED">
        <w:t xml:space="preserve"> </w:t>
      </w:r>
      <w:r w:rsidRPr="00DC1F64">
        <w:t>=</w:t>
      </w:r>
      <w:r w:rsidR="00DF5FED">
        <w:t xml:space="preserve"> </w:t>
      </w:r>
      <w:r w:rsidRPr="00DC1F64">
        <w:t>4 for Ni</w:t>
      </w:r>
      <w:r w:rsidR="00DF5FED" w:rsidRPr="00DF5FED">
        <w:rPr>
          <w:vertAlign w:val="subscript"/>
        </w:rPr>
        <w:t>3</w:t>
      </w:r>
      <w:r w:rsidRPr="00DC1F64">
        <w:t>S</w:t>
      </w:r>
      <w:r w:rsidR="00DF5FED" w:rsidRPr="00DF5FED">
        <w:rPr>
          <w:vertAlign w:val="subscript"/>
        </w:rPr>
        <w:t>2</w:t>
      </w:r>
      <w:r w:rsidRPr="00DC1F64">
        <w:t>).</w:t>
      </w:r>
    </w:p>
    <w:p w:rsidR="0022719C" w:rsidRPr="0022719C" w:rsidRDefault="0022719C" w:rsidP="00360ED4">
      <w:pPr>
        <w:spacing w:line="260" w:lineRule="auto"/>
        <w:jc w:val="both"/>
        <w:rPr>
          <w:rFonts w:eastAsiaTheme="minorEastAsia"/>
          <w:b/>
          <w:lang w:eastAsia="ja-JP"/>
        </w:rPr>
      </w:pPr>
      <w:r w:rsidRPr="0022719C">
        <w:rPr>
          <w:rFonts w:eastAsiaTheme="minorEastAsia" w:hint="eastAsia"/>
          <w:b/>
          <w:lang w:eastAsia="ja-JP"/>
        </w:rPr>
        <w:t>T</w:t>
      </w:r>
      <w:r w:rsidRPr="0022719C">
        <w:rPr>
          <w:rFonts w:eastAsiaTheme="minorEastAsia"/>
          <w:b/>
          <w:lang w:eastAsia="ja-JP"/>
        </w:rPr>
        <w:t>able S1 | Estimated standard electrode potentials for oxidation and sulfidation (1873 K).</w:t>
      </w:r>
    </w:p>
    <w:p w:rsidR="00DC1F64" w:rsidRPr="00D82744" w:rsidRDefault="00DC1F64" w:rsidP="00360ED4">
      <w:pPr>
        <w:spacing w:before="120" w:after="40"/>
        <w:jc w:val="both"/>
        <w:rPr>
          <w:highlight w:val="yellow"/>
        </w:rPr>
      </w:pPr>
      <w:r w:rsidRPr="00DC1F64">
        <w:rPr>
          <w:rFonts w:ascii="Arial" w:eastAsia="Arial" w:hAnsi="Arial"/>
          <w:b/>
          <w:bCs/>
        </w:rPr>
        <w:t>A. Oxide systems (O</w:t>
      </w:r>
      <w:r w:rsidR="008F3F28" w:rsidRPr="008F3F28">
        <w:rPr>
          <w:rFonts w:ascii="Arial" w:eastAsia="Arial" w:hAnsi="Arial"/>
          <w:b/>
          <w:bCs/>
          <w:vertAlign w:val="subscript"/>
        </w:rPr>
        <w:t>2</w:t>
      </w:r>
      <w:r w:rsidRPr="00DC1F64">
        <w:rPr>
          <w:rFonts w:ascii="Arial" w:eastAsia="Arial" w:hAnsi="Arial"/>
          <w:b/>
          <w:bCs/>
        </w:rPr>
        <w:t xml:space="preserve"> basis)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3000"/>
        <w:gridCol w:w="568"/>
        <w:gridCol w:w="1279"/>
      </w:tblGrid>
      <w:tr w:rsidR="008F3F28" w:rsidRPr="00DC1F64" w:rsidTr="0022719C">
        <w:trPr>
          <w:trHeight w:val="161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Formation reaction</w:t>
            </w:r>
          </w:p>
        </w:tc>
        <w:tc>
          <w:tcPr>
            <w:tcW w:w="2126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Δ</w:t>
            </w:r>
            <w:r w:rsidRPr="008A78E5">
              <w:rPr>
                <w:i/>
              </w:rPr>
              <w:t>G</w:t>
            </w:r>
            <w:r w:rsidRPr="00DC1F64">
              <w:t>° at 1873 K [kJ]</w:t>
            </w:r>
          </w:p>
        </w:tc>
        <w:tc>
          <w:tcPr>
            <w:tcW w:w="3000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Δ</w:t>
            </w:r>
            <w:r w:rsidRPr="008A78E5">
              <w:rPr>
                <w:i/>
              </w:rPr>
              <w:t>G</w:t>
            </w:r>
            <w:r w:rsidRPr="00DC1F64">
              <w:t>° per mol</w:t>
            </w:r>
            <w:r w:rsidR="008A78E5">
              <w:t xml:space="preserve"> compound </w:t>
            </w:r>
            <w:r w:rsidRPr="00DC1F64">
              <w:t>[kJ/mol]</w:t>
            </w:r>
          </w:p>
        </w:tc>
        <w:tc>
          <w:tcPr>
            <w:tcW w:w="568" w:type="dxa"/>
          </w:tcPr>
          <w:p w:rsidR="008F3F28" w:rsidRPr="008A78E5" w:rsidRDefault="008F3F28" w:rsidP="00DF5AFB">
            <w:pPr>
              <w:spacing w:line="276" w:lineRule="auto"/>
              <w:jc w:val="center"/>
              <w:rPr>
                <w:i/>
              </w:rPr>
            </w:pPr>
            <w:r w:rsidRPr="008A78E5">
              <w:rPr>
                <w:i/>
              </w:rPr>
              <w:t>n</w:t>
            </w:r>
          </w:p>
        </w:tc>
        <w:tc>
          <w:tcPr>
            <w:tcW w:w="1279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8A78E5">
              <w:rPr>
                <w:i/>
              </w:rPr>
              <w:t>E</w:t>
            </w:r>
            <w:r w:rsidRPr="00DC1F64">
              <w:t>° [V]</w:t>
            </w:r>
          </w:p>
        </w:tc>
      </w:tr>
      <w:tr w:rsidR="008F3F28" w:rsidRPr="00DC1F64" w:rsidTr="0022719C">
        <w:trPr>
          <w:trHeight w:val="161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4Cu(l) + O</w:t>
            </w:r>
            <w:r w:rsidRPr="00BB06E1">
              <w:rPr>
                <w:vertAlign w:val="subscript"/>
              </w:rPr>
              <w:t>2</w:t>
            </w:r>
            <w:r w:rsidRPr="00DC1F64">
              <w:t>(g) = 2Cu</w:t>
            </w:r>
            <w:r w:rsidRPr="00BB06E1">
              <w:rPr>
                <w:vertAlign w:val="subscript"/>
              </w:rPr>
              <w:t>2</w:t>
            </w:r>
            <w:r w:rsidRPr="00DC1F64">
              <w:t>O(l)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79.802</w:t>
            </w:r>
          </w:p>
        </w:tc>
        <w:tc>
          <w:tcPr>
            <w:tcW w:w="3000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39.901</w:t>
            </w:r>
          </w:p>
        </w:tc>
        <w:tc>
          <w:tcPr>
            <w:tcW w:w="568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9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0.2068</w:t>
            </w:r>
          </w:p>
        </w:tc>
      </w:tr>
      <w:tr w:rsidR="008F3F28" w:rsidRPr="00DC1F64" w:rsidTr="0022719C">
        <w:trPr>
          <w:trHeight w:val="161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2Sn(l) + O</w:t>
            </w:r>
            <w:r w:rsidRPr="00BB06E1">
              <w:rPr>
                <w:vertAlign w:val="subscript"/>
              </w:rPr>
              <w:t>2</w:t>
            </w:r>
            <w:r w:rsidRPr="00DC1F64">
              <w:t>(g) = 2SnO(g)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174.917</w:t>
            </w:r>
          </w:p>
        </w:tc>
        <w:tc>
          <w:tcPr>
            <w:tcW w:w="3000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87.458</w:t>
            </w:r>
          </w:p>
        </w:tc>
        <w:tc>
          <w:tcPr>
            <w:tcW w:w="568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9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0.4532</w:t>
            </w:r>
          </w:p>
        </w:tc>
      </w:tr>
      <w:tr w:rsidR="008F3F28" w:rsidRPr="00DC1F64" w:rsidTr="0022719C">
        <w:trPr>
          <w:trHeight w:val="161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2Ni(l) + O</w:t>
            </w:r>
            <w:r w:rsidRPr="00BB06E1">
              <w:rPr>
                <w:vertAlign w:val="subscript"/>
              </w:rPr>
              <w:t>2</w:t>
            </w:r>
            <w:r w:rsidRPr="00DC1F64">
              <w:t>(g) = 2NiO(s)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149.004</w:t>
            </w:r>
          </w:p>
        </w:tc>
        <w:tc>
          <w:tcPr>
            <w:tcW w:w="3000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74.502</w:t>
            </w:r>
          </w:p>
        </w:tc>
        <w:tc>
          <w:tcPr>
            <w:tcW w:w="568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9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0.3861</w:t>
            </w:r>
          </w:p>
        </w:tc>
      </w:tr>
      <w:tr w:rsidR="008F3F28" w:rsidRPr="00DC1F64" w:rsidTr="0022719C">
        <w:trPr>
          <w:trHeight w:val="161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2Fe(</w:t>
            </w:r>
            <w:r w:rsidR="003720C3">
              <w:t>l</w:t>
            </w:r>
            <w:r w:rsidRPr="00DC1F64">
              <w:t>) + O</w:t>
            </w:r>
            <w:r w:rsidRPr="00BB06E1">
              <w:rPr>
                <w:vertAlign w:val="subscript"/>
              </w:rPr>
              <w:t>2</w:t>
            </w:r>
            <w:r w:rsidRPr="00DC1F64">
              <w:t>(g) = 2FeO(l)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295.767</w:t>
            </w:r>
          </w:p>
        </w:tc>
        <w:tc>
          <w:tcPr>
            <w:tcW w:w="3000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147.883</w:t>
            </w:r>
          </w:p>
        </w:tc>
        <w:tc>
          <w:tcPr>
            <w:tcW w:w="568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9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0.7664</w:t>
            </w:r>
          </w:p>
        </w:tc>
      </w:tr>
      <w:tr w:rsidR="008F3F28" w:rsidRPr="00DC1F64" w:rsidTr="0022719C">
        <w:trPr>
          <w:trHeight w:val="161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4/3Cr(s) + O</w:t>
            </w:r>
            <w:r w:rsidRPr="00BB06E1">
              <w:rPr>
                <w:vertAlign w:val="subscript"/>
              </w:rPr>
              <w:t>2</w:t>
            </w:r>
            <w:r w:rsidRPr="00DC1F64">
              <w:t>(g) = 2/3Cr</w:t>
            </w:r>
            <w:r w:rsidRPr="00BB06E1">
              <w:rPr>
                <w:vertAlign w:val="subscript"/>
              </w:rPr>
              <w:t>2</w:t>
            </w:r>
            <w:r w:rsidRPr="00DC1F64">
              <w:t>O</w:t>
            </w:r>
            <w:r w:rsidRPr="00BB06E1">
              <w:rPr>
                <w:vertAlign w:val="subscript"/>
              </w:rPr>
              <w:t>3</w:t>
            </w:r>
            <w:r w:rsidRPr="00DC1F64">
              <w:t>(s)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436.490</w:t>
            </w:r>
          </w:p>
        </w:tc>
        <w:tc>
          <w:tcPr>
            <w:tcW w:w="3000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654.735</w:t>
            </w:r>
          </w:p>
        </w:tc>
        <w:tc>
          <w:tcPr>
            <w:tcW w:w="568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6</w:t>
            </w:r>
          </w:p>
        </w:tc>
        <w:tc>
          <w:tcPr>
            <w:tcW w:w="1279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1.1310</w:t>
            </w:r>
          </w:p>
        </w:tc>
      </w:tr>
    </w:tbl>
    <w:p w:rsidR="00DC1F64" w:rsidRPr="00D82744" w:rsidRDefault="00DC1F64" w:rsidP="00360ED4">
      <w:pPr>
        <w:spacing w:before="120" w:after="40"/>
        <w:jc w:val="both"/>
        <w:rPr>
          <w:highlight w:val="yellow"/>
        </w:rPr>
      </w:pPr>
      <w:r w:rsidRPr="00DC1F64">
        <w:rPr>
          <w:rFonts w:ascii="Arial" w:eastAsia="Arial" w:hAnsi="Arial"/>
          <w:b/>
          <w:bCs/>
        </w:rPr>
        <w:t>B. Sulfide systems (S</w:t>
      </w:r>
      <w:r w:rsidR="008F3F28" w:rsidRPr="008F3F28">
        <w:rPr>
          <w:rFonts w:ascii="Arial" w:eastAsia="Arial" w:hAnsi="Arial"/>
          <w:b/>
          <w:bCs/>
          <w:vertAlign w:val="subscript"/>
        </w:rPr>
        <w:t>2</w:t>
      </w:r>
      <w:r w:rsidRPr="00DC1F64">
        <w:rPr>
          <w:rFonts w:ascii="Arial" w:eastAsia="Arial" w:hAnsi="Arial"/>
          <w:b/>
          <w:bCs/>
        </w:rPr>
        <w:t xml:space="preserve"> basis</w:t>
      </w:r>
      <w:r>
        <w:rPr>
          <w:rFonts w:ascii="Arial" w:eastAsia="Arial" w:hAnsi="Arial"/>
          <w:b/>
          <w:bCs/>
        </w:rPr>
        <w:t>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2977"/>
        <w:gridCol w:w="567"/>
        <w:gridCol w:w="1276"/>
      </w:tblGrid>
      <w:tr w:rsidR="008F3F28" w:rsidRPr="00DC1F64" w:rsidTr="0022719C"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Formation reaction</w:t>
            </w:r>
          </w:p>
        </w:tc>
        <w:tc>
          <w:tcPr>
            <w:tcW w:w="2126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Δ</w:t>
            </w:r>
            <w:r w:rsidRPr="008A78E5">
              <w:rPr>
                <w:i/>
              </w:rPr>
              <w:t>G</w:t>
            </w:r>
            <w:r w:rsidRPr="00DC1F64">
              <w:t>° at 1873 K [kJ]</w:t>
            </w:r>
          </w:p>
        </w:tc>
        <w:tc>
          <w:tcPr>
            <w:tcW w:w="2977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Δ</w:t>
            </w:r>
            <w:r w:rsidRPr="008A78E5">
              <w:rPr>
                <w:i/>
              </w:rPr>
              <w:t>G</w:t>
            </w:r>
            <w:r w:rsidRPr="00DC1F64">
              <w:t>° per mol</w:t>
            </w:r>
            <w:r w:rsidR="008A78E5">
              <w:t xml:space="preserve"> compound</w:t>
            </w:r>
            <w:r w:rsidRPr="00DC1F64">
              <w:t xml:space="preserve"> [kJ/mol]</w:t>
            </w:r>
          </w:p>
        </w:tc>
        <w:tc>
          <w:tcPr>
            <w:tcW w:w="567" w:type="dxa"/>
          </w:tcPr>
          <w:p w:rsidR="008F3F28" w:rsidRPr="008A78E5" w:rsidRDefault="008F3F28" w:rsidP="00DF5AFB">
            <w:pPr>
              <w:spacing w:line="276" w:lineRule="auto"/>
              <w:jc w:val="center"/>
              <w:rPr>
                <w:i/>
              </w:rPr>
            </w:pPr>
            <w:r w:rsidRPr="008A78E5">
              <w:rPr>
                <w:i/>
              </w:rPr>
              <w:t>n</w:t>
            </w:r>
          </w:p>
        </w:tc>
        <w:tc>
          <w:tcPr>
            <w:tcW w:w="1276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8A78E5">
              <w:rPr>
                <w:i/>
              </w:rPr>
              <w:t>E</w:t>
            </w:r>
            <w:r w:rsidRPr="00DC1F64">
              <w:t>° [V]</w:t>
            </w:r>
          </w:p>
        </w:tc>
      </w:tr>
      <w:tr w:rsidR="008F3F28" w:rsidRPr="00DC1F64" w:rsidTr="0022719C"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4Cu(l) + S</w:t>
            </w:r>
            <w:r w:rsidRPr="008A78E5">
              <w:rPr>
                <w:vertAlign w:val="subscript"/>
              </w:rPr>
              <w:t>2</w:t>
            </w:r>
            <w:r w:rsidRPr="00DC1F64">
              <w:t>(g) = 2Cu</w:t>
            </w:r>
            <w:r w:rsidRPr="008A78E5">
              <w:rPr>
                <w:vertAlign w:val="subscript"/>
              </w:rPr>
              <w:t>2</w:t>
            </w:r>
            <w:r w:rsidRPr="00DC1F64">
              <w:t>S(l)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142.424</w:t>
            </w:r>
          </w:p>
        </w:tc>
        <w:tc>
          <w:tcPr>
            <w:tcW w:w="2977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71.212</w:t>
            </w:r>
          </w:p>
        </w:tc>
        <w:tc>
          <w:tcPr>
            <w:tcW w:w="567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0.3690</w:t>
            </w:r>
          </w:p>
        </w:tc>
      </w:tr>
      <w:tr w:rsidR="008F3F28" w:rsidRPr="00DC1F64" w:rsidTr="0022719C"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2Sn(l) + S</w:t>
            </w:r>
            <w:r w:rsidRPr="008A78E5">
              <w:rPr>
                <w:vertAlign w:val="subscript"/>
              </w:rPr>
              <w:t>2</w:t>
            </w:r>
            <w:r w:rsidRPr="00DC1F64">
              <w:t>(g) = 2SnS(g)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122.675</w:t>
            </w:r>
          </w:p>
        </w:tc>
        <w:tc>
          <w:tcPr>
            <w:tcW w:w="2977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61.338</w:t>
            </w:r>
          </w:p>
        </w:tc>
        <w:tc>
          <w:tcPr>
            <w:tcW w:w="567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0.3179</w:t>
            </w:r>
          </w:p>
        </w:tc>
      </w:tr>
      <w:tr w:rsidR="008F3F28" w:rsidRPr="00DC1F64" w:rsidTr="0022719C"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3Ni(</w:t>
            </w:r>
            <w:r w:rsidR="003720C3">
              <w:t>l</w:t>
            </w:r>
            <w:r w:rsidRPr="00DC1F64">
              <w:t>) + S</w:t>
            </w:r>
            <w:r w:rsidRPr="008A78E5">
              <w:rPr>
                <w:vertAlign w:val="subscript"/>
              </w:rPr>
              <w:t>2</w:t>
            </w:r>
            <w:r w:rsidRPr="00DC1F64">
              <w:t>(g) = Ni</w:t>
            </w:r>
            <w:r w:rsidRPr="008A78E5">
              <w:rPr>
                <w:vertAlign w:val="subscript"/>
              </w:rPr>
              <w:t>3</w:t>
            </w:r>
            <w:r w:rsidRPr="00DC1F64">
              <w:t>S</w:t>
            </w:r>
            <w:r w:rsidRPr="008A78E5">
              <w:rPr>
                <w:vertAlign w:val="subscript"/>
              </w:rPr>
              <w:t>2</w:t>
            </w:r>
            <w:r w:rsidRPr="00DC1F64">
              <w:t>(l)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116.081</w:t>
            </w:r>
          </w:p>
        </w:tc>
        <w:tc>
          <w:tcPr>
            <w:tcW w:w="2977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116.081</w:t>
            </w:r>
          </w:p>
        </w:tc>
        <w:tc>
          <w:tcPr>
            <w:tcW w:w="567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4</w:t>
            </w:r>
          </w:p>
        </w:tc>
        <w:tc>
          <w:tcPr>
            <w:tcW w:w="127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0.3008</w:t>
            </w:r>
          </w:p>
        </w:tc>
      </w:tr>
      <w:tr w:rsidR="008F3F28" w:rsidRPr="00DC1F64" w:rsidTr="0022719C"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2Fe(l) + S</w:t>
            </w:r>
            <w:r w:rsidRPr="008A78E5">
              <w:rPr>
                <w:vertAlign w:val="subscript"/>
              </w:rPr>
              <w:t>2</w:t>
            </w:r>
            <w:r w:rsidRPr="00DC1F64">
              <w:t>(g) = 2FeS(l)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110.248</w:t>
            </w:r>
          </w:p>
        </w:tc>
        <w:tc>
          <w:tcPr>
            <w:tcW w:w="2977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55.124</w:t>
            </w:r>
          </w:p>
        </w:tc>
        <w:tc>
          <w:tcPr>
            <w:tcW w:w="567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0.2857</w:t>
            </w:r>
          </w:p>
        </w:tc>
      </w:tr>
      <w:tr w:rsidR="008F3F28" w:rsidRPr="00DC1F64" w:rsidTr="0022719C">
        <w:trPr>
          <w:trHeight w:val="50"/>
        </w:trPr>
        <w:tc>
          <w:tcPr>
            <w:tcW w:w="2972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Cr(</w:t>
            </w:r>
            <w:r w:rsidR="008A78E5">
              <w:t>s</w:t>
            </w:r>
            <w:r w:rsidRPr="00DC1F64">
              <w:t>) + 1/2 S</w:t>
            </w:r>
            <w:r w:rsidRPr="008A78E5">
              <w:rPr>
                <w:vertAlign w:val="subscript"/>
              </w:rPr>
              <w:t>2</w:t>
            </w:r>
            <w:r w:rsidRPr="00DC1F64">
              <w:t xml:space="preserve">(g) = </w:t>
            </w:r>
            <w:proofErr w:type="spellStart"/>
            <w:r w:rsidRPr="00DC1F64">
              <w:t>CrS</w:t>
            </w:r>
            <w:proofErr w:type="spellEnd"/>
            <w:r w:rsidRPr="00DC1F64">
              <w:t>(s)</w:t>
            </w:r>
          </w:p>
        </w:tc>
        <w:tc>
          <w:tcPr>
            <w:tcW w:w="212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96.723</w:t>
            </w:r>
          </w:p>
        </w:tc>
        <w:tc>
          <w:tcPr>
            <w:tcW w:w="2977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96.723</w:t>
            </w:r>
          </w:p>
        </w:tc>
        <w:tc>
          <w:tcPr>
            <w:tcW w:w="567" w:type="dxa"/>
          </w:tcPr>
          <w:p w:rsidR="008F3F28" w:rsidRPr="00DC1F64" w:rsidRDefault="008F3F28" w:rsidP="00DF5AFB">
            <w:pPr>
              <w:spacing w:line="276" w:lineRule="auto"/>
              <w:jc w:val="center"/>
            </w:pPr>
            <w:r w:rsidRPr="00DC1F64">
              <w:t>2</w:t>
            </w:r>
          </w:p>
        </w:tc>
        <w:tc>
          <w:tcPr>
            <w:tcW w:w="1276" w:type="dxa"/>
          </w:tcPr>
          <w:p w:rsidR="008F3F28" w:rsidRPr="00DC1F64" w:rsidRDefault="000F378A" w:rsidP="00DF5AFB">
            <w:pPr>
              <w:spacing w:line="276" w:lineRule="auto"/>
              <w:jc w:val="center"/>
            </w:pPr>
            <w:r>
              <w:t>–</w:t>
            </w:r>
            <w:r w:rsidR="008F3F28" w:rsidRPr="00DC1F64">
              <w:t>0.5012</w:t>
            </w:r>
          </w:p>
        </w:tc>
      </w:tr>
    </w:tbl>
    <w:p w:rsidR="003A51C4" w:rsidRPr="00D82744" w:rsidRDefault="003A51C4" w:rsidP="00360ED4">
      <w:pPr>
        <w:spacing w:before="120" w:after="40"/>
        <w:jc w:val="both"/>
        <w:rPr>
          <w:highlight w:val="yellow"/>
        </w:rPr>
      </w:pPr>
      <w:r w:rsidRPr="003A51C4">
        <w:rPr>
          <w:rFonts w:ascii="Arial" w:eastAsia="Arial" w:hAnsi="Arial"/>
          <w:b/>
          <w:bCs/>
        </w:rPr>
        <w:t>Reference</w:t>
      </w:r>
      <w:r>
        <w:rPr>
          <w:rFonts w:ascii="Arial" w:eastAsia="Arial" w:hAnsi="Arial"/>
          <w:b/>
          <w:bCs/>
        </w:rPr>
        <w:t>s</w:t>
      </w:r>
    </w:p>
    <w:p w:rsidR="004A1137" w:rsidRDefault="004A1137" w:rsidP="00360ED4">
      <w:pPr>
        <w:spacing w:after="40" w:line="259" w:lineRule="auto"/>
        <w:jc w:val="both"/>
      </w:pPr>
      <w:proofErr w:type="spellStart"/>
      <w:r>
        <w:t>Knacke</w:t>
      </w:r>
      <w:proofErr w:type="spellEnd"/>
      <w:r>
        <w:t xml:space="preserve"> O, </w:t>
      </w:r>
      <w:proofErr w:type="spellStart"/>
      <w:r>
        <w:t>Kubaschewski</w:t>
      </w:r>
      <w:proofErr w:type="spellEnd"/>
      <w:r>
        <w:t xml:space="preserve"> O, </w:t>
      </w:r>
      <w:proofErr w:type="spellStart"/>
      <w:r>
        <w:t>Hesselmann</w:t>
      </w:r>
      <w:proofErr w:type="spellEnd"/>
      <w:r>
        <w:t xml:space="preserve"> K. Thermochemical Properties of Inorganic Substances. 2nd ed. Berlin: Springer</w:t>
      </w:r>
      <w:r w:rsidR="000A19DF">
        <w:t>−</w:t>
      </w:r>
      <w:r>
        <w:t>Verlag; 1991.</w:t>
      </w:r>
    </w:p>
    <w:p w:rsidR="004A1137" w:rsidRDefault="004A1137" w:rsidP="00360ED4">
      <w:pPr>
        <w:spacing w:after="40" w:line="259" w:lineRule="auto"/>
        <w:jc w:val="both"/>
      </w:pPr>
      <w:r>
        <w:t xml:space="preserve">Oikawa K, Mitsui H, </w:t>
      </w:r>
      <w:proofErr w:type="spellStart"/>
      <w:r>
        <w:t>Ohtani</w:t>
      </w:r>
      <w:proofErr w:type="spellEnd"/>
      <w:r>
        <w:t xml:space="preserve"> H, Ishida K. Thermodynamic calculations of phase equilibria in the Fe–Cr–S system. ISIJ Int. </w:t>
      </w:r>
      <w:proofErr w:type="gramStart"/>
      <w:r>
        <w:t>2000;40:182</w:t>
      </w:r>
      <w:proofErr w:type="gramEnd"/>
      <w:r>
        <w:t>–190.</w:t>
      </w:r>
    </w:p>
    <w:p w:rsidR="00DC1F64" w:rsidRPr="00DC1F64" w:rsidRDefault="00DC1F64" w:rsidP="00360ED4">
      <w:pPr>
        <w:spacing w:after="0" w:line="259" w:lineRule="auto"/>
        <w:jc w:val="both"/>
      </w:pPr>
    </w:p>
    <w:p w:rsidR="00B823CE" w:rsidRDefault="00B823CE" w:rsidP="00360ED4">
      <w:pPr>
        <w:jc w:val="both"/>
      </w:pPr>
      <w:r>
        <w:br w:type="page"/>
      </w:r>
    </w:p>
    <w:p w:rsidR="003A482B" w:rsidRPr="005E3971" w:rsidRDefault="00B823CE" w:rsidP="008E322A">
      <w:pPr>
        <w:spacing w:before="200" w:after="80" w:line="240" w:lineRule="auto"/>
        <w:rPr>
          <w:highlight w:val="yellow"/>
          <w:lang w:eastAsia="ja-JP"/>
        </w:rPr>
      </w:pPr>
      <w:r>
        <w:rPr>
          <w:rFonts w:ascii="Arial" w:eastAsia="Arial" w:hAnsi="Arial"/>
          <w:b/>
          <w:sz w:val="24"/>
        </w:rPr>
        <w:lastRenderedPageBreak/>
        <w:t xml:space="preserve">Supplemental </w:t>
      </w:r>
      <w:r w:rsidR="002F1BF0">
        <w:rPr>
          <w:rFonts w:ascii="Arial" w:eastAsia="Arial" w:hAnsi="Arial"/>
          <w:b/>
          <w:sz w:val="24"/>
        </w:rPr>
        <w:t>Note</w:t>
      </w:r>
      <w:r>
        <w:rPr>
          <w:rFonts w:ascii="Arial" w:eastAsia="Arial" w:hAnsi="Arial"/>
          <w:b/>
          <w:sz w:val="24"/>
        </w:rPr>
        <w:t xml:space="preserve"> </w:t>
      </w:r>
      <w:r w:rsidR="00360ED4">
        <w:rPr>
          <w:rFonts w:ascii="Arial" w:eastAsia="Arial" w:hAnsi="Arial"/>
          <w:b/>
          <w:sz w:val="24"/>
        </w:rPr>
        <w:t>3</w:t>
      </w:r>
      <w:r w:rsidR="00416D0B">
        <w:rPr>
          <w:rFonts w:ascii="Arial" w:eastAsia="Arial" w:hAnsi="Arial"/>
          <w:b/>
          <w:sz w:val="24"/>
        </w:rPr>
        <w:t>:</w:t>
      </w:r>
      <w:r w:rsidR="00526742">
        <w:rPr>
          <w:rFonts w:ascii="Arial" w:eastAsia="Arial" w:hAnsi="Arial"/>
          <w:b/>
          <w:sz w:val="24"/>
        </w:rPr>
        <w:t xml:space="preserve"> </w:t>
      </w:r>
      <w:r w:rsidR="008903D7" w:rsidRPr="008903D7">
        <w:rPr>
          <w:rFonts w:ascii="Arial" w:eastAsia="Arial" w:hAnsi="Arial"/>
          <w:b/>
          <w:sz w:val="24"/>
        </w:rPr>
        <w:t>Thermodynamic interpretation using Wagner interaction parameters</w:t>
      </w:r>
    </w:p>
    <w:p w:rsidR="008903D7" w:rsidRPr="005E3971" w:rsidRDefault="008903D7" w:rsidP="00360ED4">
      <w:pPr>
        <w:spacing w:after="0" w:line="259" w:lineRule="auto"/>
        <w:jc w:val="both"/>
      </w:pPr>
    </w:p>
    <w:p w:rsidR="008903D7" w:rsidRDefault="008903D7" w:rsidP="00360ED4">
      <w:pPr>
        <w:spacing w:after="0" w:line="259" w:lineRule="auto"/>
        <w:jc w:val="both"/>
      </w:pPr>
      <w:r w:rsidRPr="005E3971">
        <w:t>Activities of dilute solutes in molten iron were discussed using Wagner’s first</w:t>
      </w:r>
      <w:r w:rsidR="000F378A">
        <w:t>–</w:t>
      </w:r>
      <w:r w:rsidRPr="005E3971">
        <w:t>order interaction parameter formalism:</w:t>
      </w:r>
    </w:p>
    <w:p w:rsidR="002A79C7" w:rsidRPr="005E3971" w:rsidRDefault="002A79C7" w:rsidP="00360ED4">
      <w:pPr>
        <w:spacing w:before="240" w:line="259" w:lineRule="auto"/>
        <w:ind w:left="3600" w:firstLine="720"/>
        <w:jc w:val="both"/>
      </w:pPr>
      <m:oMath>
        <m:r>
          <m:rPr>
            <m:sty m:val="p"/>
          </m:rPr>
          <w:rPr>
            <w:rFonts w:ascii="Cambria Math" w:hAnsi="Cambria Math"/>
          </w:rPr>
          <m:t>ln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nary>
      </m:oMath>
      <w:r w:rsidRPr="004055F4">
        <w:tab/>
      </w:r>
      <w:r w:rsidRPr="004055F4">
        <w:tab/>
      </w:r>
      <w:r>
        <w:tab/>
      </w:r>
      <w:r w:rsidR="00360ED4">
        <w:tab/>
      </w:r>
      <w:r>
        <w:tab/>
      </w:r>
      <w:r>
        <w:tab/>
      </w:r>
      <w:r w:rsidRPr="004055F4">
        <w:t>(</w:t>
      </w:r>
      <w:r>
        <w:t>S3</w:t>
      </w:r>
      <w:r w:rsidRPr="004055F4">
        <w:t>)</w:t>
      </w:r>
    </w:p>
    <w:p w:rsidR="00BA131C" w:rsidRDefault="008903D7" w:rsidP="00360ED4">
      <w:pPr>
        <w:spacing w:after="0" w:line="259" w:lineRule="auto"/>
        <w:jc w:val="both"/>
        <w:rPr>
          <w:rFonts w:eastAsiaTheme="minorEastAsia"/>
          <w:lang w:eastAsia="ja-JP"/>
        </w:rPr>
      </w:pPr>
      <w:r w:rsidRPr="005E3971">
        <w:t xml:space="preserve">Here, </w:t>
      </w:r>
      <w:proofErr w:type="spellStart"/>
      <w:r w:rsidRPr="007C78F6">
        <w:rPr>
          <w:i/>
        </w:rPr>
        <w:t>γ</w:t>
      </w:r>
      <w:r w:rsidRPr="007C78F6">
        <w:rPr>
          <w:i/>
          <w:vertAlign w:val="subscript"/>
        </w:rPr>
        <w:t>i</w:t>
      </w:r>
      <w:proofErr w:type="spellEnd"/>
      <w:r w:rsidRPr="005E3971">
        <w:t xml:space="preserve"> is the activity coefficient of solute </w:t>
      </w:r>
      <w:proofErr w:type="spellStart"/>
      <w:r w:rsidRPr="007C78F6">
        <w:rPr>
          <w:i/>
        </w:rPr>
        <w:t>i</w:t>
      </w:r>
      <w:proofErr w:type="spellEnd"/>
      <w:r w:rsidRPr="005E3971">
        <w:t xml:space="preserve"> in molten Fe, </w:t>
      </w:r>
      <w:proofErr w:type="spellStart"/>
      <w:r w:rsidRPr="007C78F6">
        <w:rPr>
          <w:i/>
        </w:rPr>
        <w:t>ε</w:t>
      </w:r>
      <w:r w:rsidRPr="007C78F6">
        <w:rPr>
          <w:i/>
          <w:vertAlign w:val="subscript"/>
        </w:rPr>
        <w:t>ij</w:t>
      </w:r>
      <w:proofErr w:type="spellEnd"/>
      <w:r w:rsidRPr="005E3971">
        <w:t xml:space="preserve"> is the interaction parameter (</w:t>
      </w:r>
      <w:proofErr w:type="spellStart"/>
      <w:r w:rsidRPr="005E3971">
        <w:t>wt</w:t>
      </w:r>
      <w:proofErr w:type="spellEnd"/>
      <w:r w:rsidRPr="005E3971">
        <w:t xml:space="preserve">% basis), and </w:t>
      </w:r>
      <w:proofErr w:type="spellStart"/>
      <w:r w:rsidRPr="007C78F6">
        <w:rPr>
          <w:i/>
        </w:rPr>
        <w:t>w</w:t>
      </w:r>
      <w:r w:rsidRPr="007C78F6">
        <w:rPr>
          <w:i/>
          <w:vertAlign w:val="subscript"/>
        </w:rPr>
        <w:t>j</w:t>
      </w:r>
      <w:proofErr w:type="spellEnd"/>
      <w:r w:rsidRPr="005E3971">
        <w:t xml:space="preserve"> is the solute concentration (</w:t>
      </w:r>
      <w:proofErr w:type="spellStart"/>
      <w:r w:rsidRPr="005E3971">
        <w:t>wt</w:t>
      </w:r>
      <w:proofErr w:type="spellEnd"/>
      <w:r w:rsidRPr="005E3971">
        <w:t>%).</w:t>
      </w:r>
      <w:r w:rsidR="007C78F6">
        <w:t xml:space="preserve"> </w:t>
      </w:r>
      <w:r w:rsidR="0022719C">
        <w:t>O</w:t>
      </w:r>
      <w:r w:rsidR="0022719C" w:rsidRPr="0022719C">
        <w:t xml:space="preserve">n the grounds that insufficient data was </w:t>
      </w:r>
      <w:r w:rsidR="0022719C">
        <w:t>found</w:t>
      </w:r>
      <w:r w:rsidRPr="005E3971">
        <w:t>, the Cu–Ni interaction was set to zero (</w:t>
      </w:r>
      <w:proofErr w:type="spellStart"/>
      <w:r w:rsidRPr="0022719C">
        <w:rPr>
          <w:i/>
        </w:rPr>
        <w:t>ε</w:t>
      </w:r>
      <w:proofErr w:type="gramStart"/>
      <w:r w:rsidRPr="0022719C">
        <w:rPr>
          <w:vertAlign w:val="subscript"/>
        </w:rPr>
        <w:t>Cu</w:t>
      </w:r>
      <w:r w:rsidR="0022719C">
        <w:rPr>
          <w:vertAlign w:val="subscript"/>
        </w:rPr>
        <w:t>,Ni</w:t>
      </w:r>
      <w:proofErr w:type="spellEnd"/>
      <w:proofErr w:type="gramEnd"/>
      <w:r w:rsidRPr="005E3971">
        <w:t xml:space="preserve"> = 0).</w:t>
      </w:r>
      <w:r w:rsidR="0022719C">
        <w:t xml:space="preserve"> </w:t>
      </w:r>
      <w:r w:rsidR="00BA131C" w:rsidRPr="0022719C">
        <w:rPr>
          <w:rFonts w:eastAsiaTheme="minorEastAsia"/>
          <w:b/>
          <w:lang w:eastAsia="ja-JP"/>
        </w:rPr>
        <w:t>Table S</w:t>
      </w:r>
      <w:r w:rsidR="0022719C" w:rsidRPr="0022719C">
        <w:rPr>
          <w:rFonts w:eastAsiaTheme="minorEastAsia" w:hint="eastAsia"/>
          <w:b/>
          <w:lang w:eastAsia="ja-JP"/>
        </w:rPr>
        <w:t>2</w:t>
      </w:r>
      <w:r w:rsidR="00BA131C" w:rsidRPr="005E3971">
        <w:rPr>
          <w:rFonts w:eastAsiaTheme="minorEastAsia"/>
          <w:lang w:eastAsia="ja-JP"/>
        </w:rPr>
        <w:t xml:space="preserve"> lists the interaction parameters </w:t>
      </w:r>
      <w:proofErr w:type="spellStart"/>
      <w:r w:rsidR="00BA131C" w:rsidRPr="0022719C">
        <w:rPr>
          <w:rFonts w:eastAsiaTheme="minorEastAsia"/>
          <w:i/>
          <w:lang w:eastAsia="ja-JP"/>
        </w:rPr>
        <w:t>ε</w:t>
      </w:r>
      <w:r w:rsidR="00BA131C" w:rsidRPr="0022719C">
        <w:rPr>
          <w:rFonts w:eastAsiaTheme="minorEastAsia"/>
          <w:i/>
          <w:vertAlign w:val="subscript"/>
          <w:lang w:eastAsia="ja-JP"/>
        </w:rPr>
        <w:t>ij</w:t>
      </w:r>
      <w:proofErr w:type="spellEnd"/>
      <w:r w:rsidR="00BA131C" w:rsidRPr="005E3971">
        <w:rPr>
          <w:rFonts w:eastAsiaTheme="minorEastAsia"/>
          <w:lang w:eastAsia="ja-JP"/>
        </w:rPr>
        <w:t xml:space="preserve"> used for the five</w:t>
      </w:r>
      <w:r w:rsidR="000F378A">
        <w:rPr>
          <w:rFonts w:eastAsiaTheme="minorEastAsia"/>
          <w:lang w:eastAsia="ja-JP"/>
        </w:rPr>
        <w:t>–</w:t>
      </w:r>
      <w:r w:rsidR="00BA131C" w:rsidRPr="005E3971">
        <w:rPr>
          <w:rFonts w:eastAsiaTheme="minorEastAsia"/>
          <w:lang w:eastAsia="ja-JP"/>
        </w:rPr>
        <w:t>component subspace</w:t>
      </w:r>
      <w:r w:rsidR="0022719C">
        <w:rPr>
          <w:rFonts w:eastAsiaTheme="minorEastAsia"/>
          <w:lang w:eastAsia="ja-JP"/>
        </w:rPr>
        <w:t>:</w:t>
      </w:r>
      <w:r w:rsidR="00BA131C" w:rsidRPr="005E3971">
        <w:rPr>
          <w:rFonts w:eastAsiaTheme="minorEastAsia"/>
          <w:lang w:eastAsia="ja-JP"/>
        </w:rPr>
        <w:t xml:space="preserve"> Cu, Sn, Ni, Cr, S. Tem</w:t>
      </w:r>
      <w:r w:rsidR="00BA131C" w:rsidRPr="00BA131C">
        <w:rPr>
          <w:rFonts w:eastAsiaTheme="minorEastAsia"/>
          <w:lang w:eastAsia="ja-JP"/>
        </w:rPr>
        <w:t>perature</w:t>
      </w:r>
      <w:r w:rsidR="000F378A">
        <w:rPr>
          <w:rFonts w:eastAsiaTheme="minorEastAsia"/>
          <w:lang w:eastAsia="ja-JP"/>
        </w:rPr>
        <w:t>–</w:t>
      </w:r>
      <w:r w:rsidR="00BA131C" w:rsidRPr="00BA131C">
        <w:rPr>
          <w:rFonts w:eastAsiaTheme="minorEastAsia"/>
          <w:lang w:eastAsia="ja-JP"/>
        </w:rPr>
        <w:t>dependent terms were evaluated at 1873 K.</w:t>
      </w:r>
    </w:p>
    <w:p w:rsidR="00526742" w:rsidRDefault="00526742" w:rsidP="00DF5AFB">
      <w:pPr>
        <w:spacing w:before="240" w:line="259" w:lineRule="auto"/>
        <w:jc w:val="center"/>
        <w:rPr>
          <w:rFonts w:eastAsiaTheme="minorEastAsia"/>
          <w:b/>
          <w:lang w:eastAsia="ja-JP"/>
        </w:rPr>
      </w:pPr>
      <w:r w:rsidRPr="0022719C">
        <w:rPr>
          <w:rFonts w:eastAsiaTheme="minorEastAsia" w:hint="eastAsia"/>
          <w:b/>
          <w:lang w:eastAsia="ja-JP"/>
        </w:rPr>
        <w:t>T</w:t>
      </w:r>
      <w:r w:rsidRPr="0022719C">
        <w:rPr>
          <w:rFonts w:eastAsiaTheme="minorEastAsia"/>
          <w:b/>
          <w:lang w:eastAsia="ja-JP"/>
        </w:rPr>
        <w:t>able S</w:t>
      </w:r>
      <w:r>
        <w:rPr>
          <w:rFonts w:eastAsiaTheme="minorEastAsia"/>
          <w:b/>
          <w:lang w:eastAsia="ja-JP"/>
        </w:rPr>
        <w:t>2</w:t>
      </w:r>
      <w:r w:rsidRPr="0022719C">
        <w:rPr>
          <w:rFonts w:eastAsiaTheme="minorEastAsia"/>
          <w:b/>
          <w:lang w:eastAsia="ja-JP"/>
        </w:rPr>
        <w:t xml:space="preserve"> | Estimated </w:t>
      </w:r>
      <w:r>
        <w:rPr>
          <w:rFonts w:eastAsiaTheme="minorEastAsia"/>
          <w:b/>
          <w:lang w:eastAsia="ja-JP"/>
        </w:rPr>
        <w:t xml:space="preserve">interaction parameters </w:t>
      </w:r>
      <w:proofErr w:type="spellStart"/>
      <w:r w:rsidRPr="00526742">
        <w:rPr>
          <w:rFonts w:eastAsiaTheme="minorEastAsia"/>
          <w:b/>
          <w:i/>
          <w:lang w:eastAsia="ja-JP"/>
        </w:rPr>
        <w:t>ε</w:t>
      </w:r>
      <w:r w:rsidRPr="00526742">
        <w:rPr>
          <w:rFonts w:eastAsiaTheme="minorEastAsia"/>
          <w:b/>
          <w:i/>
          <w:vertAlign w:val="subscript"/>
          <w:lang w:eastAsia="ja-JP"/>
        </w:rPr>
        <w:t>ij</w:t>
      </w:r>
      <w:proofErr w:type="spellEnd"/>
      <w:r>
        <w:rPr>
          <w:rFonts w:eastAsiaTheme="minorEastAsia"/>
          <w:b/>
          <w:i/>
          <w:vertAlign w:val="subscript"/>
          <w:lang w:eastAsia="ja-JP"/>
        </w:rPr>
        <w:t xml:space="preserve"> </w:t>
      </w:r>
      <w:r>
        <w:rPr>
          <w:rFonts w:eastAsiaTheme="minorEastAsia"/>
          <w:b/>
          <w:lang w:eastAsia="ja-JP"/>
        </w:rPr>
        <w:t>(</w:t>
      </w:r>
      <w:proofErr w:type="spellStart"/>
      <w:r>
        <w:rPr>
          <w:rFonts w:eastAsiaTheme="minorEastAsia"/>
          <w:b/>
          <w:lang w:eastAsia="ja-JP"/>
        </w:rPr>
        <w:t>wt</w:t>
      </w:r>
      <w:proofErr w:type="spellEnd"/>
      <w:r>
        <w:rPr>
          <w:rFonts w:eastAsiaTheme="minorEastAsia"/>
          <w:b/>
          <w:lang w:eastAsia="ja-JP"/>
        </w:rPr>
        <w:t>% basis)</w:t>
      </w:r>
      <w:r w:rsidRPr="0022719C">
        <w:rPr>
          <w:rFonts w:eastAsiaTheme="minorEastAsia"/>
          <w:b/>
          <w:lang w:eastAsia="ja-JP"/>
        </w:rPr>
        <w:t>.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964"/>
        <w:gridCol w:w="964"/>
        <w:gridCol w:w="964"/>
        <w:gridCol w:w="964"/>
        <w:gridCol w:w="964"/>
      </w:tblGrid>
      <w:tr w:rsidR="00BA131C" w:rsidRPr="00526742" w:rsidTr="0055703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proofErr w:type="spellStart"/>
            <w:r w:rsidRPr="00526742">
              <w:rPr>
                <w:rFonts w:eastAsiaTheme="minorEastAsia"/>
                <w:i/>
                <w:lang w:eastAsia="ja-JP"/>
              </w:rPr>
              <w:t>i</w:t>
            </w:r>
            <w:proofErr w:type="spellEnd"/>
            <w:r w:rsidRPr="00526742">
              <w:rPr>
                <w:rFonts w:eastAsiaTheme="minorEastAsia"/>
                <w:lang w:eastAsia="ja-JP"/>
              </w:rPr>
              <w:t xml:space="preserve"> </w:t>
            </w:r>
            <w:r w:rsidR="0022719C" w:rsidRPr="00526742">
              <w:rPr>
                <w:rFonts w:eastAsiaTheme="minorEastAsia"/>
                <w:lang w:eastAsia="ja-JP"/>
              </w:rPr>
              <w:t>/</w:t>
            </w:r>
            <w:r w:rsidRPr="00526742">
              <w:rPr>
                <w:rFonts w:eastAsiaTheme="minorEastAsia"/>
                <w:lang w:eastAsia="ja-JP"/>
              </w:rPr>
              <w:t xml:space="preserve"> </w:t>
            </w:r>
            <w:r w:rsidRPr="00526742">
              <w:rPr>
                <w:rFonts w:eastAsiaTheme="minorEastAsia"/>
                <w:i/>
                <w:lang w:eastAsia="ja-JP"/>
              </w:rPr>
              <w:t>j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Cu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Sn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Ni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Cr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S</w:t>
            </w:r>
          </w:p>
        </w:tc>
      </w:tr>
      <w:tr w:rsidR="00BA131C" w:rsidRPr="00526742" w:rsidTr="0055703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Cu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5.4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0.01</w:t>
            </w:r>
            <w:r w:rsidR="00526742" w:rsidRPr="00526742">
              <w:rPr>
                <w:rFonts w:eastAsiaTheme="minorEastAsia"/>
                <w:lang w:eastAsia="ja-JP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3.9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2.4</w:t>
            </w:r>
          </w:p>
        </w:tc>
      </w:tr>
      <w:tr w:rsidR="00BA131C" w:rsidRPr="00526742" w:rsidTr="0055703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Sn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0.024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0.0017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6.8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0.015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0.028</w:t>
            </w:r>
          </w:p>
        </w:tc>
      </w:tr>
      <w:tr w:rsidR="00BA131C" w:rsidRPr="00526742" w:rsidTr="0055703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Ni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6.8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0.0007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0.1</w:t>
            </w:r>
          </w:p>
        </w:tc>
      </w:tr>
      <w:tr w:rsidR="00BA131C" w:rsidRPr="00526742" w:rsidTr="0055703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Cr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4.1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0.009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0.005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22</w:t>
            </w:r>
          </w:p>
        </w:tc>
      </w:tr>
      <w:tr w:rsidR="00BA131C" w:rsidRPr="00BA131C" w:rsidTr="0055703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526742">
              <w:rPr>
                <w:rFonts w:eastAsiaTheme="minorEastAsia"/>
                <w:lang w:eastAsia="ja-JP"/>
              </w:rPr>
              <w:t>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2.3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0.0044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0.1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526742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526742">
              <w:rPr>
                <w:rFonts w:eastAsiaTheme="minorEastAsia"/>
                <w:lang w:eastAsia="ja-JP"/>
              </w:rPr>
              <w:t>5.7</w:t>
            </w:r>
          </w:p>
        </w:tc>
      </w:tr>
    </w:tbl>
    <w:p w:rsidR="00BA131C" w:rsidRDefault="00BA131C" w:rsidP="00360ED4">
      <w:pPr>
        <w:spacing w:after="0" w:line="259" w:lineRule="auto"/>
        <w:jc w:val="both"/>
        <w:rPr>
          <w:rFonts w:eastAsiaTheme="minorEastAsia"/>
          <w:lang w:eastAsia="ja-JP"/>
        </w:rPr>
      </w:pPr>
    </w:p>
    <w:p w:rsidR="00BA131C" w:rsidRPr="002A79C7" w:rsidRDefault="00BA131C" w:rsidP="00360ED4">
      <w:pPr>
        <w:spacing w:before="120" w:after="40"/>
        <w:jc w:val="both"/>
      </w:pPr>
      <w:r w:rsidRPr="00BA131C">
        <w:rPr>
          <w:rFonts w:ascii="Arial" w:eastAsia="Arial" w:hAnsi="Arial"/>
          <w:b/>
          <w:bCs/>
        </w:rPr>
        <w:t xml:space="preserve">Contribution analysis of </w:t>
      </w:r>
      <w:proofErr w:type="spellStart"/>
      <w:r w:rsidRPr="00BA131C">
        <w:rPr>
          <w:rFonts w:ascii="Arial" w:eastAsia="Arial" w:hAnsi="Arial"/>
          <w:b/>
          <w:bCs/>
        </w:rPr>
        <w:t>ln</w:t>
      </w:r>
      <w:r w:rsidR="004F0146">
        <w:rPr>
          <w:rFonts w:eastAsia="Arial" w:cs="Times New Roman"/>
          <w:b/>
          <w:bCs/>
        </w:rPr>
        <w:t>γ</w:t>
      </w:r>
      <w:r w:rsidR="004F0146" w:rsidRPr="002A79C7">
        <w:rPr>
          <w:rFonts w:ascii="Arial" w:eastAsia="Arial" w:hAnsi="Arial"/>
          <w:b/>
          <w:bCs/>
          <w:i/>
          <w:vertAlign w:val="subscript"/>
        </w:rPr>
        <w:t>i</w:t>
      </w:r>
      <w:proofErr w:type="spellEnd"/>
    </w:p>
    <w:p w:rsidR="00BA131C" w:rsidRDefault="00BA131C" w:rsidP="00360ED4">
      <w:pPr>
        <w:spacing w:after="0" w:line="259" w:lineRule="auto"/>
        <w:jc w:val="both"/>
        <w:rPr>
          <w:rFonts w:eastAsiaTheme="minorEastAsia"/>
          <w:lang w:eastAsia="ja-JP"/>
        </w:rPr>
      </w:pPr>
      <w:r w:rsidRPr="002A79C7">
        <w:rPr>
          <w:rFonts w:eastAsiaTheme="minorEastAsia"/>
          <w:lang w:eastAsia="ja-JP"/>
        </w:rPr>
        <w:t>Using the composition in metal (</w:t>
      </w:r>
      <w:proofErr w:type="spellStart"/>
      <w:r w:rsidRPr="002A79C7">
        <w:rPr>
          <w:rFonts w:eastAsiaTheme="minorEastAsia"/>
          <w:lang w:eastAsia="ja-JP"/>
        </w:rPr>
        <w:t>wt</w:t>
      </w:r>
      <w:proofErr w:type="spellEnd"/>
      <w:r w:rsidRPr="002A79C7">
        <w:rPr>
          <w:rFonts w:eastAsiaTheme="minorEastAsia"/>
          <w:lang w:eastAsia="ja-JP"/>
        </w:rPr>
        <w:t>%): Cu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=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0.5, Sn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=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0.2, Ni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=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0.2, Cr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=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0.2, S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=</w:t>
      </w:r>
      <w:r w:rsidR="002A79C7" w:rsidRP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0.286, Eq. (S</w:t>
      </w:r>
      <w:r w:rsidR="002A79C7" w:rsidRPr="002A79C7">
        <w:rPr>
          <w:rFonts w:eastAsiaTheme="minorEastAsia"/>
          <w:lang w:eastAsia="ja-JP"/>
        </w:rPr>
        <w:t>3</w:t>
      </w:r>
      <w:r w:rsidRPr="002A79C7">
        <w:rPr>
          <w:rFonts w:eastAsiaTheme="minorEastAsia"/>
          <w:lang w:eastAsia="ja-JP"/>
        </w:rPr>
        <w:t xml:space="preserve">) was evaluated and decomposed into individual contributions </w:t>
      </w:r>
      <w:proofErr w:type="spellStart"/>
      <w:r w:rsidR="002A79C7" w:rsidRPr="002A79C7">
        <w:rPr>
          <w:rFonts w:eastAsiaTheme="minorEastAsia"/>
          <w:i/>
          <w:lang w:eastAsia="ja-JP"/>
        </w:rPr>
        <w:t>ε</w:t>
      </w:r>
      <w:r w:rsidR="002A79C7" w:rsidRPr="002A79C7">
        <w:rPr>
          <w:rFonts w:eastAsiaTheme="minorEastAsia"/>
          <w:i/>
          <w:vertAlign w:val="subscript"/>
          <w:lang w:eastAsia="ja-JP"/>
        </w:rPr>
        <w:t>ij</w:t>
      </w:r>
      <w:r w:rsidRPr="002A79C7">
        <w:rPr>
          <w:rFonts w:eastAsiaTheme="minorEastAsia"/>
          <w:lang w:eastAsia="ja-JP"/>
        </w:rPr>
        <w:t>·</w:t>
      </w:r>
      <w:r w:rsidR="002A79C7" w:rsidRPr="002A79C7">
        <w:rPr>
          <w:i/>
        </w:rPr>
        <w:t>w</w:t>
      </w:r>
      <w:r w:rsidR="002A79C7" w:rsidRPr="002A79C7">
        <w:rPr>
          <w:i/>
          <w:vertAlign w:val="subscript"/>
        </w:rPr>
        <w:t>j</w:t>
      </w:r>
      <w:proofErr w:type="spellEnd"/>
      <w:r w:rsidRPr="002A79C7">
        <w:rPr>
          <w:rFonts w:eastAsiaTheme="minorEastAsia"/>
          <w:lang w:eastAsia="ja-JP"/>
        </w:rPr>
        <w:t>.</w:t>
      </w:r>
      <w:r w:rsidR="002A79C7">
        <w:rPr>
          <w:rFonts w:eastAsiaTheme="minorEastAsia"/>
          <w:lang w:eastAsia="ja-JP"/>
        </w:rPr>
        <w:t xml:space="preserve"> </w:t>
      </w:r>
      <w:r w:rsidRPr="002A79C7">
        <w:rPr>
          <w:rFonts w:eastAsiaTheme="minorEastAsia"/>
          <w:lang w:eastAsia="ja-JP"/>
        </w:rPr>
        <w:t>Each contribution in Table S</w:t>
      </w:r>
      <w:r w:rsidR="001B5C0E">
        <w:rPr>
          <w:rFonts w:eastAsiaTheme="minorEastAsia"/>
          <w:lang w:eastAsia="ja-JP"/>
        </w:rPr>
        <w:t>3</w:t>
      </w:r>
      <w:r w:rsidRPr="002A79C7">
        <w:rPr>
          <w:rFonts w:eastAsiaTheme="minorEastAsia"/>
          <w:lang w:eastAsia="ja-JP"/>
        </w:rPr>
        <w:t xml:space="preserve"> is reported in natural log units (ln).</w:t>
      </w:r>
    </w:p>
    <w:p w:rsidR="00526742" w:rsidRPr="001B5C0E" w:rsidRDefault="00526742" w:rsidP="00DF5AFB">
      <w:pPr>
        <w:spacing w:before="240" w:line="259" w:lineRule="auto"/>
        <w:jc w:val="center"/>
        <w:rPr>
          <w:rFonts w:eastAsiaTheme="minorEastAsia"/>
          <w:b/>
          <w:lang w:eastAsia="ja-JP"/>
        </w:rPr>
      </w:pPr>
      <w:r w:rsidRPr="0022719C">
        <w:rPr>
          <w:rFonts w:eastAsiaTheme="minorEastAsia" w:hint="eastAsia"/>
          <w:b/>
          <w:lang w:eastAsia="ja-JP"/>
        </w:rPr>
        <w:t>T</w:t>
      </w:r>
      <w:r w:rsidRPr="0022719C">
        <w:rPr>
          <w:rFonts w:eastAsiaTheme="minorEastAsia"/>
          <w:b/>
          <w:lang w:eastAsia="ja-JP"/>
        </w:rPr>
        <w:t>able S</w:t>
      </w:r>
      <w:r>
        <w:rPr>
          <w:rFonts w:eastAsiaTheme="minorEastAsia"/>
          <w:b/>
          <w:lang w:eastAsia="ja-JP"/>
        </w:rPr>
        <w:t>3</w:t>
      </w:r>
      <w:r w:rsidRPr="0022719C">
        <w:rPr>
          <w:rFonts w:eastAsiaTheme="minorEastAsia"/>
          <w:b/>
          <w:lang w:eastAsia="ja-JP"/>
        </w:rPr>
        <w:t xml:space="preserve"> | Estimated </w:t>
      </w:r>
      <w:r w:rsidR="00557031" w:rsidRPr="00557031">
        <w:rPr>
          <w:rFonts w:eastAsiaTheme="minorEastAsia"/>
          <w:b/>
          <w:lang w:eastAsia="ja-JP"/>
        </w:rPr>
        <w:t xml:space="preserve">activity coefficient of solute </w:t>
      </w:r>
      <w:proofErr w:type="spellStart"/>
      <w:r w:rsidR="00557031" w:rsidRPr="00557031">
        <w:rPr>
          <w:rFonts w:eastAsiaTheme="minorEastAsia"/>
          <w:b/>
          <w:i/>
          <w:lang w:eastAsia="ja-JP"/>
        </w:rPr>
        <w:t>i</w:t>
      </w:r>
      <w:proofErr w:type="spellEnd"/>
      <w:r w:rsidR="00557031" w:rsidRPr="00557031">
        <w:rPr>
          <w:rFonts w:eastAsiaTheme="minorEastAsia"/>
          <w:b/>
          <w:lang w:eastAsia="ja-JP"/>
        </w:rPr>
        <w:t xml:space="preserve"> in molten Fe</w:t>
      </w:r>
      <w:r w:rsidRPr="0022719C">
        <w:rPr>
          <w:rFonts w:eastAsiaTheme="minorEastAsia"/>
          <w:b/>
          <w:lang w:eastAsia="ja-JP"/>
        </w:rPr>
        <w:t>.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134"/>
        <w:gridCol w:w="1134"/>
        <w:gridCol w:w="1134"/>
        <w:gridCol w:w="1134"/>
        <w:gridCol w:w="1134"/>
        <w:gridCol w:w="964"/>
        <w:gridCol w:w="966"/>
      </w:tblGrid>
      <w:tr w:rsidR="00BA131C" w:rsidRPr="00BA131C" w:rsidTr="005570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1B5C0E" w:rsidRDefault="00BA131C" w:rsidP="00DF5AFB">
            <w:pPr>
              <w:spacing w:line="259" w:lineRule="auto"/>
              <w:jc w:val="center"/>
              <w:rPr>
                <w:rFonts w:eastAsiaTheme="minorEastAsia"/>
                <w:i/>
                <w:lang w:eastAsia="ja-JP"/>
              </w:rPr>
            </w:pPr>
            <w:proofErr w:type="spellStart"/>
            <w:r w:rsidRPr="001B5C0E">
              <w:rPr>
                <w:rFonts w:eastAsiaTheme="minorEastAsia"/>
                <w:i/>
                <w:lang w:eastAsia="ja-JP"/>
              </w:rPr>
              <w:t>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Cu contrib.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Sn contrib.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Ni contrib.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Cr contrib.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S contrib.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 xml:space="preserve">ln </w:t>
            </w:r>
            <w:proofErr w:type="spellStart"/>
            <w:r w:rsidRPr="001B5C0E">
              <w:rPr>
                <w:rFonts w:eastAsiaTheme="minorEastAsia"/>
                <w:i/>
                <w:lang w:eastAsia="ja-JP"/>
              </w:rPr>
              <w:t>γ</w:t>
            </w:r>
            <w:r w:rsidRPr="001B5C0E">
              <w:rPr>
                <w:rFonts w:eastAsiaTheme="minorEastAsia"/>
                <w:i/>
                <w:vertAlign w:val="subscript"/>
                <w:lang w:eastAsia="ja-JP"/>
              </w:rPr>
              <w:t>i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1B5C0E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proofErr w:type="spellStart"/>
            <w:r w:rsidRPr="001B5C0E">
              <w:rPr>
                <w:rFonts w:eastAsiaTheme="minorEastAsia"/>
                <w:i/>
                <w:lang w:eastAsia="ja-JP"/>
              </w:rPr>
              <w:t>γ</w:t>
            </w:r>
            <w:r w:rsidRPr="001B5C0E">
              <w:rPr>
                <w:rFonts w:eastAsiaTheme="minorEastAsia"/>
                <w:i/>
                <w:vertAlign w:val="subscript"/>
                <w:lang w:eastAsia="ja-JP"/>
              </w:rPr>
              <w:t>i</w:t>
            </w:r>
            <w:proofErr w:type="spellEnd"/>
          </w:p>
        </w:tc>
      </w:tr>
      <w:tr w:rsidR="00BA131C" w:rsidRPr="00BA131C" w:rsidTr="005570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2.7</w:t>
            </w:r>
            <w:r w:rsidR="001B5C0E">
              <w:rPr>
                <w:rFonts w:eastAsiaTheme="minorEastAsia"/>
                <w:lang w:eastAsia="ja-JP"/>
              </w:rPr>
              <w:t>0</w:t>
            </w:r>
            <w:r w:rsidR="001B5C0E">
              <w:rPr>
                <w:rFonts w:eastAsiaTheme="minorEastAsia" w:hint="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0.00</w:t>
            </w:r>
            <w:r w:rsidR="001B5C0E">
              <w:rPr>
                <w:rFonts w:eastAsiaTheme="minorEastAsia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0.78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0.686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2.60</w:t>
            </w:r>
            <w:r w:rsidR="001B5C0E">
              <w:rPr>
                <w:rFonts w:eastAsiaTheme="minorEastAsia"/>
                <w:lang w:eastAsia="ja-JP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0.0736</w:t>
            </w:r>
          </w:p>
        </w:tc>
      </w:tr>
      <w:tr w:rsidR="00BA131C" w:rsidRPr="00BA131C" w:rsidTr="005570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1.36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0.008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1.37</w:t>
            </w:r>
            <w:r w:rsidR="001B5C0E">
              <w:rPr>
                <w:rFonts w:eastAsiaTheme="minorEastAsia"/>
                <w:lang w:eastAsia="ja-JP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0.252</w:t>
            </w:r>
          </w:p>
        </w:tc>
      </w:tr>
      <w:tr w:rsidR="00BA131C" w:rsidRPr="00BA131C" w:rsidTr="005570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</w:t>
            </w:r>
            <w:r w:rsidR="001B5C0E">
              <w:rPr>
                <w:rFonts w:eastAsiaTheme="minorEastAsia"/>
                <w:lang w:eastAsia="ja-JP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1.36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0.02</w:t>
            </w:r>
            <w:r w:rsidR="001B5C0E">
              <w:rPr>
                <w:rFonts w:eastAsiaTheme="minorEastAsia"/>
                <w:lang w:eastAsia="ja-JP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1.388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0.2</w:t>
            </w:r>
            <w:r w:rsidR="001B5C0E">
              <w:rPr>
                <w:rFonts w:eastAsiaTheme="minorEastAsia"/>
                <w:lang w:eastAsia="ja-JP"/>
              </w:rPr>
              <w:t>50</w:t>
            </w:r>
          </w:p>
        </w:tc>
      </w:tr>
      <w:tr w:rsidR="00BA131C" w:rsidRPr="00BA131C" w:rsidTr="005570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Cr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2.05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</w:t>
            </w:r>
            <w:r w:rsidR="001B5C0E">
              <w:rPr>
                <w:rFonts w:eastAsiaTheme="minorEastAsia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6.292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4.239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0.0144</w:t>
            </w:r>
          </w:p>
        </w:tc>
      </w:tr>
      <w:tr w:rsidR="00BA131C" w:rsidRPr="00BA131C" w:rsidTr="005570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1.15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0.00</w:t>
            </w:r>
            <w:r w:rsidR="001B5C0E">
              <w:rPr>
                <w:rFonts w:eastAsiaTheme="minorEastAsia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0.02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4.40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1.63</w:t>
            </w:r>
            <w:r w:rsidR="001B5C0E">
              <w:rPr>
                <w:rFonts w:eastAsiaTheme="minorEastAsia"/>
                <w:lang w:eastAsia="ja-JP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0F378A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–</w:t>
            </w:r>
            <w:r w:rsidR="00BA131C" w:rsidRPr="00BA131C">
              <w:rPr>
                <w:rFonts w:eastAsiaTheme="minorEastAsia"/>
                <w:lang w:eastAsia="ja-JP"/>
              </w:rPr>
              <w:t>7.201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1C" w:rsidRPr="00BA131C" w:rsidRDefault="00BA131C" w:rsidP="00DF5AFB">
            <w:pPr>
              <w:spacing w:line="259" w:lineRule="auto"/>
              <w:jc w:val="center"/>
              <w:rPr>
                <w:rFonts w:eastAsiaTheme="minorEastAsia"/>
                <w:lang w:eastAsia="ja-JP"/>
              </w:rPr>
            </w:pPr>
            <w:r w:rsidRPr="00BA131C">
              <w:rPr>
                <w:rFonts w:eastAsiaTheme="minorEastAsia"/>
                <w:lang w:eastAsia="ja-JP"/>
              </w:rPr>
              <w:t>0.00074</w:t>
            </w:r>
            <w:r w:rsidR="001B5C0E">
              <w:rPr>
                <w:rFonts w:eastAsiaTheme="minorEastAsia"/>
                <w:lang w:eastAsia="ja-JP"/>
              </w:rPr>
              <w:t>6</w:t>
            </w:r>
          </w:p>
        </w:tc>
      </w:tr>
    </w:tbl>
    <w:p w:rsidR="001B5C0E" w:rsidRDefault="001B5C0E" w:rsidP="00360ED4">
      <w:pPr>
        <w:spacing w:after="0" w:line="259" w:lineRule="auto"/>
        <w:jc w:val="both"/>
        <w:rPr>
          <w:rFonts w:eastAsiaTheme="minorEastAsia"/>
          <w:lang w:eastAsia="ja-JP"/>
        </w:rPr>
      </w:pPr>
    </w:p>
    <w:p w:rsidR="00BA131C" w:rsidRPr="00BA131C" w:rsidRDefault="00BA131C" w:rsidP="00360ED4">
      <w:pPr>
        <w:spacing w:after="0" w:line="259" w:lineRule="auto"/>
        <w:jc w:val="both"/>
        <w:rPr>
          <w:rFonts w:eastAsiaTheme="minorEastAsia"/>
          <w:lang w:eastAsia="ja-JP"/>
        </w:rPr>
      </w:pPr>
      <w:r w:rsidRPr="00BA131C">
        <w:rPr>
          <w:rFonts w:eastAsiaTheme="minorEastAsia"/>
          <w:lang w:eastAsia="ja-JP"/>
        </w:rPr>
        <w:t xml:space="preserve">In the absence of applied potential, transfer from metal to slag is </w:t>
      </w:r>
      <w:r w:rsidR="00557031">
        <w:rPr>
          <w:rFonts w:eastAsiaTheme="minorEastAsia"/>
          <w:lang w:eastAsia="ja-JP"/>
        </w:rPr>
        <w:t>considered</w:t>
      </w:r>
      <w:r w:rsidRPr="00BA131C">
        <w:rPr>
          <w:rFonts w:eastAsiaTheme="minorEastAsia"/>
          <w:lang w:eastAsia="ja-JP"/>
        </w:rPr>
        <w:t xml:space="preserve"> by chemical equilibrium involving sulfide formation/partitioning:</w:t>
      </w:r>
      <w:r w:rsidR="00557031">
        <w:rPr>
          <w:rFonts w:eastAsiaTheme="minorEastAsia" w:hint="eastAsia"/>
          <w:lang w:eastAsia="ja-JP"/>
        </w:rPr>
        <w:t xml:space="preserve"> </w:t>
      </w:r>
      <w:proofErr w:type="spellStart"/>
      <w:proofErr w:type="gramStart"/>
      <w:r w:rsidRPr="00557031">
        <w:rPr>
          <w:rFonts w:eastAsiaTheme="minorEastAsia"/>
          <w:i/>
          <w:lang w:eastAsia="ja-JP"/>
        </w:rPr>
        <w:t>i</w:t>
      </w:r>
      <w:proofErr w:type="spellEnd"/>
      <w:r w:rsidRPr="00BA131C">
        <w:rPr>
          <w:rFonts w:eastAsiaTheme="minorEastAsia"/>
          <w:lang w:eastAsia="ja-JP"/>
        </w:rPr>
        <w:t>(</w:t>
      </w:r>
      <w:proofErr w:type="gramEnd"/>
      <w:r w:rsidRPr="00BA131C">
        <w:rPr>
          <w:rFonts w:eastAsiaTheme="minorEastAsia"/>
          <w:lang w:eastAsia="ja-JP"/>
        </w:rPr>
        <w:t xml:space="preserve">in Fe) + S(in Fe) </w:t>
      </w:r>
      <w:r w:rsidRPr="00BA131C">
        <w:rPr>
          <w:rFonts w:ascii="Cambria Math" w:eastAsiaTheme="minorEastAsia" w:hAnsi="Cambria Math" w:cs="Cambria Math"/>
          <w:lang w:eastAsia="ja-JP"/>
        </w:rPr>
        <w:t>⇌</w:t>
      </w:r>
      <w:r w:rsidRPr="00BA131C">
        <w:rPr>
          <w:rFonts w:eastAsiaTheme="minorEastAsia"/>
          <w:lang w:eastAsia="ja-JP"/>
        </w:rPr>
        <w:t xml:space="preserve"> </w:t>
      </w:r>
      <w:proofErr w:type="spellStart"/>
      <w:r w:rsidRPr="00557031">
        <w:rPr>
          <w:rFonts w:eastAsiaTheme="minorEastAsia"/>
          <w:i/>
          <w:lang w:eastAsia="ja-JP"/>
        </w:rPr>
        <w:t>i</w:t>
      </w:r>
      <w:r w:rsidRPr="00BA131C">
        <w:rPr>
          <w:rFonts w:eastAsiaTheme="minorEastAsia"/>
          <w:lang w:eastAsia="ja-JP"/>
        </w:rPr>
        <w:t>S</w:t>
      </w:r>
      <w:proofErr w:type="spellEnd"/>
      <w:r w:rsidRPr="00BA131C">
        <w:rPr>
          <w:rFonts w:eastAsiaTheme="minorEastAsia"/>
          <w:lang w:eastAsia="ja-JP"/>
        </w:rPr>
        <w:t>(in slag)</w:t>
      </w:r>
    </w:p>
    <w:p w:rsidR="00BA131C" w:rsidRDefault="00BA131C" w:rsidP="00360ED4">
      <w:pPr>
        <w:spacing w:after="0" w:line="259" w:lineRule="auto"/>
        <w:jc w:val="both"/>
        <w:rPr>
          <w:rFonts w:eastAsiaTheme="minorEastAsia"/>
          <w:lang w:eastAsia="ja-JP"/>
        </w:rPr>
      </w:pPr>
      <w:r w:rsidRPr="00BA131C">
        <w:rPr>
          <w:rFonts w:eastAsiaTheme="minorEastAsia"/>
          <w:lang w:eastAsia="ja-JP"/>
        </w:rPr>
        <w:t>Table S</w:t>
      </w:r>
      <w:r w:rsidR="00557031">
        <w:rPr>
          <w:rFonts w:eastAsiaTheme="minorEastAsia"/>
          <w:lang w:eastAsia="ja-JP"/>
        </w:rPr>
        <w:t>3</w:t>
      </w:r>
      <w:r w:rsidRPr="00BA131C">
        <w:rPr>
          <w:rFonts w:eastAsiaTheme="minorEastAsia"/>
          <w:lang w:eastAsia="ja-JP"/>
        </w:rPr>
        <w:t xml:space="preserve"> shows that sulfur in the metal has a very small activity coefficient (</w:t>
      </w:r>
      <w:proofErr w:type="spellStart"/>
      <w:r w:rsidRPr="00BA131C">
        <w:rPr>
          <w:rFonts w:eastAsiaTheme="minorEastAsia"/>
          <w:lang w:eastAsia="ja-JP"/>
        </w:rPr>
        <w:t>ln</w:t>
      </w:r>
      <w:r w:rsidRPr="00557031">
        <w:rPr>
          <w:rFonts w:eastAsiaTheme="minorEastAsia"/>
          <w:i/>
          <w:lang w:eastAsia="ja-JP"/>
        </w:rPr>
        <w:t>γ</w:t>
      </w:r>
      <w:r w:rsidRPr="00557031">
        <w:rPr>
          <w:rFonts w:eastAsiaTheme="minorEastAsia"/>
          <w:vertAlign w:val="subscript"/>
          <w:lang w:eastAsia="ja-JP"/>
        </w:rPr>
        <w:t>S</w:t>
      </w:r>
      <w:proofErr w:type="spellEnd"/>
      <w:r w:rsidRPr="00BA131C">
        <w:rPr>
          <w:rFonts w:eastAsiaTheme="minorEastAsia"/>
          <w:lang w:eastAsia="ja-JP"/>
        </w:rPr>
        <w:t xml:space="preserve"> = 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 xml:space="preserve">7.201, </w:t>
      </w:r>
      <w:proofErr w:type="spellStart"/>
      <w:r w:rsidRPr="00557031">
        <w:rPr>
          <w:rFonts w:eastAsiaTheme="minorEastAsia"/>
          <w:i/>
          <w:lang w:eastAsia="ja-JP"/>
        </w:rPr>
        <w:t>γ</w:t>
      </w:r>
      <w:r w:rsidRPr="00557031">
        <w:rPr>
          <w:rFonts w:eastAsiaTheme="minorEastAsia"/>
          <w:vertAlign w:val="subscript"/>
          <w:lang w:eastAsia="ja-JP"/>
        </w:rPr>
        <w:t>S</w:t>
      </w:r>
      <w:proofErr w:type="spellEnd"/>
      <w:r w:rsidRPr="00BA131C">
        <w:rPr>
          <w:rFonts w:eastAsiaTheme="minorEastAsia"/>
          <w:lang w:eastAsia="ja-JP"/>
        </w:rPr>
        <w:t xml:space="preserve"> ≈ 7.46×10</w:t>
      </w:r>
      <w:r w:rsidR="000F378A" w:rsidRPr="00557031">
        <w:rPr>
          <w:rFonts w:eastAsiaTheme="minorEastAsia"/>
          <w:vertAlign w:val="superscript"/>
          <w:lang w:eastAsia="ja-JP"/>
        </w:rPr>
        <w:t>–</w:t>
      </w:r>
      <w:r w:rsidRPr="00557031">
        <w:rPr>
          <w:rFonts w:eastAsiaTheme="minorEastAsia"/>
          <w:vertAlign w:val="superscript"/>
          <w:lang w:eastAsia="ja-JP"/>
        </w:rPr>
        <w:t>4</w:t>
      </w:r>
      <w:r w:rsidRPr="00BA131C">
        <w:rPr>
          <w:rFonts w:eastAsiaTheme="minorEastAsia"/>
          <w:lang w:eastAsia="ja-JP"/>
        </w:rPr>
        <w:t>), dominated by the strong negative contribution of Cr (</w:t>
      </w:r>
      <w:proofErr w:type="spellStart"/>
      <w:r w:rsidRPr="00557031">
        <w:rPr>
          <w:rFonts w:eastAsiaTheme="minorEastAsia"/>
          <w:i/>
          <w:lang w:eastAsia="ja-JP"/>
        </w:rPr>
        <w:t>ε</w:t>
      </w:r>
      <w:proofErr w:type="gramStart"/>
      <w:r w:rsidRPr="00557031">
        <w:rPr>
          <w:rFonts w:eastAsiaTheme="minorEastAsia"/>
          <w:vertAlign w:val="subscript"/>
          <w:lang w:eastAsia="ja-JP"/>
        </w:rPr>
        <w:t>S</w:t>
      </w:r>
      <w:r w:rsidRPr="00BA131C">
        <w:rPr>
          <w:rFonts w:eastAsiaTheme="minorEastAsia"/>
          <w:lang w:eastAsia="ja-JP"/>
        </w:rPr>
        <w:t>,</w:t>
      </w:r>
      <w:r w:rsidRPr="00557031">
        <w:rPr>
          <w:rFonts w:eastAsiaTheme="minorEastAsia"/>
          <w:vertAlign w:val="subscript"/>
          <w:lang w:eastAsia="ja-JP"/>
        </w:rPr>
        <w:t>Cr</w:t>
      </w:r>
      <w:proofErr w:type="gramEnd"/>
      <w:r w:rsidRPr="00BA131C">
        <w:rPr>
          <w:rFonts w:eastAsiaTheme="minorEastAsia"/>
          <w:lang w:eastAsia="ja-JP"/>
        </w:rPr>
        <w:t>·</w:t>
      </w:r>
      <w:r w:rsidRPr="00557031">
        <w:rPr>
          <w:rFonts w:eastAsiaTheme="minorEastAsia"/>
          <w:i/>
          <w:lang w:eastAsia="ja-JP"/>
        </w:rPr>
        <w:t>w</w:t>
      </w:r>
      <w:r w:rsidRPr="00557031">
        <w:rPr>
          <w:rFonts w:eastAsiaTheme="minorEastAsia"/>
          <w:vertAlign w:val="subscript"/>
          <w:lang w:eastAsia="ja-JP"/>
        </w:rPr>
        <w:t>Cr</w:t>
      </w:r>
      <w:proofErr w:type="spellEnd"/>
      <w:r w:rsidRPr="00BA131C">
        <w:rPr>
          <w:rFonts w:eastAsiaTheme="minorEastAsia"/>
          <w:lang w:eastAsia="ja-JP"/>
        </w:rPr>
        <w:t xml:space="preserve"> = 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>4.4</w:t>
      </w:r>
      <w:r w:rsidR="00557031">
        <w:rPr>
          <w:rFonts w:eastAsiaTheme="minorEastAsia"/>
          <w:lang w:eastAsia="ja-JP"/>
        </w:rPr>
        <w:t>00</w:t>
      </w:r>
      <w:r w:rsidRPr="00BA131C">
        <w:rPr>
          <w:rFonts w:eastAsiaTheme="minorEastAsia"/>
          <w:lang w:eastAsia="ja-JP"/>
        </w:rPr>
        <w:t>) and the sulfur self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>term (</w:t>
      </w:r>
      <w:proofErr w:type="spellStart"/>
      <w:r w:rsidRPr="00557031">
        <w:rPr>
          <w:rFonts w:eastAsiaTheme="minorEastAsia"/>
          <w:i/>
          <w:lang w:eastAsia="ja-JP"/>
        </w:rPr>
        <w:t>ε</w:t>
      </w:r>
      <w:r w:rsidRPr="00557031">
        <w:rPr>
          <w:rFonts w:eastAsiaTheme="minorEastAsia"/>
          <w:vertAlign w:val="subscript"/>
          <w:lang w:eastAsia="ja-JP"/>
        </w:rPr>
        <w:t>S</w:t>
      </w:r>
      <w:r w:rsidRPr="00BA131C">
        <w:rPr>
          <w:rFonts w:eastAsiaTheme="minorEastAsia"/>
          <w:lang w:eastAsia="ja-JP"/>
        </w:rPr>
        <w:t>,</w:t>
      </w:r>
      <w:r w:rsidRPr="00557031">
        <w:rPr>
          <w:rFonts w:eastAsiaTheme="minorEastAsia"/>
          <w:vertAlign w:val="subscript"/>
          <w:lang w:eastAsia="ja-JP"/>
        </w:rPr>
        <w:t>S</w:t>
      </w:r>
      <w:r w:rsidRPr="00BA131C">
        <w:rPr>
          <w:rFonts w:eastAsiaTheme="minorEastAsia"/>
          <w:lang w:eastAsia="ja-JP"/>
        </w:rPr>
        <w:t>·</w:t>
      </w:r>
      <w:r w:rsidRPr="00557031">
        <w:rPr>
          <w:rFonts w:eastAsiaTheme="minorEastAsia"/>
          <w:i/>
          <w:lang w:eastAsia="ja-JP"/>
        </w:rPr>
        <w:t>w</w:t>
      </w:r>
      <w:r w:rsidRPr="00557031">
        <w:rPr>
          <w:rFonts w:eastAsiaTheme="minorEastAsia"/>
          <w:vertAlign w:val="subscript"/>
          <w:lang w:eastAsia="ja-JP"/>
        </w:rPr>
        <w:t>S</w:t>
      </w:r>
      <w:proofErr w:type="spellEnd"/>
      <w:r w:rsidRPr="00BA131C">
        <w:rPr>
          <w:rFonts w:eastAsiaTheme="minorEastAsia"/>
          <w:lang w:eastAsia="ja-JP"/>
        </w:rPr>
        <w:t xml:space="preserve"> = 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>1.630).</w:t>
      </w:r>
      <w:r w:rsidR="00557031">
        <w:rPr>
          <w:rFonts w:eastAsiaTheme="minorEastAsia"/>
          <w:lang w:eastAsia="ja-JP"/>
        </w:rPr>
        <w:t xml:space="preserve"> </w:t>
      </w:r>
      <w:r w:rsidRPr="00BA131C">
        <w:rPr>
          <w:rFonts w:eastAsiaTheme="minorEastAsia"/>
          <w:lang w:eastAsia="ja-JP"/>
        </w:rPr>
        <w:t xml:space="preserve">Under such low effective sulfur activity in the metal, removal is not determined by </w:t>
      </w:r>
      <w:proofErr w:type="spellStart"/>
      <w:r w:rsidRPr="00557031">
        <w:rPr>
          <w:rFonts w:eastAsiaTheme="minorEastAsia"/>
          <w:i/>
          <w:lang w:eastAsia="ja-JP"/>
        </w:rPr>
        <w:t>γ</w:t>
      </w:r>
      <w:r w:rsidRPr="00557031">
        <w:rPr>
          <w:rFonts w:eastAsiaTheme="minorEastAsia"/>
          <w:vertAlign w:val="subscript"/>
          <w:lang w:eastAsia="ja-JP"/>
        </w:rPr>
        <w:t>i</w:t>
      </w:r>
      <w:proofErr w:type="spellEnd"/>
      <w:r w:rsidRPr="00BA131C">
        <w:rPr>
          <w:rFonts w:eastAsiaTheme="minorEastAsia"/>
          <w:lang w:eastAsia="ja-JP"/>
        </w:rPr>
        <w:t xml:space="preserve"> alone; it is strongly influenced by the stability (low activity) of </w:t>
      </w:r>
      <w:proofErr w:type="spellStart"/>
      <w:r w:rsidRPr="00557031">
        <w:rPr>
          <w:rFonts w:eastAsiaTheme="minorEastAsia"/>
          <w:i/>
          <w:lang w:eastAsia="ja-JP"/>
        </w:rPr>
        <w:t>i</w:t>
      </w:r>
      <w:r w:rsidRPr="00BA131C">
        <w:rPr>
          <w:rFonts w:eastAsiaTheme="minorEastAsia"/>
          <w:lang w:eastAsia="ja-JP"/>
        </w:rPr>
        <w:t>S</w:t>
      </w:r>
      <w:proofErr w:type="spellEnd"/>
      <w:r w:rsidRPr="00BA131C">
        <w:rPr>
          <w:rFonts w:eastAsiaTheme="minorEastAsia"/>
          <w:lang w:eastAsia="ja-JP"/>
        </w:rPr>
        <w:t xml:space="preserve"> species in the slag (i.e., the slag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 xml:space="preserve">side ‘capacity’ for each sulfide). Thus, Sn and Cr can still be preferentially removed if the slag stabilizes </w:t>
      </w:r>
      <w:proofErr w:type="spellStart"/>
      <w:r w:rsidRPr="00BA131C">
        <w:rPr>
          <w:rFonts w:eastAsiaTheme="minorEastAsia"/>
          <w:lang w:eastAsia="ja-JP"/>
        </w:rPr>
        <w:t>SnS</w:t>
      </w:r>
      <w:proofErr w:type="spellEnd"/>
      <w:r w:rsidRPr="00BA131C">
        <w:rPr>
          <w:rFonts w:eastAsiaTheme="minorEastAsia"/>
          <w:lang w:eastAsia="ja-JP"/>
        </w:rPr>
        <w:t xml:space="preserve"> and </w:t>
      </w:r>
      <w:proofErr w:type="spellStart"/>
      <w:r w:rsidRPr="00BA131C">
        <w:rPr>
          <w:rFonts w:eastAsiaTheme="minorEastAsia"/>
          <w:lang w:eastAsia="ja-JP"/>
        </w:rPr>
        <w:t>CrS</w:t>
      </w:r>
      <w:proofErr w:type="spellEnd"/>
      <w:r w:rsidRPr="00BA131C">
        <w:rPr>
          <w:rFonts w:eastAsiaTheme="minorEastAsia"/>
          <w:lang w:eastAsia="ja-JP"/>
        </w:rPr>
        <w:t xml:space="preserve"> (or related sulfide/oxide species) more strongly than Ni sulfide under the present slag chemistry.</w:t>
      </w:r>
    </w:p>
    <w:p w:rsidR="00BA131C" w:rsidRPr="00D82744" w:rsidRDefault="00BA131C" w:rsidP="00360ED4">
      <w:pPr>
        <w:spacing w:before="120" w:after="40"/>
        <w:jc w:val="both"/>
        <w:rPr>
          <w:highlight w:val="yellow"/>
        </w:rPr>
      </w:pPr>
      <w:r w:rsidRPr="00BA131C">
        <w:rPr>
          <w:rFonts w:ascii="Arial" w:eastAsia="Arial" w:hAnsi="Arial"/>
          <w:b/>
          <w:bCs/>
        </w:rPr>
        <w:t>Notes on applied potential (1 V) and interfacial effects</w:t>
      </w:r>
    </w:p>
    <w:p w:rsidR="00BA131C" w:rsidRPr="00BA131C" w:rsidRDefault="00BA131C" w:rsidP="00360ED4">
      <w:pPr>
        <w:spacing w:after="0" w:line="259" w:lineRule="auto"/>
        <w:jc w:val="both"/>
        <w:rPr>
          <w:rFonts w:eastAsiaTheme="minorEastAsia"/>
          <w:lang w:eastAsia="ja-JP"/>
        </w:rPr>
      </w:pPr>
      <w:r w:rsidRPr="00BA131C">
        <w:rPr>
          <w:rFonts w:eastAsiaTheme="minorEastAsia"/>
          <w:lang w:eastAsia="ja-JP"/>
        </w:rPr>
        <w:t>When a potential is applied across the metal–slag interface, the final metal compositions differ from those at 0 V. This suggests additional electrochemical/interfacial effects beyond bulk chemical equilibrium, such as electric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>double</w:t>
      </w:r>
      <w:r w:rsidR="000F378A">
        <w:rPr>
          <w:rFonts w:eastAsiaTheme="minorEastAsia"/>
          <w:lang w:eastAsia="ja-JP"/>
        </w:rPr>
        <w:t>–</w:t>
      </w:r>
      <w:r w:rsidRPr="00BA131C">
        <w:rPr>
          <w:rFonts w:eastAsiaTheme="minorEastAsia"/>
          <w:lang w:eastAsia="ja-JP"/>
        </w:rPr>
        <w:t>layer formation and electrocapillarity that can modify interfacial adsorption and the effective reaction area.</w:t>
      </w:r>
    </w:p>
    <w:p w:rsidR="009314F2" w:rsidRPr="00D82744" w:rsidRDefault="009314F2" w:rsidP="009314F2">
      <w:pPr>
        <w:spacing w:before="120" w:after="40"/>
        <w:jc w:val="both"/>
        <w:rPr>
          <w:highlight w:val="yellow"/>
        </w:rPr>
      </w:pPr>
      <w:r w:rsidRPr="003A51C4">
        <w:rPr>
          <w:rFonts w:ascii="Arial" w:eastAsia="Arial" w:hAnsi="Arial"/>
          <w:b/>
          <w:bCs/>
        </w:rPr>
        <w:t>Reference</w:t>
      </w:r>
      <w:r>
        <w:rPr>
          <w:rFonts w:ascii="Arial" w:eastAsia="Arial" w:hAnsi="Arial"/>
          <w:b/>
          <w:bCs/>
        </w:rPr>
        <w:t>s</w:t>
      </w:r>
    </w:p>
    <w:p w:rsidR="009314F2" w:rsidRDefault="009314F2" w:rsidP="009314F2">
      <w:pPr>
        <w:spacing w:after="0"/>
        <w:jc w:val="both"/>
        <w:rPr>
          <w:rFonts w:eastAsiaTheme="minorEastAsia"/>
          <w:lang w:eastAsia="ja-JP"/>
        </w:rPr>
      </w:pPr>
      <w:r w:rsidRPr="009314F2">
        <w:rPr>
          <w:rFonts w:eastAsiaTheme="minorEastAsia"/>
          <w:lang w:eastAsia="ja-JP"/>
        </w:rPr>
        <w:t>Hino, M. &amp; Ito, K. (eds) Thermodynamic Data for Steelmaking (Tohoku University Press, 2010).</w:t>
      </w:r>
    </w:p>
    <w:p w:rsidR="009314F2" w:rsidRDefault="009314F2" w:rsidP="009314F2">
      <w:pPr>
        <w:spacing w:after="0"/>
        <w:jc w:val="both"/>
        <w:rPr>
          <w:rFonts w:eastAsiaTheme="minorEastAsia"/>
          <w:lang w:eastAsia="ja-JP"/>
        </w:rPr>
      </w:pPr>
      <w:r w:rsidRPr="009314F2">
        <w:rPr>
          <w:rFonts w:eastAsiaTheme="minorEastAsia"/>
          <w:lang w:eastAsia="ja-JP"/>
        </w:rPr>
        <w:t>Ueda, S. Measurements and theoretical predictions of thermodynamic properties of trace elements in molten iron. PhD thesis, The University of Tokyo. https://doi.org/10.15083/0002002001 (2019).</w:t>
      </w:r>
    </w:p>
    <w:p w:rsidR="009314F2" w:rsidRDefault="009314F2" w:rsidP="00360ED4">
      <w:pPr>
        <w:jc w:val="both"/>
        <w:rPr>
          <w:rFonts w:eastAsiaTheme="minorEastAsia"/>
          <w:lang w:eastAsia="ja-JP"/>
        </w:rPr>
      </w:pPr>
    </w:p>
    <w:sectPr w:rsidR="009314F2" w:rsidSect="00034616">
      <w:footerReference w:type="default" r:id="rId10"/>
      <w:pgSz w:w="12240" w:h="15840"/>
      <w:pgMar w:top="1181" w:right="1123" w:bottom="864" w:left="1123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656" w:rsidRDefault="006D7656">
      <w:pPr>
        <w:spacing w:after="0" w:line="240" w:lineRule="auto"/>
      </w:pPr>
      <w:r>
        <w:separator/>
      </w:r>
    </w:p>
  </w:endnote>
  <w:endnote w:type="continuationSeparator" w:id="0">
    <w:p w:rsidR="006D7656" w:rsidRDefault="006D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82B" w:rsidRDefault="00EE599B">
    <w:pPr>
      <w:pStyle w:val="a7"/>
      <w:jc w:val="right"/>
    </w:pPr>
    <w:r>
      <w:rPr>
        <w:rFonts w:ascii="Arial" w:eastAsia="Arial" w:hAnsi="Arial"/>
        <w:sz w:val="18"/>
      </w:rPr>
      <w:t>3/3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656" w:rsidRDefault="006D7656">
      <w:pPr>
        <w:spacing w:after="0" w:line="240" w:lineRule="auto"/>
      </w:pPr>
      <w:r>
        <w:separator/>
      </w:r>
    </w:p>
  </w:footnote>
  <w:footnote w:type="continuationSeparator" w:id="0">
    <w:p w:rsidR="006D7656" w:rsidRDefault="006D7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1D4065"/>
    <w:multiLevelType w:val="hybridMultilevel"/>
    <w:tmpl w:val="936E7896"/>
    <w:lvl w:ilvl="0" w:tplc="0B5C11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BF7"/>
    <w:rsid w:val="00034616"/>
    <w:rsid w:val="0006063C"/>
    <w:rsid w:val="000A19DF"/>
    <w:rsid w:val="000C15C5"/>
    <w:rsid w:val="000F378A"/>
    <w:rsid w:val="00124D1C"/>
    <w:rsid w:val="00146028"/>
    <w:rsid w:val="00146E57"/>
    <w:rsid w:val="00147E35"/>
    <w:rsid w:val="0015074B"/>
    <w:rsid w:val="001639DD"/>
    <w:rsid w:val="001B5C0E"/>
    <w:rsid w:val="0022719C"/>
    <w:rsid w:val="00261A60"/>
    <w:rsid w:val="00264B63"/>
    <w:rsid w:val="0029639D"/>
    <w:rsid w:val="002A79C7"/>
    <w:rsid w:val="002E3846"/>
    <w:rsid w:val="002E6EC9"/>
    <w:rsid w:val="002F1BF0"/>
    <w:rsid w:val="00301B3A"/>
    <w:rsid w:val="00326F90"/>
    <w:rsid w:val="00332EA6"/>
    <w:rsid w:val="00360ED4"/>
    <w:rsid w:val="00361EA2"/>
    <w:rsid w:val="003720C3"/>
    <w:rsid w:val="00373EBB"/>
    <w:rsid w:val="003A482B"/>
    <w:rsid w:val="003A51C4"/>
    <w:rsid w:val="003C7490"/>
    <w:rsid w:val="003D132F"/>
    <w:rsid w:val="003D3F1B"/>
    <w:rsid w:val="003F5AE6"/>
    <w:rsid w:val="004055F4"/>
    <w:rsid w:val="00416D0B"/>
    <w:rsid w:val="00434B1C"/>
    <w:rsid w:val="00451038"/>
    <w:rsid w:val="004A1137"/>
    <w:rsid w:val="004C7500"/>
    <w:rsid w:val="004E7377"/>
    <w:rsid w:val="004F0146"/>
    <w:rsid w:val="00526742"/>
    <w:rsid w:val="0053064B"/>
    <w:rsid w:val="00557031"/>
    <w:rsid w:val="005705D4"/>
    <w:rsid w:val="00584B04"/>
    <w:rsid w:val="00597DCC"/>
    <w:rsid w:val="005E3971"/>
    <w:rsid w:val="00607F67"/>
    <w:rsid w:val="00631F6C"/>
    <w:rsid w:val="006524B9"/>
    <w:rsid w:val="00682E25"/>
    <w:rsid w:val="00693FBE"/>
    <w:rsid w:val="006A1FCC"/>
    <w:rsid w:val="006D7656"/>
    <w:rsid w:val="00736805"/>
    <w:rsid w:val="007371CB"/>
    <w:rsid w:val="007C78F6"/>
    <w:rsid w:val="00840F8A"/>
    <w:rsid w:val="0085523C"/>
    <w:rsid w:val="00884A4E"/>
    <w:rsid w:val="00887145"/>
    <w:rsid w:val="008903D7"/>
    <w:rsid w:val="008A78E5"/>
    <w:rsid w:val="008D419F"/>
    <w:rsid w:val="008E322A"/>
    <w:rsid w:val="008E6AD4"/>
    <w:rsid w:val="008F3F28"/>
    <w:rsid w:val="00913096"/>
    <w:rsid w:val="0092176A"/>
    <w:rsid w:val="009314F2"/>
    <w:rsid w:val="00992229"/>
    <w:rsid w:val="009C64C6"/>
    <w:rsid w:val="009E0C71"/>
    <w:rsid w:val="009E41C9"/>
    <w:rsid w:val="00A2583E"/>
    <w:rsid w:val="00A73385"/>
    <w:rsid w:val="00A85FFF"/>
    <w:rsid w:val="00AA1D8D"/>
    <w:rsid w:val="00AA3FBF"/>
    <w:rsid w:val="00AA5508"/>
    <w:rsid w:val="00AD14B1"/>
    <w:rsid w:val="00AF33B7"/>
    <w:rsid w:val="00B42932"/>
    <w:rsid w:val="00B47730"/>
    <w:rsid w:val="00B535AD"/>
    <w:rsid w:val="00B823CE"/>
    <w:rsid w:val="00B85595"/>
    <w:rsid w:val="00BA131C"/>
    <w:rsid w:val="00BB06E1"/>
    <w:rsid w:val="00BD2B76"/>
    <w:rsid w:val="00BD6C1B"/>
    <w:rsid w:val="00C209B2"/>
    <w:rsid w:val="00CB0664"/>
    <w:rsid w:val="00CF0237"/>
    <w:rsid w:val="00D76350"/>
    <w:rsid w:val="00D82744"/>
    <w:rsid w:val="00D94E05"/>
    <w:rsid w:val="00DC1F64"/>
    <w:rsid w:val="00DC5B69"/>
    <w:rsid w:val="00DF5AFB"/>
    <w:rsid w:val="00DF5FED"/>
    <w:rsid w:val="00EC0D1F"/>
    <w:rsid w:val="00ED6BAC"/>
    <w:rsid w:val="00EE4A92"/>
    <w:rsid w:val="00EE599B"/>
    <w:rsid w:val="00EF58C5"/>
    <w:rsid w:val="00F15F29"/>
    <w:rsid w:val="00FA4C42"/>
    <w:rsid w:val="00FC693F"/>
    <w:rsid w:val="00FE20E5"/>
    <w:rsid w:val="00FE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91101CC5-6376-4C66-A116-7EDC1440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7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semiHidden/>
    <w:unhideWhenUsed/>
    <w:rsid w:val="00607F67"/>
    <w:rPr>
      <w:rFonts w:cs="Times New Roman"/>
      <w:sz w:val="24"/>
      <w:szCs w:val="24"/>
    </w:rPr>
  </w:style>
  <w:style w:type="character" w:styleId="aff">
    <w:name w:val="Placeholder Text"/>
    <w:basedOn w:val="a2"/>
    <w:uiPriority w:val="99"/>
    <w:semiHidden/>
    <w:rsid w:val="00DF5FED"/>
    <w:rPr>
      <w:color w:val="808080"/>
    </w:rPr>
  </w:style>
  <w:style w:type="paragraph" w:styleId="aff0">
    <w:name w:val="Balloon Text"/>
    <w:basedOn w:val="a1"/>
    <w:link w:val="aff1"/>
    <w:uiPriority w:val="99"/>
    <w:semiHidden/>
    <w:unhideWhenUsed/>
    <w:rsid w:val="008F3F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吹き出し (文字)"/>
    <w:basedOn w:val="a2"/>
    <w:link w:val="aff0"/>
    <w:uiPriority w:val="99"/>
    <w:semiHidden/>
    <w:rsid w:val="008F3F28"/>
    <w:rPr>
      <w:rFonts w:asciiTheme="majorHAnsi" w:eastAsiaTheme="majorEastAsia" w:hAnsiTheme="majorHAnsi" w:cstheme="majorBidi"/>
      <w:sz w:val="18"/>
      <w:szCs w:val="18"/>
    </w:rPr>
  </w:style>
  <w:style w:type="character" w:styleId="aff2">
    <w:name w:val="Hyperlink"/>
    <w:basedOn w:val="a2"/>
    <w:uiPriority w:val="17"/>
    <w:unhideWhenUsed/>
    <w:rsid w:val="00584B04"/>
    <w:rPr>
      <w:color w:val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natsui@tohok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A78B50-A7C5-4DAE-B438-C42D62B2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Shungo Natsui</cp:lastModifiedBy>
  <cp:revision>58</cp:revision>
  <dcterms:created xsi:type="dcterms:W3CDTF">2026-04-14T04:54:00Z</dcterms:created>
  <dcterms:modified xsi:type="dcterms:W3CDTF">2026-05-11T07:01:00Z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d259a9dc-d54f-4827-95fe-02c28bf9e4a8</vt:lpwstr>
  </property>
</Properties>
</file>