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54B" w:rsidRPr="00A80A4E" w:rsidRDefault="00A80A4E" w:rsidP="00A80A4E">
      <w:pPr>
        <w:rPr>
          <w:rFonts w:ascii="Times New Roman" w:hAnsi="Times New Roman" w:cs="Times New Roman"/>
          <w:b/>
          <w:sz w:val="20"/>
        </w:rPr>
      </w:pPr>
      <w:r w:rsidRPr="00A80A4E">
        <w:rPr>
          <w:rFonts w:ascii="Times New Roman" w:hAnsi="Times New Roman" w:cs="Times New Roman"/>
          <w:b/>
          <w:sz w:val="20"/>
        </w:rPr>
        <w:t>Ta</w:t>
      </w:r>
      <w:bookmarkStart w:id="0" w:name="_GoBack"/>
      <w:bookmarkEnd w:id="0"/>
      <w:r w:rsidRPr="00A80A4E">
        <w:rPr>
          <w:rFonts w:ascii="Times New Roman" w:hAnsi="Times New Roman" w:cs="Times New Roman"/>
          <w:b/>
          <w:sz w:val="20"/>
        </w:rPr>
        <w:t>ble S8. Error Analysis and Misclassification Characteristics at Median Threshold (0.5)</w:t>
      </w:r>
    </w:p>
    <w:tbl>
      <w:tblPr>
        <w:tblStyle w:val="TableGrid"/>
        <w:tblpPr w:leftFromText="180" w:rightFromText="180" w:vertAnchor="page" w:horzAnchor="margin" w:tblpY="1981"/>
        <w:tblW w:w="8759" w:type="dxa"/>
        <w:tblLook w:val="04A0" w:firstRow="1" w:lastRow="0" w:firstColumn="1" w:lastColumn="0" w:noHBand="0" w:noVBand="1"/>
      </w:tblPr>
      <w:tblGrid>
        <w:gridCol w:w="1752"/>
        <w:gridCol w:w="960"/>
        <w:gridCol w:w="1226"/>
        <w:gridCol w:w="4821"/>
      </w:tblGrid>
      <w:tr w:rsidR="00A80A4E" w:rsidRPr="00A80A4E" w:rsidTr="00A80A4E">
        <w:trPr>
          <w:trHeight w:val="290"/>
        </w:trPr>
        <w:tc>
          <w:tcPr>
            <w:tcW w:w="1752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Classification Outcome</w:t>
            </w:r>
          </w:p>
        </w:tc>
        <w:tc>
          <w:tcPr>
            <w:tcW w:w="960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Count</w:t>
            </w:r>
          </w:p>
        </w:tc>
        <w:tc>
          <w:tcPr>
            <w:tcW w:w="1226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Percentage</w:t>
            </w:r>
          </w:p>
        </w:tc>
        <w:tc>
          <w:tcPr>
            <w:tcW w:w="4821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Characteristics</w:t>
            </w:r>
          </w:p>
        </w:tc>
      </w:tr>
      <w:tr w:rsidR="00A80A4E" w:rsidRPr="00A80A4E" w:rsidTr="00A80A4E">
        <w:trPr>
          <w:trHeight w:val="290"/>
        </w:trPr>
        <w:tc>
          <w:tcPr>
            <w:tcW w:w="1752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True Positive (TP)</w:t>
            </w:r>
          </w:p>
        </w:tc>
        <w:tc>
          <w:tcPr>
            <w:tcW w:w="960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120</w:t>
            </w:r>
          </w:p>
        </w:tc>
        <w:tc>
          <w:tcPr>
            <w:tcW w:w="1226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39.10%</w:t>
            </w:r>
          </w:p>
        </w:tc>
        <w:tc>
          <w:tcPr>
            <w:tcW w:w="4821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High volume (290Â±80 Å²), Depth &gt;15 Ã…, </w:t>
            </w:r>
            <w:proofErr w:type="spellStart"/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pLDDT</w:t>
            </w:r>
            <w:proofErr w:type="spellEnd"/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&gt;70</w:t>
            </w:r>
          </w:p>
        </w:tc>
      </w:tr>
      <w:tr w:rsidR="00A80A4E" w:rsidRPr="00A80A4E" w:rsidTr="00A80A4E">
        <w:trPr>
          <w:trHeight w:val="290"/>
        </w:trPr>
        <w:tc>
          <w:tcPr>
            <w:tcW w:w="1752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True Negative (TN)</w:t>
            </w:r>
          </w:p>
        </w:tc>
        <w:tc>
          <w:tcPr>
            <w:tcW w:w="960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112</w:t>
            </w:r>
          </w:p>
        </w:tc>
        <w:tc>
          <w:tcPr>
            <w:tcW w:w="1226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36.50%</w:t>
            </w:r>
          </w:p>
        </w:tc>
        <w:tc>
          <w:tcPr>
            <w:tcW w:w="4821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Low volume (120Â±70 Å²), Disorder &gt;0.5, </w:t>
            </w:r>
            <w:proofErr w:type="spellStart"/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pLDDT</w:t>
            </w:r>
            <w:proofErr w:type="spellEnd"/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&lt;60</w:t>
            </w:r>
          </w:p>
        </w:tc>
      </w:tr>
      <w:tr w:rsidR="00A80A4E" w:rsidRPr="00A80A4E" w:rsidTr="00A80A4E">
        <w:trPr>
          <w:trHeight w:val="290"/>
        </w:trPr>
        <w:tc>
          <w:tcPr>
            <w:tcW w:w="1752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False Positive (FP)</w:t>
            </w:r>
          </w:p>
        </w:tc>
        <w:tc>
          <w:tcPr>
            <w:tcW w:w="960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39</w:t>
            </w:r>
          </w:p>
        </w:tc>
        <w:tc>
          <w:tcPr>
            <w:tcW w:w="1226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12.70%</w:t>
            </w:r>
          </w:p>
        </w:tc>
        <w:tc>
          <w:tcPr>
            <w:tcW w:w="4821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proofErr w:type="spellStart"/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pLDDT</w:t>
            </w:r>
            <w:proofErr w:type="spellEnd"/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&lt;60, High disorder (0.6Â±0.15), Asymmetric</w:t>
            </w:r>
          </w:p>
        </w:tc>
      </w:tr>
      <w:tr w:rsidR="00A80A4E" w:rsidRPr="00A80A4E" w:rsidTr="00A80A4E">
        <w:trPr>
          <w:trHeight w:val="290"/>
        </w:trPr>
        <w:tc>
          <w:tcPr>
            <w:tcW w:w="1752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False Negative (FN)</w:t>
            </w:r>
          </w:p>
        </w:tc>
        <w:tc>
          <w:tcPr>
            <w:tcW w:w="960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28</w:t>
            </w:r>
          </w:p>
        </w:tc>
        <w:tc>
          <w:tcPr>
            <w:tcW w:w="1226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9.10%</w:t>
            </w:r>
          </w:p>
        </w:tc>
        <w:tc>
          <w:tcPr>
            <w:tcW w:w="4821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Very small (&lt;80 Å²), Shallow depth (&lt;8 Ã…), Cryptic</w:t>
            </w:r>
          </w:p>
        </w:tc>
      </w:tr>
      <w:tr w:rsidR="00A80A4E" w:rsidRPr="00A80A4E" w:rsidTr="00A80A4E">
        <w:trPr>
          <w:trHeight w:val="290"/>
        </w:trPr>
        <w:tc>
          <w:tcPr>
            <w:tcW w:w="1752" w:type="dxa"/>
            <w:noWrap/>
            <w:hideMark/>
          </w:tcPr>
          <w:p w:rsidR="00A80A4E" w:rsidRPr="00A80A4E" w:rsidRDefault="00A80A4E" w:rsidP="00A80A4E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Total</w:t>
            </w:r>
          </w:p>
        </w:tc>
        <w:tc>
          <w:tcPr>
            <w:tcW w:w="960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299</w:t>
            </w:r>
          </w:p>
        </w:tc>
        <w:tc>
          <w:tcPr>
            <w:tcW w:w="1226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  <w:r w:rsidRPr="00A80A4E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100.00%</w:t>
            </w:r>
          </w:p>
        </w:tc>
        <w:tc>
          <w:tcPr>
            <w:tcW w:w="4821" w:type="dxa"/>
            <w:noWrap/>
            <w:hideMark/>
          </w:tcPr>
          <w:p w:rsidR="00A80A4E" w:rsidRPr="00A80A4E" w:rsidRDefault="00A80A4E" w:rsidP="00A80A4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A80A4E" w:rsidRPr="00A80A4E" w:rsidRDefault="00A80A4E" w:rsidP="00A80A4E">
      <w:pPr>
        <w:rPr>
          <w:rFonts w:ascii="Times New Roman" w:hAnsi="Times New Roman" w:cs="Times New Roman"/>
          <w:sz w:val="20"/>
        </w:rPr>
      </w:pPr>
    </w:p>
    <w:p w:rsidR="00A80A4E" w:rsidRPr="00A80A4E" w:rsidRDefault="00A80A4E" w:rsidP="00A80A4E">
      <w:pPr>
        <w:jc w:val="both"/>
        <w:rPr>
          <w:rFonts w:ascii="Times New Roman" w:hAnsi="Times New Roman" w:cs="Times New Roman"/>
          <w:sz w:val="20"/>
        </w:rPr>
      </w:pPr>
      <w:r w:rsidRPr="00A80A4E">
        <w:rPr>
          <w:rFonts w:ascii="Times New Roman" w:hAnsi="Times New Roman" w:cs="Times New Roman"/>
          <w:sz w:val="20"/>
        </w:rPr>
        <w:t>Confusion matrix summary for the external validation cohort (N=307 predictions from 199 proteins, accounting for multiple pockets per protein). At median classification threshold (0.5), the model produces 120 true positives (39.1%), 112 true negatives (36.5%), 39 false positives (12.7%), and 28 false negatives (9.1%). False positives are predominantly low-confidence, high-disorder structures that geometrically resemble pockets but lack structural stability. False negatives primarily represent cryptic or allosteric binding sites with very small volumes (V &lt;80 Ų), which are inherently difficult to identify in apo structures without ligand-bound reference. Error rates can be mitigated through secondary filtering or ensemble approaches (see Discussion).</w:t>
      </w:r>
    </w:p>
    <w:sectPr w:rsidR="00A80A4E" w:rsidRPr="00A80A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4E"/>
    <w:rsid w:val="00A80A4E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0F7E"/>
  <w15:chartTrackingRefBased/>
  <w15:docId w15:val="{6D48F537-CF4D-4F78-8090-DAD147D6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Sivakumar Dakshinamurthy</dc:creator>
  <cp:keywords/>
  <dc:description/>
  <cp:lastModifiedBy>Sivakumar Dakshinamurthy</cp:lastModifiedBy>
  <cp:revision>1</cp:revision>
  <dcterms:created xsi:type="dcterms:W3CDTF">2026-03-26T07:15:00Z</dcterms:created>
  <dcterms:modified xsi:type="dcterms:W3CDTF">2026-03-26T07:18:00Z</dcterms:modified>
</cp:coreProperties>
</file>