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AC50" w14:textId="77777777" w:rsidR="00750AA0" w:rsidRDefault="00750AA0" w:rsidP="00750AA0">
      <w:pPr>
        <w:pStyle w:val="BodyText"/>
        <w:spacing w:after="120" w:line="276" w:lineRule="auto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4F4F8CB4" wp14:editId="39D5BA18">
            <wp:extent cx="4859020" cy="2743200"/>
            <wp:effectExtent l="0" t="0" r="0" b="0"/>
            <wp:docPr id="6022928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56196" w14:textId="77777777" w:rsidR="00750AA0" w:rsidRPr="00410CA0" w:rsidRDefault="00750AA0" w:rsidP="00750AA0">
      <w:pPr>
        <w:pStyle w:val="BodyText"/>
        <w:spacing w:after="120" w:line="276" w:lineRule="auto"/>
        <w:rPr>
          <w:lang w:eastAsia="ja-JP"/>
        </w:rPr>
      </w:pPr>
    </w:p>
    <w:p w14:paraId="04EDA052" w14:textId="77777777" w:rsidR="00750AA0" w:rsidRDefault="00750AA0" w:rsidP="00750AA0">
      <w:pPr>
        <w:pStyle w:val="Heading3"/>
        <w:spacing w:after="120" w:line="276" w:lineRule="auto"/>
        <w:jc w:val="both"/>
      </w:pPr>
      <w:r>
        <w:t xml:space="preserve">Supplementary Figure 1. IL6 expression in </w:t>
      </w:r>
      <w:proofErr w:type="spellStart"/>
      <w:r>
        <w:t>HepaRG</w:t>
      </w:r>
      <w:proofErr w:type="spellEnd"/>
      <w:r>
        <w:t xml:space="preserve"> cells treated with phosphate and/or FGF23.</w:t>
      </w:r>
    </w:p>
    <w:p w14:paraId="2B2C21C3" w14:textId="77777777" w:rsidR="00750AA0" w:rsidRDefault="00750AA0" w:rsidP="00750AA0">
      <w:pPr>
        <w:pStyle w:val="FirstParagraph"/>
        <w:spacing w:after="120" w:line="276" w:lineRule="auto"/>
        <w:jc w:val="both"/>
      </w:pPr>
      <w:proofErr w:type="spellStart"/>
      <w:r>
        <w:t>HepaRG</w:t>
      </w:r>
      <w:proofErr w:type="spellEnd"/>
      <w:r>
        <w:t xml:space="preserve"> cells were treated with vehicle, phosphate (Pi), FGF23, or Pi plus FGF23, and IL6 expression was analyzed by RNA sequencing. TPM values are shown. Data </w:t>
      </w:r>
      <w:proofErr w:type="gramStart"/>
      <w:r>
        <w:t>are</w:t>
      </w:r>
      <w:proofErr w:type="gramEnd"/>
      <w:r>
        <w:t xml:space="preserve"> presented as mean ± SD from three independent experiments using different cell lots. Statistical analysis was performed using one-way ANOVA followed by Tukey’s multiple comparison test. No significant differences were detected among groups.</w:t>
      </w:r>
    </w:p>
    <w:p w14:paraId="5718039D" w14:textId="77777777" w:rsidR="00750AA0" w:rsidRDefault="00750AA0" w:rsidP="00750AA0">
      <w:pPr>
        <w:spacing w:after="120" w:line="276" w:lineRule="auto"/>
      </w:pPr>
    </w:p>
    <w:p w14:paraId="57C587CD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A0"/>
    <w:rsid w:val="000905F0"/>
    <w:rsid w:val="00112C91"/>
    <w:rsid w:val="00242B4F"/>
    <w:rsid w:val="00302F9E"/>
    <w:rsid w:val="004E23CF"/>
    <w:rsid w:val="006D5216"/>
    <w:rsid w:val="00750AA0"/>
    <w:rsid w:val="00A80498"/>
    <w:rsid w:val="00C52040"/>
    <w:rsid w:val="00C62D14"/>
    <w:rsid w:val="00C6465A"/>
    <w:rsid w:val="00DC44ED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A3C56"/>
  <w15:chartTrackingRefBased/>
  <w15:docId w15:val="{9D28E800-6797-44F6-8C17-26A9FC52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AA0"/>
    <w:pPr>
      <w:spacing w:after="200" w:line="240" w:lineRule="auto"/>
    </w:pPr>
    <w:rPr>
      <w:rFonts w:ascii="Times New Roman" w:eastAsia="Times New Roman" w:hAnsi="Times New Roman"/>
      <w:color w:val="000000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A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A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A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A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A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AA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AA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AA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AA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AA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A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AA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0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AA0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0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AA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750AA0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750AA0"/>
    <w:rPr>
      <w:rFonts w:ascii="Times New Roman" w:eastAsia="Times New Roman" w:hAnsi="Times New Roman"/>
      <w:color w:val="000000"/>
      <w:kern w:val="0"/>
      <w:sz w:val="22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750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432</Characters>
  <Application>Microsoft Office Word</Application>
  <DocSecurity>0</DocSecurity>
  <Lines>8</Lines>
  <Paragraphs>3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2026-05-28T11:13:00Z</dcterms:created>
  <dcterms:modified xsi:type="dcterms:W3CDTF">2026-05-28T11:14:00Z</dcterms:modified>
</cp:coreProperties>
</file>