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BD96" w14:textId="77777777" w:rsidR="001617CF" w:rsidRPr="007B7552" w:rsidRDefault="001617CF" w:rsidP="001617CF">
      <w:pPr>
        <w:rPr>
          <w:rFonts w:ascii="Times New Roman" w:hAnsi="Times New Roman" w:cs="Times New Roman"/>
          <w:b/>
          <w:bCs/>
          <w:sz w:val="28"/>
          <w:szCs w:val="28"/>
        </w:rPr>
      </w:pPr>
      <w:r w:rsidRPr="007B7552">
        <w:rPr>
          <w:rFonts w:ascii="Times New Roman" w:hAnsi="Times New Roman" w:cs="Times New Roman"/>
          <w:b/>
          <w:bCs/>
          <w:sz w:val="28"/>
          <w:szCs w:val="28"/>
        </w:rPr>
        <w:t>Supporting information</w:t>
      </w:r>
    </w:p>
    <w:p w14:paraId="1355503A" w14:textId="581AB341" w:rsidR="00180380" w:rsidRPr="00180380" w:rsidRDefault="00180380" w:rsidP="00180380">
      <w:pPr>
        <w:jc w:val="center"/>
        <w:rPr>
          <w:rFonts w:ascii="Times New Roman" w:hAnsi="Times New Roman" w:cs="Times New Roman"/>
          <w:b/>
          <w:bCs/>
        </w:rPr>
      </w:pPr>
      <w:r w:rsidRPr="00180380">
        <w:rPr>
          <w:rFonts w:ascii="Times New Roman" w:hAnsi="Times New Roman" w:cs="Times New Roman"/>
          <w:b/>
          <w:bCs/>
        </w:rPr>
        <w:drawing>
          <wp:inline distT="0" distB="0" distL="0" distR="0" wp14:anchorId="5CF3E2EC" wp14:editId="633E764A">
            <wp:extent cx="4829310" cy="6249725"/>
            <wp:effectExtent l="0" t="0" r="9525" b="0"/>
            <wp:docPr id="297940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33408" cy="6255028"/>
                    </a:xfrm>
                    <a:prstGeom prst="rect">
                      <a:avLst/>
                    </a:prstGeom>
                    <a:noFill/>
                    <a:ln>
                      <a:noFill/>
                    </a:ln>
                  </pic:spPr>
                </pic:pic>
              </a:graphicData>
            </a:graphic>
          </wp:inline>
        </w:drawing>
      </w:r>
    </w:p>
    <w:p w14:paraId="2B5711CF" w14:textId="77777777" w:rsidR="00992410" w:rsidRPr="00276BA5" w:rsidRDefault="00992410" w:rsidP="001617CF">
      <w:pPr>
        <w:rPr>
          <w:rFonts w:ascii="Times New Roman" w:hAnsi="Times New Roman" w:cs="Times New Roman"/>
          <w:b/>
          <w:bCs/>
          <w:sz w:val="20"/>
          <w:szCs w:val="20"/>
        </w:rPr>
      </w:pPr>
    </w:p>
    <w:p w14:paraId="76952042" w14:textId="0B023CD9" w:rsidR="00992410" w:rsidRPr="00276BA5" w:rsidRDefault="00276BA5" w:rsidP="001617CF">
      <w:pPr>
        <w:rPr>
          <w:rFonts w:ascii="Times New Roman" w:hAnsi="Times New Roman" w:cs="Times New Roman"/>
          <w:b/>
          <w:bCs/>
          <w:sz w:val="20"/>
          <w:szCs w:val="20"/>
        </w:rPr>
      </w:pPr>
      <w:r w:rsidRPr="00276BA5">
        <w:rPr>
          <w:rFonts w:ascii="Times New Roman" w:hAnsi="Times New Roman" w:cs="Times New Roman"/>
          <w:b/>
          <w:bCs/>
          <w:sz w:val="20"/>
          <w:szCs w:val="20"/>
        </w:rPr>
        <w:t>Supplementary Document</w:t>
      </w:r>
      <w:r>
        <w:rPr>
          <w:rFonts w:ascii="Times New Roman" w:hAnsi="Times New Roman" w:cs="Times New Roman"/>
          <w:b/>
          <w:bCs/>
          <w:sz w:val="20"/>
          <w:szCs w:val="20"/>
        </w:rPr>
        <w:t xml:space="preserve"> </w:t>
      </w:r>
      <w:r w:rsidRPr="00276BA5">
        <w:rPr>
          <w:rFonts w:ascii="Times New Roman" w:hAnsi="Times New Roman" w:cs="Times New Roman"/>
          <w:b/>
          <w:bCs/>
          <w:sz w:val="20"/>
          <w:szCs w:val="20"/>
        </w:rPr>
        <w:t>1</w:t>
      </w:r>
      <w:r w:rsidRPr="00276BA5">
        <w:rPr>
          <w:rFonts w:ascii="Times New Roman" w:hAnsi="Times New Roman" w:cs="Times New Roman"/>
          <w:b/>
          <w:bCs/>
          <w:sz w:val="20"/>
          <w:szCs w:val="20"/>
        </w:rPr>
        <w:t xml:space="preserve">. </w:t>
      </w:r>
      <w:r w:rsidRPr="00276BA5">
        <w:rPr>
          <w:rFonts w:ascii="Times New Roman" w:hAnsi="Times New Roman" w:cs="Times New Roman"/>
          <w:sz w:val="20"/>
          <w:szCs w:val="20"/>
        </w:rPr>
        <w:t xml:space="preserve">Certificate of specimen depositing and authentication. Official certification for the </w:t>
      </w:r>
      <w:r w:rsidRPr="00276BA5">
        <w:rPr>
          <w:rFonts w:ascii="Times New Roman" w:hAnsi="Times New Roman" w:cs="Times New Roman"/>
          <w:i/>
          <w:iCs/>
          <w:sz w:val="20"/>
          <w:szCs w:val="20"/>
        </w:rPr>
        <w:t>Cannabis sativa</w:t>
      </w:r>
      <w:r w:rsidRPr="00276BA5">
        <w:rPr>
          <w:rFonts w:ascii="Times New Roman" w:hAnsi="Times New Roman" w:cs="Times New Roman"/>
          <w:sz w:val="20"/>
          <w:szCs w:val="20"/>
        </w:rPr>
        <w:t xml:space="preserve"> L. plant material (crude drug) used in this study, authenticated and deposited at the Herbarium of Mahidol University (Herbarium Code: PBM) under the voucher specimen number PBM 006413.</w:t>
      </w:r>
    </w:p>
    <w:p w14:paraId="47261EC0" w14:textId="77777777" w:rsidR="001617CF" w:rsidRDefault="001617CF" w:rsidP="001617CF">
      <w:r>
        <w:rPr>
          <w:noProof/>
        </w:rPr>
        <w:lastRenderedPageBreak/>
        <w:drawing>
          <wp:anchor distT="0" distB="0" distL="114300" distR="114300" simplePos="0" relativeHeight="251659264" behindDoc="1" locked="0" layoutInCell="1" allowOverlap="1" wp14:anchorId="209FE161" wp14:editId="30960EEC">
            <wp:simplePos x="0" y="0"/>
            <wp:positionH relativeFrom="margin">
              <wp:align>center</wp:align>
            </wp:positionH>
            <wp:positionV relativeFrom="paragraph">
              <wp:posOffset>337993</wp:posOffset>
            </wp:positionV>
            <wp:extent cx="2843784" cy="2300190"/>
            <wp:effectExtent l="0" t="0" r="0" b="5080"/>
            <wp:wrapTight wrapText="bothSides">
              <wp:wrapPolygon edited="0">
                <wp:start x="0" y="0"/>
                <wp:lineTo x="0" y="21469"/>
                <wp:lineTo x="21417" y="21469"/>
                <wp:lineTo x="21417" y="0"/>
                <wp:lineTo x="0" y="0"/>
              </wp:wrapPolygon>
            </wp:wrapTight>
            <wp:docPr id="578910973" name="Picture 17" descr="A graph of a positive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10973" name="Picture 17" descr="A graph of a positive curv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3784" cy="2300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67DF3" w14:textId="77777777" w:rsidR="001617CF" w:rsidRPr="00E34C39" w:rsidRDefault="001617CF" w:rsidP="001617CF"/>
    <w:p w14:paraId="08CA90B9" w14:textId="77777777" w:rsidR="001617CF" w:rsidRPr="00E34C39" w:rsidRDefault="001617CF" w:rsidP="001617CF"/>
    <w:p w14:paraId="5E1EBA95" w14:textId="77777777" w:rsidR="001617CF" w:rsidRPr="00E34C39" w:rsidRDefault="001617CF" w:rsidP="001617CF"/>
    <w:p w14:paraId="5BE8DADE" w14:textId="77777777" w:rsidR="001617CF" w:rsidRPr="00E34C39" w:rsidRDefault="001617CF" w:rsidP="001617CF"/>
    <w:p w14:paraId="0F215057" w14:textId="77777777" w:rsidR="001617CF" w:rsidRPr="00E34C39" w:rsidRDefault="001617CF" w:rsidP="001617CF"/>
    <w:p w14:paraId="0C13DD58" w14:textId="77777777" w:rsidR="001617CF" w:rsidRDefault="001617CF" w:rsidP="001617CF"/>
    <w:p w14:paraId="711F343C" w14:textId="77777777" w:rsidR="001617CF" w:rsidRPr="00E34C39" w:rsidRDefault="001617CF" w:rsidP="001617CF"/>
    <w:p w14:paraId="5523D5A3" w14:textId="77777777" w:rsidR="001617CF" w:rsidRDefault="001617CF" w:rsidP="001617CF"/>
    <w:p w14:paraId="5AC7A129" w14:textId="15C6FFA5" w:rsidR="001617CF" w:rsidRDefault="006D4781" w:rsidP="001617CF">
      <w:pPr>
        <w:tabs>
          <w:tab w:val="left" w:pos="2241"/>
        </w:tabs>
        <w:rPr>
          <w:rFonts w:ascii="Times New Roman" w:hAnsi="Times New Roman" w:cs="Times New Roman"/>
          <w:sz w:val="20"/>
          <w:szCs w:val="20"/>
        </w:rPr>
      </w:pPr>
      <w:r>
        <w:rPr>
          <w:rFonts w:ascii="Times New Roman" w:hAnsi="Times New Roman" w:cs="Times New Roman"/>
          <w:b/>
          <w:bCs/>
          <w:sz w:val="20"/>
          <w:szCs w:val="20"/>
        </w:rPr>
        <w:t>Supplementary</w:t>
      </w:r>
      <w:r w:rsidR="008561BA">
        <w:rPr>
          <w:rFonts w:ascii="Times New Roman" w:hAnsi="Times New Roman" w:cs="Times New Roman"/>
          <w:b/>
          <w:bCs/>
          <w:sz w:val="20"/>
          <w:szCs w:val="20"/>
        </w:rPr>
        <w:t xml:space="preserve"> </w:t>
      </w:r>
      <w:r w:rsidR="001617CF" w:rsidRPr="00E34C39">
        <w:rPr>
          <w:rFonts w:ascii="Times New Roman" w:hAnsi="Times New Roman" w:cs="Times New Roman"/>
          <w:b/>
          <w:bCs/>
          <w:sz w:val="20"/>
          <w:szCs w:val="20"/>
        </w:rPr>
        <w:t xml:space="preserve">Figure </w:t>
      </w:r>
      <w:r w:rsidR="001617CF">
        <w:rPr>
          <w:rFonts w:ascii="Times New Roman" w:hAnsi="Times New Roman" w:cs="Times New Roman"/>
          <w:b/>
          <w:bCs/>
          <w:sz w:val="20"/>
          <w:szCs w:val="20"/>
        </w:rPr>
        <w:t>1</w:t>
      </w:r>
      <w:r w:rsidR="001617CF" w:rsidRPr="00E34C39">
        <w:rPr>
          <w:rFonts w:ascii="Times New Roman" w:hAnsi="Times New Roman" w:cs="Times New Roman"/>
          <w:b/>
          <w:bCs/>
          <w:sz w:val="20"/>
          <w:szCs w:val="20"/>
        </w:rPr>
        <w:t xml:space="preserve">. </w:t>
      </w:r>
      <w:r w:rsidR="001617CF" w:rsidRPr="00F42838">
        <w:rPr>
          <w:rFonts w:ascii="Times New Roman" w:hAnsi="Times New Roman" w:cs="Times New Roman"/>
          <w:sz w:val="20"/>
          <w:szCs w:val="20"/>
        </w:rPr>
        <w:t xml:space="preserve">Linear regression analysis of the DPPH radical scavenging activity of the ethanolic </w:t>
      </w:r>
      <w:r w:rsidR="001617CF" w:rsidRPr="00F42838">
        <w:rPr>
          <w:rFonts w:ascii="Times New Roman" w:hAnsi="Times New Roman" w:cs="Times New Roman"/>
          <w:i/>
          <w:iCs/>
          <w:sz w:val="20"/>
          <w:szCs w:val="20"/>
        </w:rPr>
        <w:t>Cannabis sativa</w:t>
      </w:r>
      <w:r w:rsidR="001617CF" w:rsidRPr="00F42838">
        <w:rPr>
          <w:rFonts w:ascii="Times New Roman" w:hAnsi="Times New Roman" w:cs="Times New Roman"/>
          <w:sz w:val="20"/>
          <w:szCs w:val="20"/>
        </w:rPr>
        <w:t xml:space="preserve"> extract (CSE). </w:t>
      </w:r>
    </w:p>
    <w:p w14:paraId="377E7EA8" w14:textId="77777777" w:rsidR="001617CF" w:rsidRPr="00E34C39" w:rsidRDefault="001617CF" w:rsidP="001617CF">
      <w:pPr>
        <w:tabs>
          <w:tab w:val="left" w:pos="2241"/>
        </w:tabs>
        <w:rPr>
          <w:rFonts w:ascii="Times New Roman" w:hAnsi="Times New Roman" w:cs="Times New Roman"/>
          <w:sz w:val="20"/>
          <w:szCs w:val="20"/>
        </w:rPr>
      </w:pPr>
    </w:p>
    <w:tbl>
      <w:tblPr>
        <w:tblW w:w="6763" w:type="dxa"/>
        <w:jc w:val="center"/>
        <w:tblLook w:val="04A0" w:firstRow="1" w:lastRow="0" w:firstColumn="1" w:lastColumn="0" w:noHBand="0" w:noVBand="1"/>
      </w:tblPr>
      <w:tblGrid>
        <w:gridCol w:w="1370"/>
        <w:gridCol w:w="1270"/>
        <w:gridCol w:w="4123"/>
      </w:tblGrid>
      <w:tr w:rsidR="001617CF" w:rsidRPr="009C03F7" w14:paraId="4A60C693" w14:textId="77777777" w:rsidTr="00293821">
        <w:trPr>
          <w:trHeight w:val="310"/>
          <w:tblHeader/>
          <w:jc w:val="center"/>
        </w:trPr>
        <w:tc>
          <w:tcPr>
            <w:tcW w:w="1370" w:type="dxa"/>
            <w:tcBorders>
              <w:top w:val="single" w:sz="8" w:space="0" w:color="000000"/>
              <w:left w:val="single" w:sz="8" w:space="0" w:color="000000"/>
              <w:bottom w:val="single" w:sz="8" w:space="0" w:color="000000"/>
              <w:right w:val="single" w:sz="8" w:space="0" w:color="000000"/>
            </w:tcBorders>
            <w:shd w:val="clear" w:color="000000" w:fill="D0D0D0"/>
            <w:vAlign w:val="center"/>
            <w:hideMark/>
          </w:tcPr>
          <w:p w14:paraId="0ACDC7EE" w14:textId="77777777" w:rsidR="001617CF" w:rsidRPr="00575F12" w:rsidRDefault="001617CF" w:rsidP="00293821">
            <w:pPr>
              <w:spacing w:line="240" w:lineRule="auto"/>
              <w:jc w:val="center"/>
              <w:rPr>
                <w:rFonts w:ascii="Times New Roman" w:hAnsi="Times New Roman" w:cs="Times New Roman"/>
                <w:b/>
                <w:bCs/>
                <w:color w:val="1F1F1F"/>
                <w:szCs w:val="24"/>
              </w:rPr>
            </w:pPr>
            <w:bookmarkStart w:id="0" w:name="OLE_LINK1"/>
            <w:r w:rsidRPr="00575F12">
              <w:rPr>
                <w:rFonts w:ascii="Times New Roman" w:hAnsi="Times New Roman" w:cs="Times New Roman"/>
                <w:b/>
                <w:bCs/>
                <w:color w:val="1F1F1F"/>
                <w:szCs w:val="24"/>
              </w:rPr>
              <w:t>Target Gene</w:t>
            </w:r>
          </w:p>
        </w:tc>
        <w:tc>
          <w:tcPr>
            <w:tcW w:w="1270" w:type="dxa"/>
            <w:tcBorders>
              <w:top w:val="single" w:sz="8" w:space="0" w:color="000000"/>
              <w:left w:val="nil"/>
              <w:bottom w:val="single" w:sz="8" w:space="0" w:color="000000"/>
              <w:right w:val="single" w:sz="8" w:space="0" w:color="000000"/>
            </w:tcBorders>
            <w:shd w:val="clear" w:color="000000" w:fill="D0D0D0"/>
            <w:vAlign w:val="center"/>
            <w:hideMark/>
          </w:tcPr>
          <w:p w14:paraId="137BA139" w14:textId="77777777" w:rsidR="001617CF" w:rsidRPr="00575F12" w:rsidRDefault="001617CF" w:rsidP="00293821">
            <w:pPr>
              <w:spacing w:line="240" w:lineRule="auto"/>
              <w:jc w:val="center"/>
              <w:rPr>
                <w:rFonts w:ascii="Times New Roman" w:hAnsi="Times New Roman" w:cs="Times New Roman"/>
                <w:b/>
                <w:bCs/>
                <w:color w:val="1F1F1F"/>
                <w:szCs w:val="24"/>
              </w:rPr>
            </w:pPr>
            <w:r w:rsidRPr="00575F12">
              <w:rPr>
                <w:rFonts w:ascii="Times New Roman" w:hAnsi="Times New Roman" w:cs="Times New Roman"/>
                <w:b/>
                <w:bCs/>
                <w:color w:val="1F1F1F"/>
                <w:szCs w:val="24"/>
              </w:rPr>
              <w:t>Direction</w:t>
            </w:r>
          </w:p>
        </w:tc>
        <w:tc>
          <w:tcPr>
            <w:tcW w:w="4123" w:type="dxa"/>
            <w:tcBorders>
              <w:top w:val="single" w:sz="8" w:space="0" w:color="000000"/>
              <w:left w:val="nil"/>
              <w:bottom w:val="single" w:sz="8" w:space="0" w:color="000000"/>
              <w:right w:val="single" w:sz="8" w:space="0" w:color="000000"/>
            </w:tcBorders>
            <w:shd w:val="clear" w:color="000000" w:fill="D0D0D0"/>
            <w:vAlign w:val="center"/>
            <w:hideMark/>
          </w:tcPr>
          <w:p w14:paraId="08E4BE2F" w14:textId="77777777" w:rsidR="001617CF" w:rsidRPr="00575F12" w:rsidRDefault="001617CF" w:rsidP="00293821">
            <w:pPr>
              <w:spacing w:line="240" w:lineRule="auto"/>
              <w:jc w:val="center"/>
              <w:rPr>
                <w:rFonts w:ascii="Times New Roman" w:hAnsi="Times New Roman" w:cs="Times New Roman"/>
                <w:b/>
                <w:bCs/>
                <w:color w:val="1F1F1F"/>
                <w:szCs w:val="24"/>
              </w:rPr>
            </w:pPr>
            <w:r w:rsidRPr="00575F12">
              <w:rPr>
                <w:rFonts w:ascii="Times New Roman" w:hAnsi="Times New Roman" w:cs="Times New Roman"/>
                <w:b/>
                <w:bCs/>
                <w:color w:val="1F1F1F"/>
                <w:szCs w:val="24"/>
              </w:rPr>
              <w:t>Sequence (5' -&gt; 3')</w:t>
            </w:r>
          </w:p>
        </w:tc>
      </w:tr>
      <w:tr w:rsidR="001617CF" w:rsidRPr="009C03F7" w14:paraId="0B8037C7"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7DAEC366" w14:textId="77777777" w:rsidR="001617CF" w:rsidRPr="00575F12" w:rsidRDefault="001617CF" w:rsidP="00293821">
            <w:pPr>
              <w:spacing w:line="240" w:lineRule="auto"/>
              <w:ind w:firstLineChars="100" w:firstLine="240"/>
              <w:rPr>
                <w:rFonts w:ascii="Times New Roman" w:hAnsi="Times New Roman" w:cs="Times New Roman"/>
                <w:b/>
                <w:bCs/>
                <w:color w:val="1F1F1F"/>
                <w:szCs w:val="24"/>
              </w:rPr>
            </w:pPr>
            <w:r w:rsidRPr="00575F12">
              <w:rPr>
                <w:rFonts w:ascii="Times New Roman" w:hAnsi="Times New Roman" w:cs="Times New Roman"/>
                <w:b/>
                <w:bCs/>
                <w:color w:val="1F1F1F"/>
                <w:szCs w:val="24"/>
              </w:rPr>
              <w:t>B-actin</w:t>
            </w:r>
          </w:p>
        </w:tc>
        <w:tc>
          <w:tcPr>
            <w:tcW w:w="1270" w:type="dxa"/>
            <w:tcBorders>
              <w:top w:val="nil"/>
              <w:left w:val="nil"/>
              <w:bottom w:val="single" w:sz="8" w:space="0" w:color="000000"/>
              <w:right w:val="single" w:sz="8" w:space="0" w:color="000000"/>
            </w:tcBorders>
            <w:vAlign w:val="center"/>
            <w:hideMark/>
          </w:tcPr>
          <w:p w14:paraId="348B23A1"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Forward</w:t>
            </w:r>
          </w:p>
        </w:tc>
        <w:tc>
          <w:tcPr>
            <w:tcW w:w="4123" w:type="dxa"/>
            <w:tcBorders>
              <w:top w:val="nil"/>
              <w:left w:val="nil"/>
              <w:bottom w:val="single" w:sz="8" w:space="0" w:color="000000"/>
              <w:right w:val="single" w:sz="8" w:space="0" w:color="000000"/>
            </w:tcBorders>
            <w:vAlign w:val="center"/>
            <w:hideMark/>
          </w:tcPr>
          <w:p w14:paraId="58E2AFD4"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GAGACCTTCAACACCCCAGC</w:t>
            </w:r>
          </w:p>
        </w:tc>
      </w:tr>
      <w:tr w:rsidR="001617CF" w:rsidRPr="009C03F7" w14:paraId="548E95A4"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50E88603"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 </w:t>
            </w:r>
          </w:p>
        </w:tc>
        <w:tc>
          <w:tcPr>
            <w:tcW w:w="1270" w:type="dxa"/>
            <w:tcBorders>
              <w:top w:val="nil"/>
              <w:left w:val="nil"/>
              <w:bottom w:val="single" w:sz="8" w:space="0" w:color="000000"/>
              <w:right w:val="single" w:sz="8" w:space="0" w:color="000000"/>
            </w:tcBorders>
            <w:vAlign w:val="center"/>
            <w:hideMark/>
          </w:tcPr>
          <w:p w14:paraId="036A0E31"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Reverse</w:t>
            </w:r>
          </w:p>
        </w:tc>
        <w:tc>
          <w:tcPr>
            <w:tcW w:w="4123" w:type="dxa"/>
            <w:tcBorders>
              <w:top w:val="nil"/>
              <w:left w:val="nil"/>
              <w:bottom w:val="single" w:sz="8" w:space="0" w:color="000000"/>
              <w:right w:val="single" w:sz="8" w:space="0" w:color="000000"/>
            </w:tcBorders>
            <w:vAlign w:val="center"/>
            <w:hideMark/>
          </w:tcPr>
          <w:p w14:paraId="16AF0CE6"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ATGTCACGCACGATTTCCC</w:t>
            </w:r>
          </w:p>
        </w:tc>
      </w:tr>
      <w:tr w:rsidR="001617CF" w:rsidRPr="009C03F7" w14:paraId="3288D12F"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7D0F965B" w14:textId="77777777" w:rsidR="001617CF" w:rsidRPr="00575F12" w:rsidRDefault="001617CF" w:rsidP="00293821">
            <w:pPr>
              <w:spacing w:line="240" w:lineRule="auto"/>
              <w:ind w:firstLineChars="100" w:firstLine="240"/>
              <w:rPr>
                <w:rFonts w:ascii="Times New Roman" w:hAnsi="Times New Roman" w:cs="Times New Roman"/>
                <w:b/>
                <w:bCs/>
                <w:color w:val="1F1F1F"/>
                <w:szCs w:val="24"/>
              </w:rPr>
            </w:pPr>
            <w:r w:rsidRPr="00575F12">
              <w:rPr>
                <w:rFonts w:ascii="Times New Roman" w:hAnsi="Times New Roman" w:cs="Times New Roman"/>
                <w:b/>
                <w:bCs/>
                <w:color w:val="1F1F1F"/>
                <w:szCs w:val="24"/>
              </w:rPr>
              <w:t>MITF</w:t>
            </w:r>
          </w:p>
        </w:tc>
        <w:tc>
          <w:tcPr>
            <w:tcW w:w="1270" w:type="dxa"/>
            <w:tcBorders>
              <w:top w:val="nil"/>
              <w:left w:val="nil"/>
              <w:bottom w:val="single" w:sz="8" w:space="0" w:color="000000"/>
              <w:right w:val="single" w:sz="8" w:space="0" w:color="000000"/>
            </w:tcBorders>
            <w:vAlign w:val="center"/>
            <w:hideMark/>
          </w:tcPr>
          <w:p w14:paraId="5A0822D5"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Forward</w:t>
            </w:r>
          </w:p>
        </w:tc>
        <w:tc>
          <w:tcPr>
            <w:tcW w:w="4123" w:type="dxa"/>
            <w:tcBorders>
              <w:top w:val="nil"/>
              <w:left w:val="nil"/>
              <w:bottom w:val="single" w:sz="8" w:space="0" w:color="000000"/>
              <w:right w:val="single" w:sz="8" w:space="0" w:color="000000"/>
            </w:tcBorders>
            <w:vAlign w:val="center"/>
            <w:hideMark/>
          </w:tcPr>
          <w:p w14:paraId="052D364D"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AATGGCAAATACGTTACCCG</w:t>
            </w:r>
          </w:p>
        </w:tc>
      </w:tr>
      <w:tr w:rsidR="001617CF" w:rsidRPr="009C03F7" w14:paraId="56277B08"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45CDCE2B"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 </w:t>
            </w:r>
          </w:p>
        </w:tc>
        <w:tc>
          <w:tcPr>
            <w:tcW w:w="1270" w:type="dxa"/>
            <w:tcBorders>
              <w:top w:val="nil"/>
              <w:left w:val="nil"/>
              <w:bottom w:val="single" w:sz="8" w:space="0" w:color="000000"/>
              <w:right w:val="single" w:sz="8" w:space="0" w:color="000000"/>
            </w:tcBorders>
            <w:vAlign w:val="center"/>
            <w:hideMark/>
          </w:tcPr>
          <w:p w14:paraId="036B1626"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Reverse</w:t>
            </w:r>
          </w:p>
        </w:tc>
        <w:tc>
          <w:tcPr>
            <w:tcW w:w="4123" w:type="dxa"/>
            <w:tcBorders>
              <w:top w:val="nil"/>
              <w:left w:val="nil"/>
              <w:bottom w:val="single" w:sz="8" w:space="0" w:color="000000"/>
              <w:right w:val="single" w:sz="8" w:space="0" w:color="000000"/>
            </w:tcBorders>
            <w:vAlign w:val="center"/>
            <w:hideMark/>
          </w:tcPr>
          <w:p w14:paraId="3E3D7111"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AAGGTTGGCTGGACAGGAGT</w:t>
            </w:r>
          </w:p>
        </w:tc>
      </w:tr>
      <w:tr w:rsidR="001617CF" w:rsidRPr="009C03F7" w14:paraId="5D89D572"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43A7C44A" w14:textId="77777777" w:rsidR="001617CF" w:rsidRPr="00575F12" w:rsidRDefault="001617CF" w:rsidP="00293821">
            <w:pPr>
              <w:spacing w:line="240" w:lineRule="auto"/>
              <w:ind w:firstLineChars="100" w:firstLine="240"/>
              <w:rPr>
                <w:rFonts w:ascii="Times New Roman" w:hAnsi="Times New Roman" w:cs="Times New Roman"/>
                <w:b/>
                <w:bCs/>
                <w:color w:val="1F1F1F"/>
                <w:szCs w:val="24"/>
              </w:rPr>
            </w:pPr>
            <w:r w:rsidRPr="00575F12">
              <w:rPr>
                <w:rFonts w:ascii="Times New Roman" w:hAnsi="Times New Roman" w:cs="Times New Roman"/>
                <w:b/>
                <w:bCs/>
                <w:color w:val="1F1F1F"/>
                <w:szCs w:val="24"/>
              </w:rPr>
              <w:t>TYR</w:t>
            </w:r>
          </w:p>
        </w:tc>
        <w:tc>
          <w:tcPr>
            <w:tcW w:w="1270" w:type="dxa"/>
            <w:tcBorders>
              <w:top w:val="nil"/>
              <w:left w:val="nil"/>
              <w:bottom w:val="single" w:sz="8" w:space="0" w:color="000000"/>
              <w:right w:val="single" w:sz="8" w:space="0" w:color="000000"/>
            </w:tcBorders>
            <w:vAlign w:val="center"/>
            <w:hideMark/>
          </w:tcPr>
          <w:p w14:paraId="16221151"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Forward</w:t>
            </w:r>
          </w:p>
        </w:tc>
        <w:tc>
          <w:tcPr>
            <w:tcW w:w="4123" w:type="dxa"/>
            <w:tcBorders>
              <w:top w:val="nil"/>
              <w:left w:val="nil"/>
              <w:bottom w:val="single" w:sz="8" w:space="0" w:color="000000"/>
              <w:right w:val="single" w:sz="8" w:space="0" w:color="000000"/>
            </w:tcBorders>
            <w:vAlign w:val="center"/>
            <w:hideMark/>
          </w:tcPr>
          <w:p w14:paraId="33FF2060"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AGCCCAGCATCCTTCTTCTC</w:t>
            </w:r>
          </w:p>
        </w:tc>
      </w:tr>
      <w:tr w:rsidR="001617CF" w:rsidRPr="009C03F7" w14:paraId="0D1D8650"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0BCE56B3"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 </w:t>
            </w:r>
          </w:p>
        </w:tc>
        <w:tc>
          <w:tcPr>
            <w:tcW w:w="1270" w:type="dxa"/>
            <w:tcBorders>
              <w:top w:val="nil"/>
              <w:left w:val="nil"/>
              <w:bottom w:val="single" w:sz="8" w:space="0" w:color="000000"/>
              <w:right w:val="single" w:sz="8" w:space="0" w:color="000000"/>
            </w:tcBorders>
            <w:vAlign w:val="center"/>
            <w:hideMark/>
          </w:tcPr>
          <w:p w14:paraId="05E0D42B"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Reverse</w:t>
            </w:r>
          </w:p>
        </w:tc>
        <w:tc>
          <w:tcPr>
            <w:tcW w:w="4123" w:type="dxa"/>
            <w:tcBorders>
              <w:top w:val="nil"/>
              <w:left w:val="nil"/>
              <w:bottom w:val="single" w:sz="8" w:space="0" w:color="000000"/>
              <w:right w:val="single" w:sz="8" w:space="0" w:color="000000"/>
            </w:tcBorders>
            <w:vAlign w:val="center"/>
            <w:hideMark/>
          </w:tcPr>
          <w:p w14:paraId="1D381F82"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AGTGGTCCCTCAGGTGTTCC</w:t>
            </w:r>
          </w:p>
        </w:tc>
      </w:tr>
      <w:tr w:rsidR="001617CF" w:rsidRPr="009C03F7" w14:paraId="3D64E920"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40B65480" w14:textId="77777777" w:rsidR="001617CF" w:rsidRPr="00575F12" w:rsidRDefault="001617CF" w:rsidP="00293821">
            <w:pPr>
              <w:spacing w:line="240" w:lineRule="auto"/>
              <w:ind w:firstLineChars="100" w:firstLine="240"/>
              <w:rPr>
                <w:rFonts w:ascii="Times New Roman" w:hAnsi="Times New Roman" w:cs="Times New Roman"/>
                <w:b/>
                <w:bCs/>
                <w:color w:val="1F1F1F"/>
                <w:szCs w:val="24"/>
              </w:rPr>
            </w:pPr>
            <w:r w:rsidRPr="00575F12">
              <w:rPr>
                <w:rFonts w:ascii="Times New Roman" w:hAnsi="Times New Roman" w:cs="Times New Roman"/>
                <w:b/>
                <w:bCs/>
                <w:color w:val="1F1F1F"/>
                <w:szCs w:val="24"/>
              </w:rPr>
              <w:t>T</w:t>
            </w:r>
            <w:r>
              <w:rPr>
                <w:rFonts w:ascii="Times New Roman" w:hAnsi="Times New Roman" w:cs="Times New Roman"/>
                <w:b/>
                <w:bCs/>
                <w:color w:val="1F1F1F"/>
                <w:szCs w:val="24"/>
              </w:rPr>
              <w:t>YRP</w:t>
            </w:r>
            <w:r w:rsidRPr="00575F12">
              <w:rPr>
                <w:rFonts w:ascii="Times New Roman" w:hAnsi="Times New Roman" w:cs="Times New Roman"/>
                <w:b/>
                <w:bCs/>
                <w:color w:val="1F1F1F"/>
                <w:szCs w:val="24"/>
              </w:rPr>
              <w:t>1</w:t>
            </w:r>
          </w:p>
        </w:tc>
        <w:tc>
          <w:tcPr>
            <w:tcW w:w="1270" w:type="dxa"/>
            <w:tcBorders>
              <w:top w:val="nil"/>
              <w:left w:val="nil"/>
              <w:bottom w:val="single" w:sz="8" w:space="0" w:color="000000"/>
              <w:right w:val="single" w:sz="8" w:space="0" w:color="000000"/>
            </w:tcBorders>
            <w:vAlign w:val="center"/>
            <w:hideMark/>
          </w:tcPr>
          <w:p w14:paraId="2DD47723"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Forward</w:t>
            </w:r>
          </w:p>
        </w:tc>
        <w:tc>
          <w:tcPr>
            <w:tcW w:w="4123" w:type="dxa"/>
            <w:tcBorders>
              <w:top w:val="nil"/>
              <w:left w:val="nil"/>
              <w:bottom w:val="single" w:sz="8" w:space="0" w:color="000000"/>
              <w:right w:val="single" w:sz="8" w:space="0" w:color="000000"/>
            </w:tcBorders>
            <w:vAlign w:val="center"/>
            <w:hideMark/>
          </w:tcPr>
          <w:p w14:paraId="4AEB3BE0"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AGTGCTTGGAGTCCGTGTA</w:t>
            </w:r>
          </w:p>
        </w:tc>
      </w:tr>
      <w:tr w:rsidR="001617CF" w:rsidRPr="009C03F7" w14:paraId="04DE0109"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635047EA"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 </w:t>
            </w:r>
          </w:p>
        </w:tc>
        <w:tc>
          <w:tcPr>
            <w:tcW w:w="1270" w:type="dxa"/>
            <w:tcBorders>
              <w:top w:val="nil"/>
              <w:left w:val="nil"/>
              <w:bottom w:val="single" w:sz="8" w:space="0" w:color="000000"/>
              <w:right w:val="single" w:sz="8" w:space="0" w:color="000000"/>
            </w:tcBorders>
            <w:vAlign w:val="center"/>
            <w:hideMark/>
          </w:tcPr>
          <w:p w14:paraId="19E3CD4D"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Reverse</w:t>
            </w:r>
          </w:p>
        </w:tc>
        <w:tc>
          <w:tcPr>
            <w:tcW w:w="4123" w:type="dxa"/>
            <w:tcBorders>
              <w:top w:val="nil"/>
              <w:left w:val="nil"/>
              <w:bottom w:val="single" w:sz="8" w:space="0" w:color="000000"/>
              <w:right w:val="single" w:sz="8" w:space="0" w:color="000000"/>
            </w:tcBorders>
            <w:vAlign w:val="center"/>
            <w:hideMark/>
          </w:tcPr>
          <w:p w14:paraId="5347CF06"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ATTCGTCAAAGACCGCATCA</w:t>
            </w:r>
          </w:p>
        </w:tc>
      </w:tr>
      <w:tr w:rsidR="001617CF" w:rsidRPr="009C03F7" w14:paraId="18EC0ADC"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53DA604E" w14:textId="77777777" w:rsidR="001617CF" w:rsidRPr="00575F12" w:rsidRDefault="001617CF" w:rsidP="00293821">
            <w:pPr>
              <w:spacing w:line="240" w:lineRule="auto"/>
              <w:ind w:firstLineChars="100" w:firstLine="240"/>
              <w:rPr>
                <w:rFonts w:ascii="Times New Roman" w:hAnsi="Times New Roman" w:cs="Times New Roman"/>
                <w:b/>
                <w:bCs/>
                <w:color w:val="1F1F1F"/>
                <w:szCs w:val="24"/>
              </w:rPr>
            </w:pPr>
            <w:r w:rsidRPr="00575F12">
              <w:rPr>
                <w:rFonts w:ascii="Times New Roman" w:hAnsi="Times New Roman" w:cs="Times New Roman"/>
                <w:b/>
                <w:bCs/>
                <w:color w:val="1F1F1F"/>
                <w:szCs w:val="24"/>
              </w:rPr>
              <w:t>T</w:t>
            </w:r>
            <w:r>
              <w:rPr>
                <w:rFonts w:ascii="Times New Roman" w:hAnsi="Times New Roman" w:cs="Times New Roman"/>
                <w:b/>
                <w:bCs/>
                <w:color w:val="1F1F1F"/>
                <w:szCs w:val="24"/>
              </w:rPr>
              <w:t>YRP</w:t>
            </w:r>
            <w:r w:rsidRPr="00575F12">
              <w:rPr>
                <w:rFonts w:ascii="Times New Roman" w:hAnsi="Times New Roman" w:cs="Times New Roman"/>
                <w:b/>
                <w:bCs/>
                <w:color w:val="1F1F1F"/>
                <w:szCs w:val="24"/>
              </w:rPr>
              <w:t>2</w:t>
            </w:r>
          </w:p>
        </w:tc>
        <w:tc>
          <w:tcPr>
            <w:tcW w:w="1270" w:type="dxa"/>
            <w:tcBorders>
              <w:top w:val="nil"/>
              <w:left w:val="nil"/>
              <w:bottom w:val="single" w:sz="8" w:space="0" w:color="000000"/>
              <w:right w:val="single" w:sz="8" w:space="0" w:color="000000"/>
            </w:tcBorders>
            <w:vAlign w:val="center"/>
            <w:hideMark/>
          </w:tcPr>
          <w:p w14:paraId="7BAD665A"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Forward</w:t>
            </w:r>
          </w:p>
        </w:tc>
        <w:tc>
          <w:tcPr>
            <w:tcW w:w="4123" w:type="dxa"/>
            <w:tcBorders>
              <w:top w:val="nil"/>
              <w:left w:val="nil"/>
              <w:bottom w:val="single" w:sz="8" w:space="0" w:color="000000"/>
              <w:right w:val="single" w:sz="8" w:space="0" w:color="000000"/>
            </w:tcBorders>
            <w:vAlign w:val="center"/>
            <w:hideMark/>
          </w:tcPr>
          <w:p w14:paraId="463C789D"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AAATAATGAGAAACTGCCAACC</w:t>
            </w:r>
          </w:p>
        </w:tc>
      </w:tr>
      <w:tr w:rsidR="001617CF" w:rsidRPr="009C03F7" w14:paraId="2CE68622" w14:textId="77777777" w:rsidTr="00293821">
        <w:trPr>
          <w:trHeight w:val="630"/>
          <w:jc w:val="center"/>
        </w:trPr>
        <w:tc>
          <w:tcPr>
            <w:tcW w:w="1370" w:type="dxa"/>
            <w:tcBorders>
              <w:top w:val="nil"/>
              <w:left w:val="single" w:sz="8" w:space="0" w:color="000000"/>
              <w:bottom w:val="single" w:sz="8" w:space="0" w:color="000000"/>
              <w:right w:val="single" w:sz="8" w:space="0" w:color="000000"/>
            </w:tcBorders>
            <w:vAlign w:val="center"/>
            <w:hideMark/>
          </w:tcPr>
          <w:p w14:paraId="32695C03"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 </w:t>
            </w:r>
          </w:p>
        </w:tc>
        <w:tc>
          <w:tcPr>
            <w:tcW w:w="1270" w:type="dxa"/>
            <w:tcBorders>
              <w:top w:val="nil"/>
              <w:left w:val="nil"/>
              <w:bottom w:val="single" w:sz="8" w:space="0" w:color="000000"/>
              <w:right w:val="single" w:sz="8" w:space="0" w:color="000000"/>
            </w:tcBorders>
            <w:vAlign w:val="center"/>
            <w:hideMark/>
          </w:tcPr>
          <w:p w14:paraId="0EFB9A83" w14:textId="77777777" w:rsidR="001617CF" w:rsidRPr="00575F12" w:rsidRDefault="001617CF" w:rsidP="00293821">
            <w:pPr>
              <w:spacing w:line="240" w:lineRule="auto"/>
              <w:ind w:firstLineChars="100" w:firstLine="240"/>
              <w:rPr>
                <w:rFonts w:ascii="Times New Roman" w:hAnsi="Times New Roman" w:cs="Times New Roman"/>
                <w:color w:val="1F1F1F"/>
                <w:szCs w:val="24"/>
              </w:rPr>
            </w:pPr>
            <w:r w:rsidRPr="00575F12">
              <w:rPr>
                <w:rFonts w:ascii="Times New Roman" w:hAnsi="Times New Roman" w:cs="Times New Roman"/>
                <w:color w:val="1F1F1F"/>
                <w:szCs w:val="24"/>
              </w:rPr>
              <w:t>Reverse</w:t>
            </w:r>
          </w:p>
        </w:tc>
        <w:tc>
          <w:tcPr>
            <w:tcW w:w="4123" w:type="dxa"/>
            <w:tcBorders>
              <w:top w:val="nil"/>
              <w:left w:val="nil"/>
              <w:bottom w:val="single" w:sz="8" w:space="0" w:color="000000"/>
              <w:right w:val="single" w:sz="8" w:space="0" w:color="000000"/>
            </w:tcBorders>
            <w:vAlign w:val="center"/>
            <w:hideMark/>
          </w:tcPr>
          <w:p w14:paraId="656348A3" w14:textId="77777777" w:rsidR="001617CF" w:rsidRPr="00575F12" w:rsidRDefault="001617CF" w:rsidP="00293821">
            <w:pPr>
              <w:spacing w:line="240" w:lineRule="auto"/>
              <w:ind w:firstLineChars="100" w:firstLine="240"/>
              <w:rPr>
                <w:rFonts w:ascii="Times New Roman" w:hAnsi="Times New Roman" w:cs="Times New Roman"/>
                <w:color w:val="444746"/>
                <w:szCs w:val="24"/>
              </w:rPr>
            </w:pPr>
            <w:r w:rsidRPr="00575F12">
              <w:rPr>
                <w:rFonts w:ascii="Times New Roman" w:hAnsi="Times New Roman" w:cs="Times New Roman"/>
                <w:color w:val="444746"/>
                <w:szCs w:val="24"/>
              </w:rPr>
              <w:t>CGTCTGCTTTATCAAACCCT</w:t>
            </w:r>
          </w:p>
        </w:tc>
      </w:tr>
      <w:bookmarkEnd w:id="0"/>
    </w:tbl>
    <w:p w14:paraId="22B495ED" w14:textId="77777777" w:rsidR="001617CF" w:rsidRDefault="001617CF" w:rsidP="001617CF">
      <w:pPr>
        <w:tabs>
          <w:tab w:val="left" w:pos="2241"/>
        </w:tabs>
        <w:rPr>
          <w:rFonts w:ascii="Times New Roman" w:hAnsi="Times New Roman" w:cs="Times New Roman"/>
          <w:b/>
          <w:bCs/>
          <w:color w:val="000000" w:themeColor="text1"/>
          <w:sz w:val="20"/>
          <w:szCs w:val="20"/>
        </w:rPr>
      </w:pPr>
    </w:p>
    <w:p w14:paraId="0292C394" w14:textId="52CDA5B5" w:rsidR="001617CF" w:rsidRPr="007279E5" w:rsidRDefault="007279E5" w:rsidP="007279E5">
      <w:pPr>
        <w:tabs>
          <w:tab w:val="left" w:pos="2241"/>
        </w:tabs>
        <w:rPr>
          <w:rFonts w:ascii="Times New Roman" w:hAnsi="Times New Roman"/>
          <w:color w:val="000000" w:themeColor="text1"/>
          <w:sz w:val="20"/>
          <w:szCs w:val="20"/>
        </w:rPr>
      </w:pPr>
      <w:r>
        <w:rPr>
          <w:rFonts w:ascii="Times New Roman" w:hAnsi="Times New Roman"/>
          <w:b/>
          <w:bCs/>
          <w:color w:val="000000" w:themeColor="text1"/>
          <w:sz w:val="20"/>
          <w:szCs w:val="20"/>
        </w:rPr>
        <w:t>Supp</w:t>
      </w:r>
      <w:r w:rsidR="006D4781">
        <w:rPr>
          <w:rFonts w:ascii="Times New Roman" w:hAnsi="Times New Roman"/>
          <w:b/>
          <w:bCs/>
          <w:color w:val="000000" w:themeColor="text1"/>
          <w:sz w:val="20"/>
          <w:szCs w:val="20"/>
        </w:rPr>
        <w:t>lementary</w:t>
      </w:r>
      <w:r>
        <w:rPr>
          <w:rFonts w:ascii="Times New Roman" w:hAnsi="Times New Roman"/>
          <w:b/>
          <w:bCs/>
          <w:color w:val="000000" w:themeColor="text1"/>
          <w:sz w:val="20"/>
          <w:szCs w:val="20"/>
        </w:rPr>
        <w:t xml:space="preserve"> </w:t>
      </w:r>
      <w:r w:rsidR="001617CF" w:rsidRPr="002A5E66">
        <w:rPr>
          <w:rFonts w:ascii="Times New Roman" w:hAnsi="Times New Roman"/>
          <w:b/>
          <w:bCs/>
          <w:color w:val="000000" w:themeColor="text1"/>
          <w:sz w:val="20"/>
          <w:szCs w:val="20"/>
        </w:rPr>
        <w:t xml:space="preserve">Table </w:t>
      </w:r>
      <w:proofErr w:type="gramStart"/>
      <w:r w:rsidR="001617CF">
        <w:rPr>
          <w:rFonts w:ascii="Times New Roman" w:hAnsi="Times New Roman"/>
          <w:b/>
          <w:bCs/>
          <w:color w:val="000000" w:themeColor="text1"/>
          <w:sz w:val="20"/>
          <w:szCs w:val="20"/>
        </w:rPr>
        <w:t xml:space="preserve">1 </w:t>
      </w:r>
      <w:r w:rsidR="001617CF" w:rsidRPr="002A5E66">
        <w:rPr>
          <w:rFonts w:ascii="Times New Roman" w:hAnsi="Times New Roman"/>
          <w:b/>
          <w:bCs/>
          <w:color w:val="000000" w:themeColor="text1"/>
          <w:sz w:val="20"/>
          <w:szCs w:val="20"/>
        </w:rPr>
        <w:t>.</w:t>
      </w:r>
      <w:proofErr w:type="gramEnd"/>
      <w:r w:rsidR="001617CF" w:rsidRPr="002A5E66">
        <w:rPr>
          <w:rFonts w:ascii="Times New Roman" w:hAnsi="Times New Roman"/>
          <w:b/>
          <w:bCs/>
          <w:color w:val="000000" w:themeColor="text1"/>
          <w:sz w:val="20"/>
          <w:szCs w:val="20"/>
        </w:rPr>
        <w:t xml:space="preserve"> List of primer sequences used for quantitative real-time PCR (RT-qPCR) analysis.</w:t>
      </w:r>
      <w:r w:rsidR="001617CF" w:rsidRPr="002A5E66">
        <w:rPr>
          <w:rFonts w:ascii="Times New Roman" w:hAnsi="Times New Roman"/>
          <w:color w:val="000000" w:themeColor="text1"/>
          <w:sz w:val="20"/>
          <w:szCs w:val="20"/>
        </w:rPr>
        <w:t xml:space="preserve"> The specific forward and reverse primers targeting melanogenesis-related genes (MITF, TYR, TYRP1, and TYRP2) were utilized to quantify mRNA expression levels. </w:t>
      </w:r>
      <w:r w:rsidR="001617CF">
        <w:rPr>
          <w:rFonts w:ascii="Times New Roman" w:hAnsi="Times New Roman" w:cs="Times New Roman"/>
          <w:color w:val="000000" w:themeColor="text1"/>
          <w:sz w:val="20"/>
          <w:szCs w:val="20"/>
        </w:rPr>
        <w:t>β</w:t>
      </w:r>
      <w:r w:rsidR="001617CF" w:rsidRPr="002A5E66">
        <w:rPr>
          <w:rFonts w:ascii="Times New Roman" w:hAnsi="Times New Roman"/>
          <w:color w:val="000000" w:themeColor="text1"/>
          <w:sz w:val="20"/>
          <w:szCs w:val="20"/>
        </w:rPr>
        <w:t>-actin (</w:t>
      </w:r>
      <w:r w:rsidR="001617CF" w:rsidRPr="002A5E66">
        <w:rPr>
          <w:rFonts w:ascii="Times New Roman" w:hAnsi="Times New Roman"/>
          <w:i/>
          <w:iCs/>
          <w:color w:val="000000" w:themeColor="text1"/>
          <w:sz w:val="20"/>
          <w:szCs w:val="20"/>
        </w:rPr>
        <w:t>ACTB</w:t>
      </w:r>
      <w:r w:rsidR="001617CF" w:rsidRPr="002A5E66">
        <w:rPr>
          <w:rFonts w:ascii="Times New Roman" w:hAnsi="Times New Roman"/>
          <w:color w:val="000000" w:themeColor="text1"/>
          <w:sz w:val="20"/>
          <w:szCs w:val="20"/>
        </w:rPr>
        <w:t>) (</w:t>
      </w:r>
      <w:proofErr w:type="spellStart"/>
      <w:r w:rsidR="001617CF" w:rsidRPr="002A5E66">
        <w:rPr>
          <w:rFonts w:ascii="Times New Roman" w:hAnsi="Times New Roman"/>
          <w:color w:val="000000" w:themeColor="text1"/>
          <w:sz w:val="20"/>
          <w:szCs w:val="20"/>
        </w:rPr>
        <w:t>Gibthai</w:t>
      </w:r>
      <w:proofErr w:type="spellEnd"/>
      <w:r w:rsidR="001617CF" w:rsidRPr="002A5E66">
        <w:rPr>
          <w:rFonts w:ascii="Times New Roman" w:hAnsi="Times New Roman"/>
          <w:color w:val="000000" w:themeColor="text1"/>
          <w:sz w:val="20"/>
          <w:szCs w:val="20"/>
        </w:rPr>
        <w:t xml:space="preserve"> Co., Thailand) served as the internal housekeeping control. All sequences are provided in the 5'</w:t>
      </w:r>
      <w:r w:rsidR="001617CF">
        <w:rPr>
          <w:rFonts w:ascii="Times New Roman" w:hAnsi="Times New Roman"/>
          <w:color w:val="000000" w:themeColor="text1"/>
          <w:sz w:val="20"/>
          <w:szCs w:val="20"/>
        </w:rPr>
        <w:t xml:space="preserve"> </w:t>
      </w:r>
      <w:r w:rsidR="001617CF">
        <w:rPr>
          <w:rFonts w:ascii="Times New Roman" w:hAnsi="Times New Roman" w:cs="Times New Roman"/>
          <w:color w:val="000000" w:themeColor="text1"/>
          <w:sz w:val="20"/>
          <w:szCs w:val="20"/>
        </w:rPr>
        <w:t>→</w:t>
      </w:r>
      <w:r w:rsidR="001617CF" w:rsidRPr="002A5E66">
        <w:rPr>
          <w:rFonts w:ascii="Times New Roman" w:hAnsi="Times New Roman"/>
          <w:color w:val="000000" w:themeColor="text1"/>
          <w:sz w:val="20"/>
          <w:szCs w:val="20"/>
        </w:rPr>
        <w:t xml:space="preserve"> 3' direction.</w:t>
      </w:r>
    </w:p>
    <w:p w14:paraId="5365B073" w14:textId="77777777" w:rsidR="001617CF" w:rsidRPr="00575F12" w:rsidRDefault="001617CF" w:rsidP="001617CF">
      <w:pPr>
        <w:rPr>
          <w:rFonts w:ascii="Times New Roman" w:hAnsi="Times New Roman" w:cs="Times New Roman"/>
          <w:sz w:val="20"/>
          <w:szCs w:val="20"/>
        </w:rPr>
      </w:pPr>
    </w:p>
    <w:p w14:paraId="7F2F01A5" w14:textId="77777777" w:rsidR="001617CF" w:rsidRPr="00575F12" w:rsidRDefault="001617CF" w:rsidP="001617CF">
      <w:pPr>
        <w:rPr>
          <w:rFonts w:ascii="Times New Roman" w:hAnsi="Times New Roman" w:cs="Times New Roman"/>
          <w:sz w:val="20"/>
          <w:szCs w:val="20"/>
        </w:rPr>
      </w:pPr>
    </w:p>
    <w:p w14:paraId="495F0DED" w14:textId="77777777" w:rsidR="001617CF" w:rsidRPr="00575F12" w:rsidRDefault="001617CF" w:rsidP="001617CF">
      <w:pPr>
        <w:rPr>
          <w:rFonts w:ascii="Times New Roman" w:hAnsi="Times New Roman" w:cs="Times New Roman"/>
          <w:sz w:val="20"/>
          <w:szCs w:val="20"/>
        </w:rPr>
      </w:pPr>
    </w:p>
    <w:p w14:paraId="5EA62805" w14:textId="77777777" w:rsidR="001617CF" w:rsidRPr="00575F12" w:rsidRDefault="001617CF" w:rsidP="001617CF">
      <w:pPr>
        <w:rPr>
          <w:rFonts w:ascii="Times New Roman" w:hAnsi="Times New Roman" w:cs="Times New Roman"/>
          <w:sz w:val="20"/>
          <w:szCs w:val="20"/>
        </w:rPr>
      </w:pPr>
    </w:p>
    <w:p w14:paraId="275A2960" w14:textId="77777777" w:rsidR="001617CF" w:rsidRPr="00575F12" w:rsidRDefault="001617CF" w:rsidP="001617CF">
      <w:pPr>
        <w:rPr>
          <w:rFonts w:ascii="Times New Roman" w:hAnsi="Times New Roman" w:cs="Times New Roman"/>
          <w:sz w:val="20"/>
          <w:szCs w:val="20"/>
        </w:rPr>
      </w:pPr>
    </w:p>
    <w:p w14:paraId="48F20E62" w14:textId="77777777" w:rsidR="001617CF" w:rsidRPr="00575F12" w:rsidRDefault="001617CF" w:rsidP="001617CF">
      <w:pPr>
        <w:rPr>
          <w:rFonts w:ascii="Times New Roman" w:hAnsi="Times New Roman" w:cs="Times New Roman"/>
          <w:sz w:val="20"/>
          <w:szCs w:val="20"/>
        </w:rPr>
      </w:pPr>
    </w:p>
    <w:p w14:paraId="091E9C86" w14:textId="77777777" w:rsidR="001617CF" w:rsidRDefault="001617CF" w:rsidP="001617CF">
      <w:pPr>
        <w:rPr>
          <w:rFonts w:ascii="Times New Roman" w:hAnsi="Times New Roman" w:cs="Times New Roman"/>
          <w:sz w:val="20"/>
          <w:szCs w:val="20"/>
        </w:rPr>
      </w:pPr>
    </w:p>
    <w:p w14:paraId="766768C3" w14:textId="77777777" w:rsidR="001617CF" w:rsidRPr="00575F12" w:rsidRDefault="001617CF" w:rsidP="001617CF">
      <w:pPr>
        <w:rPr>
          <w:rFonts w:ascii="Times New Roman" w:hAnsi="Times New Roman" w:cs="Times New Roman"/>
          <w:sz w:val="20"/>
          <w:szCs w:val="20"/>
        </w:rPr>
      </w:pPr>
    </w:p>
    <w:p w14:paraId="782B07DC" w14:textId="77777777" w:rsidR="001617CF" w:rsidRDefault="001617CF" w:rsidP="001617CF">
      <w:pPr>
        <w:rPr>
          <w:rFonts w:ascii="Times New Roman" w:hAnsi="Times New Roman" w:cs="Times New Roman"/>
          <w:sz w:val="20"/>
          <w:szCs w:val="20"/>
        </w:rPr>
      </w:pPr>
    </w:p>
    <w:p w14:paraId="775809CC" w14:textId="77777777" w:rsidR="007279E5" w:rsidRDefault="007279E5" w:rsidP="001617CF">
      <w:pPr>
        <w:tabs>
          <w:tab w:val="left" w:pos="1658"/>
        </w:tabs>
        <w:jc w:val="thaiDistribute"/>
        <w:rPr>
          <w:rFonts w:ascii="Times New Roman" w:hAnsi="Times New Roman" w:cs="Times New Roman"/>
          <w:b/>
          <w:bCs/>
          <w:sz w:val="20"/>
          <w:szCs w:val="20"/>
        </w:rPr>
      </w:pPr>
    </w:p>
    <w:p w14:paraId="596BA042" w14:textId="77777777" w:rsidR="007279E5" w:rsidRPr="007279E5" w:rsidRDefault="007279E5" w:rsidP="007279E5">
      <w:pPr>
        <w:rPr>
          <w:rFonts w:ascii="Times New Roman" w:hAnsi="Times New Roman" w:cs="Times New Roman"/>
          <w:sz w:val="20"/>
          <w:szCs w:val="20"/>
        </w:rPr>
      </w:pPr>
    </w:p>
    <w:p w14:paraId="5CBE90DD" w14:textId="77777777" w:rsidR="007279E5" w:rsidRPr="007279E5" w:rsidRDefault="007279E5" w:rsidP="007279E5">
      <w:pPr>
        <w:rPr>
          <w:rFonts w:ascii="Times New Roman" w:hAnsi="Times New Roman" w:cs="Times New Roman"/>
          <w:sz w:val="20"/>
          <w:szCs w:val="20"/>
        </w:rPr>
      </w:pPr>
    </w:p>
    <w:p w14:paraId="429481FE" w14:textId="77777777" w:rsidR="007279E5" w:rsidRPr="007279E5" w:rsidRDefault="007279E5" w:rsidP="007279E5">
      <w:pPr>
        <w:rPr>
          <w:rFonts w:ascii="Times New Roman" w:hAnsi="Times New Roman" w:cs="Times New Roman"/>
          <w:sz w:val="20"/>
          <w:szCs w:val="20"/>
        </w:rPr>
      </w:pPr>
    </w:p>
    <w:p w14:paraId="32312B95" w14:textId="77777777" w:rsidR="007279E5" w:rsidRPr="007279E5" w:rsidRDefault="007279E5" w:rsidP="007279E5">
      <w:pPr>
        <w:rPr>
          <w:rFonts w:ascii="Times New Roman" w:hAnsi="Times New Roman" w:cs="Times New Roman"/>
          <w:sz w:val="20"/>
          <w:szCs w:val="20"/>
        </w:rPr>
      </w:pPr>
    </w:p>
    <w:p w14:paraId="778B9416" w14:textId="2D576030" w:rsidR="007279E5" w:rsidRDefault="007279E5" w:rsidP="007279E5">
      <w:pPr>
        <w:tabs>
          <w:tab w:val="left" w:pos="2125"/>
        </w:tabs>
        <w:rPr>
          <w:rFonts w:ascii="Times New Roman" w:hAnsi="Times New Roman" w:cs="Times New Roman"/>
          <w:b/>
          <w:bCs/>
          <w:sz w:val="20"/>
          <w:szCs w:val="20"/>
        </w:rPr>
      </w:pPr>
      <w:r>
        <w:rPr>
          <w:rFonts w:ascii="Times New Roman" w:hAnsi="Times New Roman" w:cs="Times New Roman"/>
          <w:b/>
          <w:bCs/>
          <w:sz w:val="20"/>
          <w:szCs w:val="20"/>
        </w:rPr>
        <w:tab/>
      </w:r>
    </w:p>
    <w:p w14:paraId="625375B6" w14:textId="5D891134" w:rsidR="007279E5" w:rsidRPr="007279E5" w:rsidRDefault="007279E5" w:rsidP="007279E5">
      <w:pPr>
        <w:tabs>
          <w:tab w:val="left" w:pos="2125"/>
        </w:tabs>
        <w:rPr>
          <w:rFonts w:ascii="Times New Roman" w:hAnsi="Times New Roman" w:cs="Times New Roman"/>
          <w:sz w:val="20"/>
          <w:szCs w:val="20"/>
        </w:rPr>
        <w:sectPr w:rsidR="007279E5" w:rsidRPr="007279E5">
          <w:pgSz w:w="12240" w:h="15840"/>
          <w:pgMar w:top="1440" w:right="1440" w:bottom="1440" w:left="1440" w:header="720" w:footer="720" w:gutter="0"/>
          <w:cols w:space="720"/>
          <w:docGrid w:linePitch="360"/>
        </w:sectPr>
      </w:pPr>
    </w:p>
    <w:tbl>
      <w:tblPr>
        <w:tblStyle w:val="TableGrid"/>
        <w:tblW w:w="15021" w:type="dxa"/>
        <w:tblInd w:w="-1039" w:type="dxa"/>
        <w:tblLook w:val="04A0" w:firstRow="1" w:lastRow="0" w:firstColumn="1" w:lastColumn="0" w:noHBand="0" w:noVBand="1"/>
      </w:tblPr>
      <w:tblGrid>
        <w:gridCol w:w="1244"/>
        <w:gridCol w:w="5685"/>
        <w:gridCol w:w="1274"/>
        <w:gridCol w:w="1275"/>
        <w:gridCol w:w="1467"/>
        <w:gridCol w:w="1272"/>
        <w:gridCol w:w="1542"/>
        <w:gridCol w:w="1262"/>
      </w:tblGrid>
      <w:tr w:rsidR="007279E5" w:rsidRPr="00817D93" w14:paraId="069A59DA" w14:textId="77777777" w:rsidTr="007279E5">
        <w:trPr>
          <w:tblHeader/>
        </w:trPr>
        <w:tc>
          <w:tcPr>
            <w:tcW w:w="1244" w:type="dxa"/>
            <w:shd w:val="clear" w:color="auto" w:fill="E8E8E8" w:themeFill="background2"/>
            <w:vAlign w:val="center"/>
          </w:tcPr>
          <w:p w14:paraId="594A0ADB" w14:textId="77777777" w:rsidR="007279E5" w:rsidRPr="00817D93" w:rsidRDefault="007279E5" w:rsidP="00293821">
            <w:pPr>
              <w:keepNext/>
              <w:jc w:val="center"/>
              <w:rPr>
                <w:rFonts w:ascii="TH SarabunPSK" w:hAnsi="TH SarabunPSK" w:cs="TH SarabunPSK"/>
                <w:b/>
                <w:bCs/>
                <w:color w:val="002060"/>
                <w:sz w:val="28"/>
                <w:szCs w:val="28"/>
              </w:rPr>
            </w:pPr>
            <w:r w:rsidRPr="00817D93">
              <w:rPr>
                <w:rFonts w:ascii="TH SarabunPSK" w:hAnsi="TH SarabunPSK" w:cs="TH SarabunPSK"/>
                <w:b/>
                <w:bCs/>
                <w:color w:val="002060"/>
                <w:sz w:val="28"/>
                <w:szCs w:val="28"/>
              </w:rPr>
              <w:lastRenderedPageBreak/>
              <w:t>No</w:t>
            </w:r>
            <w:r>
              <w:rPr>
                <w:rFonts w:ascii="TH SarabunPSK" w:hAnsi="TH SarabunPSK" w:cs="TH SarabunPSK"/>
                <w:b/>
                <w:bCs/>
                <w:color w:val="002060"/>
                <w:sz w:val="28"/>
                <w:szCs w:val="28"/>
              </w:rPr>
              <w:t>.</w:t>
            </w:r>
          </w:p>
        </w:tc>
        <w:tc>
          <w:tcPr>
            <w:tcW w:w="5685" w:type="dxa"/>
            <w:shd w:val="clear" w:color="auto" w:fill="E8E8E8" w:themeFill="background2"/>
            <w:vAlign w:val="center"/>
          </w:tcPr>
          <w:p w14:paraId="088F5F76" w14:textId="77777777" w:rsidR="007279E5" w:rsidRPr="00817D93" w:rsidRDefault="007279E5" w:rsidP="00293821">
            <w:pPr>
              <w:keepNext/>
              <w:jc w:val="center"/>
              <w:rPr>
                <w:rFonts w:ascii="TH SarabunPSK" w:hAnsi="TH SarabunPSK" w:cs="TH SarabunPSK"/>
                <w:b/>
                <w:bCs/>
                <w:color w:val="002060"/>
                <w:sz w:val="28"/>
                <w:szCs w:val="28"/>
              </w:rPr>
            </w:pPr>
            <w:r w:rsidRPr="00817D93">
              <w:rPr>
                <w:rFonts w:ascii="TH SarabunPSK" w:hAnsi="TH SarabunPSK" w:cs="TH SarabunPSK"/>
                <w:b/>
                <w:bCs/>
                <w:color w:val="002060"/>
                <w:sz w:val="28"/>
                <w:szCs w:val="28"/>
              </w:rPr>
              <w:t>Analyte Peak Name/ Library Hit</w:t>
            </w:r>
          </w:p>
        </w:tc>
        <w:tc>
          <w:tcPr>
            <w:tcW w:w="1274" w:type="dxa"/>
            <w:shd w:val="clear" w:color="auto" w:fill="E8E8E8" w:themeFill="background2"/>
            <w:vAlign w:val="center"/>
          </w:tcPr>
          <w:p w14:paraId="7F4DD48E" w14:textId="77777777" w:rsidR="007279E5" w:rsidRPr="00817D93" w:rsidRDefault="007279E5" w:rsidP="00293821">
            <w:pPr>
              <w:keepNext/>
              <w:jc w:val="center"/>
              <w:rPr>
                <w:rFonts w:ascii="TH SarabunPSK" w:hAnsi="TH SarabunPSK" w:cs="TH SarabunPSK"/>
                <w:b/>
                <w:bCs/>
                <w:color w:val="002060"/>
                <w:sz w:val="28"/>
                <w:szCs w:val="28"/>
              </w:rPr>
            </w:pPr>
            <w:r w:rsidRPr="00817D93">
              <w:rPr>
                <w:rFonts w:ascii="TH SarabunPSK" w:hAnsi="TH SarabunPSK" w:cs="TH SarabunPSK"/>
                <w:b/>
                <w:bCs/>
                <w:color w:val="002060"/>
                <w:sz w:val="28"/>
                <w:szCs w:val="28"/>
              </w:rPr>
              <w:t>Retention Time</w:t>
            </w:r>
          </w:p>
        </w:tc>
        <w:tc>
          <w:tcPr>
            <w:tcW w:w="1275" w:type="dxa"/>
            <w:shd w:val="clear" w:color="auto" w:fill="E8E8E8" w:themeFill="background2"/>
            <w:vAlign w:val="center"/>
          </w:tcPr>
          <w:p w14:paraId="67E04F9C" w14:textId="77777777" w:rsidR="007279E5" w:rsidRPr="00817D93" w:rsidRDefault="007279E5" w:rsidP="00293821">
            <w:pPr>
              <w:keepNext/>
              <w:jc w:val="center"/>
              <w:rPr>
                <w:rFonts w:ascii="TH SarabunPSK" w:hAnsi="TH SarabunPSK" w:cs="TH SarabunPSK"/>
                <w:b/>
                <w:bCs/>
                <w:color w:val="002060"/>
                <w:sz w:val="28"/>
                <w:szCs w:val="28"/>
              </w:rPr>
            </w:pPr>
            <w:r w:rsidRPr="00817D93">
              <w:rPr>
                <w:rFonts w:ascii="TH SarabunPSK" w:hAnsi="TH SarabunPSK" w:cs="TH SarabunPSK"/>
                <w:b/>
                <w:bCs/>
                <w:color w:val="002060"/>
                <w:sz w:val="28"/>
                <w:szCs w:val="28"/>
              </w:rPr>
              <w:t>Area</w:t>
            </w:r>
          </w:p>
        </w:tc>
        <w:tc>
          <w:tcPr>
            <w:tcW w:w="1467" w:type="dxa"/>
            <w:shd w:val="clear" w:color="auto" w:fill="E8E8E8" w:themeFill="background2"/>
            <w:vAlign w:val="center"/>
          </w:tcPr>
          <w:p w14:paraId="235AEF9C" w14:textId="77777777" w:rsidR="007279E5" w:rsidRPr="00817D93" w:rsidRDefault="007279E5" w:rsidP="00293821">
            <w:pPr>
              <w:keepNext/>
              <w:jc w:val="center"/>
              <w:rPr>
                <w:rFonts w:ascii="TH SarabunPSK" w:hAnsi="TH SarabunPSK" w:cs="TH SarabunPSK"/>
                <w:b/>
                <w:bCs/>
                <w:color w:val="002060"/>
                <w:sz w:val="28"/>
                <w:szCs w:val="28"/>
              </w:rPr>
            </w:pPr>
            <w:r w:rsidRPr="00817D93">
              <w:rPr>
                <w:rFonts w:ascii="TH SarabunPSK" w:hAnsi="TH SarabunPSK" w:cs="TH SarabunPSK"/>
                <w:b/>
                <w:bCs/>
                <w:color w:val="002060"/>
                <w:sz w:val="28"/>
                <w:szCs w:val="28"/>
              </w:rPr>
              <w:t>MW</w:t>
            </w:r>
          </w:p>
        </w:tc>
        <w:tc>
          <w:tcPr>
            <w:tcW w:w="1272" w:type="dxa"/>
            <w:shd w:val="clear" w:color="auto" w:fill="E8E8E8" w:themeFill="background2"/>
            <w:vAlign w:val="center"/>
          </w:tcPr>
          <w:p w14:paraId="72A708A3" w14:textId="77777777" w:rsidR="007279E5" w:rsidRPr="00817D93" w:rsidRDefault="007279E5" w:rsidP="00293821">
            <w:pPr>
              <w:keepNext/>
              <w:jc w:val="center"/>
              <w:rPr>
                <w:rFonts w:ascii="TH SarabunPSK" w:hAnsi="TH SarabunPSK" w:cs="TH SarabunPSK"/>
                <w:b/>
                <w:bCs/>
                <w:color w:val="002060"/>
                <w:sz w:val="28"/>
                <w:szCs w:val="28"/>
              </w:rPr>
            </w:pPr>
            <w:r w:rsidRPr="00817D93">
              <w:rPr>
                <w:rFonts w:ascii="TH SarabunPSK" w:hAnsi="TH SarabunPSK" w:cs="TH SarabunPSK"/>
                <w:b/>
                <w:bCs/>
                <w:color w:val="002060"/>
                <w:sz w:val="28"/>
                <w:szCs w:val="28"/>
              </w:rPr>
              <w:t>Precursor Mass</w:t>
            </w:r>
          </w:p>
        </w:tc>
        <w:tc>
          <w:tcPr>
            <w:tcW w:w="1542" w:type="dxa"/>
            <w:shd w:val="clear" w:color="auto" w:fill="E8E8E8" w:themeFill="background2"/>
            <w:vAlign w:val="center"/>
          </w:tcPr>
          <w:p w14:paraId="0D0354AC" w14:textId="77777777" w:rsidR="007279E5" w:rsidRPr="00817D93" w:rsidRDefault="007279E5" w:rsidP="00293821">
            <w:pPr>
              <w:keepNext/>
              <w:jc w:val="center"/>
              <w:rPr>
                <w:rFonts w:ascii="TH SarabunPSK" w:hAnsi="TH SarabunPSK" w:cs="TH SarabunPSK"/>
                <w:b/>
                <w:bCs/>
                <w:color w:val="002060"/>
                <w:sz w:val="28"/>
                <w:szCs w:val="28"/>
              </w:rPr>
            </w:pPr>
            <w:r w:rsidRPr="00817D93">
              <w:rPr>
                <w:rFonts w:ascii="TH SarabunPSK" w:hAnsi="TH SarabunPSK" w:cs="TH SarabunPSK"/>
                <w:b/>
                <w:bCs/>
                <w:color w:val="002060"/>
                <w:sz w:val="28"/>
                <w:szCs w:val="28"/>
              </w:rPr>
              <w:t>Found At Mass</w:t>
            </w:r>
          </w:p>
        </w:tc>
        <w:tc>
          <w:tcPr>
            <w:tcW w:w="1262" w:type="dxa"/>
            <w:shd w:val="clear" w:color="auto" w:fill="E8E8E8" w:themeFill="background2"/>
            <w:vAlign w:val="center"/>
          </w:tcPr>
          <w:p w14:paraId="53D3FCE9" w14:textId="77777777" w:rsidR="007279E5" w:rsidRPr="00817D93" w:rsidRDefault="007279E5" w:rsidP="00293821">
            <w:pPr>
              <w:keepNext/>
              <w:jc w:val="center"/>
              <w:rPr>
                <w:rFonts w:ascii="TH SarabunPSK" w:hAnsi="TH SarabunPSK" w:cs="TH SarabunPSK"/>
                <w:b/>
                <w:bCs/>
                <w:color w:val="002060"/>
                <w:sz w:val="28"/>
                <w:szCs w:val="28"/>
              </w:rPr>
            </w:pPr>
            <w:r w:rsidRPr="00817D93">
              <w:rPr>
                <w:rFonts w:ascii="TH SarabunPSK" w:hAnsi="TH SarabunPSK" w:cs="TH SarabunPSK"/>
                <w:b/>
                <w:bCs/>
                <w:color w:val="002060"/>
                <w:sz w:val="28"/>
                <w:szCs w:val="28"/>
              </w:rPr>
              <w:t>Library Score</w:t>
            </w:r>
          </w:p>
        </w:tc>
      </w:tr>
      <w:tr w:rsidR="007279E5" w:rsidRPr="00817D93" w14:paraId="77EAF884" w14:textId="77777777" w:rsidTr="007279E5">
        <w:tc>
          <w:tcPr>
            <w:tcW w:w="1244" w:type="dxa"/>
            <w:vAlign w:val="center"/>
          </w:tcPr>
          <w:p w14:paraId="6A75C68D"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w:t>
            </w:r>
          </w:p>
        </w:tc>
        <w:tc>
          <w:tcPr>
            <w:tcW w:w="5685" w:type="dxa"/>
            <w:vAlign w:val="center"/>
          </w:tcPr>
          <w:p w14:paraId="434EFE91"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Trigonelline (NIST) Smart Confirmation</w:t>
            </w:r>
          </w:p>
        </w:tc>
        <w:tc>
          <w:tcPr>
            <w:tcW w:w="1274" w:type="dxa"/>
            <w:vAlign w:val="center"/>
          </w:tcPr>
          <w:p w14:paraId="4888D75E"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2.87</w:t>
            </w:r>
          </w:p>
        </w:tc>
        <w:tc>
          <w:tcPr>
            <w:tcW w:w="1275" w:type="dxa"/>
            <w:vAlign w:val="center"/>
          </w:tcPr>
          <w:p w14:paraId="44BB110F"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5.611e+06</w:t>
            </w:r>
          </w:p>
        </w:tc>
        <w:tc>
          <w:tcPr>
            <w:tcW w:w="1467" w:type="dxa"/>
            <w:vAlign w:val="center"/>
          </w:tcPr>
          <w:p w14:paraId="578A331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{137.05093}</w:t>
            </w:r>
          </w:p>
        </w:tc>
        <w:tc>
          <w:tcPr>
            <w:tcW w:w="1272" w:type="dxa"/>
            <w:vAlign w:val="center"/>
          </w:tcPr>
          <w:p w14:paraId="6BD777A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138.058</w:t>
            </w:r>
          </w:p>
        </w:tc>
        <w:tc>
          <w:tcPr>
            <w:tcW w:w="1542" w:type="dxa"/>
            <w:vAlign w:val="center"/>
          </w:tcPr>
          <w:p w14:paraId="44167AF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138.0576</w:t>
            </w:r>
          </w:p>
        </w:tc>
        <w:tc>
          <w:tcPr>
            <w:tcW w:w="1262" w:type="dxa"/>
            <w:vAlign w:val="center"/>
          </w:tcPr>
          <w:p w14:paraId="2D78373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99.7</w:t>
            </w:r>
          </w:p>
        </w:tc>
      </w:tr>
      <w:tr w:rsidR="007279E5" w:rsidRPr="00817D93" w14:paraId="2F180D15" w14:textId="77777777" w:rsidTr="007279E5">
        <w:tc>
          <w:tcPr>
            <w:tcW w:w="1244" w:type="dxa"/>
            <w:vAlign w:val="center"/>
          </w:tcPr>
          <w:p w14:paraId="0C4CE15C"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2</w:t>
            </w:r>
          </w:p>
        </w:tc>
        <w:tc>
          <w:tcPr>
            <w:tcW w:w="5685" w:type="dxa"/>
            <w:vAlign w:val="center"/>
          </w:tcPr>
          <w:p w14:paraId="7C6E2E35"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Guanosine (NIST) Smart Confirmation</w:t>
            </w:r>
          </w:p>
        </w:tc>
        <w:tc>
          <w:tcPr>
            <w:tcW w:w="1274" w:type="dxa"/>
            <w:vAlign w:val="center"/>
          </w:tcPr>
          <w:p w14:paraId="29EF926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4.40</w:t>
            </w:r>
          </w:p>
        </w:tc>
        <w:tc>
          <w:tcPr>
            <w:tcW w:w="1275" w:type="dxa"/>
            <w:vAlign w:val="center"/>
          </w:tcPr>
          <w:p w14:paraId="66D049A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2.433e+05</w:t>
            </w:r>
          </w:p>
        </w:tc>
        <w:tc>
          <w:tcPr>
            <w:tcW w:w="1467" w:type="dxa"/>
            <w:vAlign w:val="center"/>
          </w:tcPr>
          <w:p w14:paraId="5FA6ED33"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{283.09975}</w:t>
            </w:r>
          </w:p>
        </w:tc>
        <w:tc>
          <w:tcPr>
            <w:tcW w:w="1272" w:type="dxa"/>
            <w:vAlign w:val="center"/>
          </w:tcPr>
          <w:p w14:paraId="21E6B3B1"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284.106</w:t>
            </w:r>
          </w:p>
        </w:tc>
        <w:tc>
          <w:tcPr>
            <w:tcW w:w="1542" w:type="dxa"/>
            <w:vAlign w:val="center"/>
          </w:tcPr>
          <w:p w14:paraId="2A8851F0"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284.1064</w:t>
            </w:r>
          </w:p>
        </w:tc>
        <w:tc>
          <w:tcPr>
            <w:tcW w:w="1262" w:type="dxa"/>
            <w:vAlign w:val="center"/>
          </w:tcPr>
          <w:p w14:paraId="4ABC265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99.9</w:t>
            </w:r>
          </w:p>
        </w:tc>
      </w:tr>
      <w:tr w:rsidR="007279E5" w:rsidRPr="00817D93" w14:paraId="247F82C5" w14:textId="77777777" w:rsidTr="007279E5">
        <w:tc>
          <w:tcPr>
            <w:tcW w:w="1244" w:type="dxa"/>
            <w:vAlign w:val="center"/>
          </w:tcPr>
          <w:p w14:paraId="48BAB5EC"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3</w:t>
            </w:r>
          </w:p>
        </w:tc>
        <w:tc>
          <w:tcPr>
            <w:tcW w:w="5685" w:type="dxa"/>
            <w:vAlign w:val="center"/>
          </w:tcPr>
          <w:p w14:paraId="3DE1E9AA"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Procyanidin B2 (NIST) Smart Confirmation</w:t>
            </w:r>
          </w:p>
        </w:tc>
        <w:tc>
          <w:tcPr>
            <w:tcW w:w="1274" w:type="dxa"/>
            <w:vAlign w:val="center"/>
          </w:tcPr>
          <w:p w14:paraId="1ECDEAD0"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8.43</w:t>
            </w:r>
          </w:p>
        </w:tc>
        <w:tc>
          <w:tcPr>
            <w:tcW w:w="1275" w:type="dxa"/>
            <w:vAlign w:val="center"/>
          </w:tcPr>
          <w:p w14:paraId="5CB5EF0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8.194e+05</w:t>
            </w:r>
          </w:p>
        </w:tc>
        <w:tc>
          <w:tcPr>
            <w:tcW w:w="1467" w:type="dxa"/>
            <w:vAlign w:val="center"/>
          </w:tcPr>
          <w:p w14:paraId="4AA0961F"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{578.15908}</w:t>
            </w:r>
          </w:p>
        </w:tc>
        <w:tc>
          <w:tcPr>
            <w:tcW w:w="1272" w:type="dxa"/>
            <w:vAlign w:val="center"/>
          </w:tcPr>
          <w:p w14:paraId="0DABF948"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579.166</w:t>
            </w:r>
          </w:p>
        </w:tc>
        <w:tc>
          <w:tcPr>
            <w:tcW w:w="1542" w:type="dxa"/>
            <w:vAlign w:val="center"/>
          </w:tcPr>
          <w:p w14:paraId="198706B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579.1656</w:t>
            </w:r>
          </w:p>
        </w:tc>
        <w:tc>
          <w:tcPr>
            <w:tcW w:w="1262" w:type="dxa"/>
            <w:vAlign w:val="center"/>
          </w:tcPr>
          <w:p w14:paraId="6C195FDD"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90.1</w:t>
            </w:r>
          </w:p>
        </w:tc>
      </w:tr>
      <w:tr w:rsidR="007279E5" w:rsidRPr="00817D93" w14:paraId="55C8D197" w14:textId="77777777" w:rsidTr="007279E5">
        <w:tc>
          <w:tcPr>
            <w:tcW w:w="1244" w:type="dxa"/>
            <w:vAlign w:val="center"/>
          </w:tcPr>
          <w:p w14:paraId="4AC87F2E"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4</w:t>
            </w:r>
          </w:p>
        </w:tc>
        <w:tc>
          <w:tcPr>
            <w:tcW w:w="5685" w:type="dxa"/>
            <w:vAlign w:val="center"/>
          </w:tcPr>
          <w:p w14:paraId="08C3E9B9"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(+)-Catechin (NIST) Smart Confirmation</w:t>
            </w:r>
          </w:p>
        </w:tc>
        <w:tc>
          <w:tcPr>
            <w:tcW w:w="1274" w:type="dxa"/>
            <w:vAlign w:val="center"/>
          </w:tcPr>
          <w:p w14:paraId="5EEA01C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9.18</w:t>
            </w:r>
          </w:p>
        </w:tc>
        <w:tc>
          <w:tcPr>
            <w:tcW w:w="1275" w:type="dxa"/>
            <w:vAlign w:val="center"/>
          </w:tcPr>
          <w:p w14:paraId="5253D3A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3.196e+05</w:t>
            </w:r>
          </w:p>
        </w:tc>
        <w:tc>
          <w:tcPr>
            <w:tcW w:w="1467" w:type="dxa"/>
            <w:vAlign w:val="center"/>
          </w:tcPr>
          <w:p w14:paraId="74EBF174"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{290.08724}</w:t>
            </w:r>
          </w:p>
        </w:tc>
        <w:tc>
          <w:tcPr>
            <w:tcW w:w="1272" w:type="dxa"/>
            <w:vAlign w:val="center"/>
          </w:tcPr>
          <w:p w14:paraId="1A9AE10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291.094</w:t>
            </w:r>
          </w:p>
        </w:tc>
        <w:tc>
          <w:tcPr>
            <w:tcW w:w="1542" w:type="dxa"/>
            <w:vAlign w:val="center"/>
          </w:tcPr>
          <w:p w14:paraId="42B7CD58"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291.0941</w:t>
            </w:r>
          </w:p>
        </w:tc>
        <w:tc>
          <w:tcPr>
            <w:tcW w:w="1262" w:type="dxa"/>
            <w:vAlign w:val="center"/>
          </w:tcPr>
          <w:p w14:paraId="204D6FD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97.7</w:t>
            </w:r>
          </w:p>
        </w:tc>
      </w:tr>
      <w:tr w:rsidR="007279E5" w:rsidRPr="00817D93" w14:paraId="15C17830" w14:textId="77777777" w:rsidTr="007279E5">
        <w:tc>
          <w:tcPr>
            <w:tcW w:w="1244" w:type="dxa"/>
            <w:vAlign w:val="center"/>
          </w:tcPr>
          <w:p w14:paraId="141D6E11"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5</w:t>
            </w:r>
          </w:p>
        </w:tc>
        <w:tc>
          <w:tcPr>
            <w:tcW w:w="5685" w:type="dxa"/>
            <w:vAlign w:val="center"/>
          </w:tcPr>
          <w:p w14:paraId="48143E58"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Orientin (NIST) Smart Confirmation</w:t>
            </w:r>
          </w:p>
        </w:tc>
        <w:tc>
          <w:tcPr>
            <w:tcW w:w="1274" w:type="dxa"/>
            <w:vAlign w:val="center"/>
          </w:tcPr>
          <w:p w14:paraId="4BA88A56"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10.04</w:t>
            </w:r>
          </w:p>
        </w:tc>
        <w:tc>
          <w:tcPr>
            <w:tcW w:w="1275" w:type="dxa"/>
            <w:vAlign w:val="center"/>
          </w:tcPr>
          <w:p w14:paraId="1BCFF350"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4.593e+06</w:t>
            </w:r>
          </w:p>
        </w:tc>
        <w:tc>
          <w:tcPr>
            <w:tcW w:w="1467" w:type="dxa"/>
            <w:vAlign w:val="center"/>
          </w:tcPr>
          <w:p w14:paraId="13B61763"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{448.11271}</w:t>
            </w:r>
          </w:p>
        </w:tc>
        <w:tc>
          <w:tcPr>
            <w:tcW w:w="1272" w:type="dxa"/>
            <w:vAlign w:val="center"/>
          </w:tcPr>
          <w:p w14:paraId="4BABE3D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449.119</w:t>
            </w:r>
          </w:p>
        </w:tc>
        <w:tc>
          <w:tcPr>
            <w:tcW w:w="1542" w:type="dxa"/>
            <w:vAlign w:val="center"/>
          </w:tcPr>
          <w:p w14:paraId="1C5095C2"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449.1190</w:t>
            </w:r>
          </w:p>
        </w:tc>
        <w:tc>
          <w:tcPr>
            <w:tcW w:w="1262" w:type="dxa"/>
            <w:vAlign w:val="center"/>
          </w:tcPr>
          <w:p w14:paraId="5A8E0778"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99.3</w:t>
            </w:r>
          </w:p>
        </w:tc>
      </w:tr>
      <w:tr w:rsidR="007279E5" w:rsidRPr="00817D93" w14:paraId="34FD8595" w14:textId="77777777" w:rsidTr="007279E5">
        <w:tc>
          <w:tcPr>
            <w:tcW w:w="1244" w:type="dxa"/>
            <w:vAlign w:val="center"/>
          </w:tcPr>
          <w:p w14:paraId="3A2C8B00"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6</w:t>
            </w:r>
          </w:p>
        </w:tc>
        <w:tc>
          <w:tcPr>
            <w:tcW w:w="5685" w:type="dxa"/>
            <w:vAlign w:val="center"/>
          </w:tcPr>
          <w:p w14:paraId="59DD565D"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Vitexin 4-O-glucoside (NIST) Smart Confirmation</w:t>
            </w:r>
          </w:p>
        </w:tc>
        <w:tc>
          <w:tcPr>
            <w:tcW w:w="1274" w:type="dxa"/>
            <w:vAlign w:val="center"/>
          </w:tcPr>
          <w:p w14:paraId="1B47260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10.08</w:t>
            </w:r>
          </w:p>
        </w:tc>
        <w:tc>
          <w:tcPr>
            <w:tcW w:w="1275" w:type="dxa"/>
            <w:vAlign w:val="center"/>
          </w:tcPr>
          <w:p w14:paraId="138B624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1.404e+07</w:t>
            </w:r>
          </w:p>
        </w:tc>
        <w:tc>
          <w:tcPr>
            <w:tcW w:w="1467" w:type="dxa"/>
            <w:vAlign w:val="center"/>
          </w:tcPr>
          <w:p w14:paraId="6546991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{594.17456}</w:t>
            </w:r>
          </w:p>
        </w:tc>
        <w:tc>
          <w:tcPr>
            <w:tcW w:w="1272" w:type="dxa"/>
            <w:vAlign w:val="center"/>
          </w:tcPr>
          <w:p w14:paraId="606C940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595.181</w:t>
            </w:r>
          </w:p>
        </w:tc>
        <w:tc>
          <w:tcPr>
            <w:tcW w:w="1542" w:type="dxa"/>
            <w:vAlign w:val="center"/>
          </w:tcPr>
          <w:p w14:paraId="40787823"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595.1813</w:t>
            </w:r>
          </w:p>
        </w:tc>
        <w:tc>
          <w:tcPr>
            <w:tcW w:w="1262" w:type="dxa"/>
            <w:vAlign w:val="center"/>
          </w:tcPr>
          <w:p w14:paraId="68A5A024"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99.6</w:t>
            </w:r>
          </w:p>
        </w:tc>
      </w:tr>
      <w:tr w:rsidR="007279E5" w:rsidRPr="00817D93" w14:paraId="57A71AE3" w14:textId="77777777" w:rsidTr="007279E5">
        <w:tc>
          <w:tcPr>
            <w:tcW w:w="1244" w:type="dxa"/>
            <w:vAlign w:val="center"/>
          </w:tcPr>
          <w:p w14:paraId="7CFA6C4F"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7</w:t>
            </w:r>
          </w:p>
        </w:tc>
        <w:tc>
          <w:tcPr>
            <w:tcW w:w="5685" w:type="dxa"/>
            <w:vAlign w:val="center"/>
          </w:tcPr>
          <w:p w14:paraId="2E1A01F8"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Vitexin-</w:t>
            </w:r>
            <w:proofErr w:type="gramStart"/>
            <w:r w:rsidRPr="00817D93">
              <w:rPr>
                <w:rFonts w:ascii="TH SarabunPSK" w:hAnsi="TH SarabunPSK" w:cs="TH SarabunPSK"/>
                <w:bCs/>
                <w:sz w:val="28"/>
                <w:szCs w:val="28"/>
              </w:rPr>
              <w:t>2''</w:t>
            </w:r>
            <w:proofErr w:type="gramEnd"/>
            <w:r w:rsidRPr="00817D93">
              <w:rPr>
                <w:rFonts w:ascii="TH SarabunPSK" w:hAnsi="TH SarabunPSK" w:cs="TH SarabunPSK"/>
                <w:bCs/>
                <w:sz w:val="28"/>
                <w:szCs w:val="28"/>
              </w:rPr>
              <w:t>-O-rhamnoside (NIST) Smart Confirmation</w:t>
            </w:r>
          </w:p>
        </w:tc>
        <w:tc>
          <w:tcPr>
            <w:tcW w:w="1274" w:type="dxa"/>
            <w:vAlign w:val="center"/>
          </w:tcPr>
          <w:p w14:paraId="36CA56E5"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10.37</w:t>
            </w:r>
          </w:p>
        </w:tc>
        <w:tc>
          <w:tcPr>
            <w:tcW w:w="1275" w:type="dxa"/>
            <w:vAlign w:val="center"/>
          </w:tcPr>
          <w:p w14:paraId="0B7453D4"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9.332e+06</w:t>
            </w:r>
          </w:p>
        </w:tc>
        <w:tc>
          <w:tcPr>
            <w:tcW w:w="1467" w:type="dxa"/>
            <w:vAlign w:val="center"/>
          </w:tcPr>
          <w:p w14:paraId="08C0AE2E"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{578.17929}</w:t>
            </w:r>
          </w:p>
        </w:tc>
        <w:tc>
          <w:tcPr>
            <w:tcW w:w="1272" w:type="dxa"/>
            <w:vAlign w:val="center"/>
          </w:tcPr>
          <w:p w14:paraId="62E6DD18"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579.186</w:t>
            </w:r>
          </w:p>
        </w:tc>
        <w:tc>
          <w:tcPr>
            <w:tcW w:w="1542" w:type="dxa"/>
            <w:vAlign w:val="center"/>
          </w:tcPr>
          <w:p w14:paraId="4DBCDF5F"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579.1861</w:t>
            </w:r>
          </w:p>
        </w:tc>
        <w:tc>
          <w:tcPr>
            <w:tcW w:w="1262" w:type="dxa"/>
            <w:vAlign w:val="center"/>
          </w:tcPr>
          <w:p w14:paraId="61D230CD"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98.7</w:t>
            </w:r>
          </w:p>
        </w:tc>
      </w:tr>
      <w:tr w:rsidR="007279E5" w:rsidRPr="00817D93" w14:paraId="3B17F1AC" w14:textId="77777777" w:rsidTr="007279E5">
        <w:tc>
          <w:tcPr>
            <w:tcW w:w="1244" w:type="dxa"/>
            <w:vAlign w:val="center"/>
          </w:tcPr>
          <w:p w14:paraId="40BF5E51"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8</w:t>
            </w:r>
          </w:p>
        </w:tc>
        <w:tc>
          <w:tcPr>
            <w:tcW w:w="5685" w:type="dxa"/>
            <w:vAlign w:val="center"/>
          </w:tcPr>
          <w:p w14:paraId="089219D4"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Vitexin (NIST) Smart Confirmation</w:t>
            </w:r>
          </w:p>
        </w:tc>
        <w:tc>
          <w:tcPr>
            <w:tcW w:w="1274" w:type="dxa"/>
            <w:vAlign w:val="center"/>
          </w:tcPr>
          <w:p w14:paraId="67F589A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10.81</w:t>
            </w:r>
          </w:p>
        </w:tc>
        <w:tc>
          <w:tcPr>
            <w:tcW w:w="1275" w:type="dxa"/>
            <w:vAlign w:val="center"/>
          </w:tcPr>
          <w:p w14:paraId="51AF530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2.428e+06</w:t>
            </w:r>
          </w:p>
        </w:tc>
        <w:tc>
          <w:tcPr>
            <w:tcW w:w="1467" w:type="dxa"/>
            <w:vAlign w:val="center"/>
          </w:tcPr>
          <w:p w14:paraId="4E119261"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{432.11709}</w:t>
            </w:r>
          </w:p>
        </w:tc>
        <w:tc>
          <w:tcPr>
            <w:tcW w:w="1272" w:type="dxa"/>
            <w:vAlign w:val="center"/>
          </w:tcPr>
          <w:p w14:paraId="132974B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433.124</w:t>
            </w:r>
          </w:p>
        </w:tc>
        <w:tc>
          <w:tcPr>
            <w:tcW w:w="1542" w:type="dxa"/>
            <w:vAlign w:val="center"/>
          </w:tcPr>
          <w:p w14:paraId="386F9CBF"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433.1235</w:t>
            </w:r>
          </w:p>
        </w:tc>
        <w:tc>
          <w:tcPr>
            <w:tcW w:w="1262" w:type="dxa"/>
            <w:vAlign w:val="center"/>
          </w:tcPr>
          <w:p w14:paraId="2CDD266D"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98.6</w:t>
            </w:r>
          </w:p>
        </w:tc>
      </w:tr>
      <w:tr w:rsidR="007279E5" w:rsidRPr="00817D93" w14:paraId="31532DBA" w14:textId="77777777" w:rsidTr="007279E5">
        <w:tc>
          <w:tcPr>
            <w:tcW w:w="1244" w:type="dxa"/>
            <w:vAlign w:val="center"/>
          </w:tcPr>
          <w:p w14:paraId="209F37AA"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9</w:t>
            </w:r>
          </w:p>
        </w:tc>
        <w:tc>
          <w:tcPr>
            <w:tcW w:w="5685" w:type="dxa"/>
            <w:vAlign w:val="center"/>
          </w:tcPr>
          <w:p w14:paraId="172748FB"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9-Oxo-10E,12Z,15Z-octadecatrienoic acid (NIST EL) Smart Confirmation</w:t>
            </w:r>
          </w:p>
        </w:tc>
        <w:tc>
          <w:tcPr>
            <w:tcW w:w="1274" w:type="dxa"/>
            <w:vAlign w:val="center"/>
          </w:tcPr>
          <w:p w14:paraId="59277EF4"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16.96</w:t>
            </w:r>
          </w:p>
        </w:tc>
        <w:tc>
          <w:tcPr>
            <w:tcW w:w="1275" w:type="dxa"/>
            <w:vAlign w:val="center"/>
          </w:tcPr>
          <w:p w14:paraId="5B3E3234"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1.714e+06</w:t>
            </w:r>
          </w:p>
        </w:tc>
        <w:tc>
          <w:tcPr>
            <w:tcW w:w="1467" w:type="dxa"/>
            <w:vAlign w:val="center"/>
          </w:tcPr>
          <w:p w14:paraId="7C18CD61"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{292.21201}</w:t>
            </w:r>
          </w:p>
        </w:tc>
        <w:tc>
          <w:tcPr>
            <w:tcW w:w="1272" w:type="dxa"/>
            <w:vAlign w:val="center"/>
          </w:tcPr>
          <w:p w14:paraId="5E8BEFEF"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293.219</w:t>
            </w:r>
          </w:p>
        </w:tc>
        <w:tc>
          <w:tcPr>
            <w:tcW w:w="1542" w:type="dxa"/>
            <w:vAlign w:val="center"/>
          </w:tcPr>
          <w:p w14:paraId="39807AA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293.2187</w:t>
            </w:r>
          </w:p>
        </w:tc>
        <w:tc>
          <w:tcPr>
            <w:tcW w:w="1262" w:type="dxa"/>
            <w:vAlign w:val="center"/>
          </w:tcPr>
          <w:p w14:paraId="10EEB99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91.4</w:t>
            </w:r>
          </w:p>
        </w:tc>
      </w:tr>
      <w:tr w:rsidR="007279E5" w:rsidRPr="00817D93" w14:paraId="6A21060B" w14:textId="77777777" w:rsidTr="007279E5">
        <w:tc>
          <w:tcPr>
            <w:tcW w:w="1244" w:type="dxa"/>
            <w:vAlign w:val="center"/>
          </w:tcPr>
          <w:p w14:paraId="5F0DF7CF"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10</w:t>
            </w:r>
          </w:p>
        </w:tc>
        <w:tc>
          <w:tcPr>
            <w:tcW w:w="5685" w:type="dxa"/>
            <w:vAlign w:val="center"/>
          </w:tcPr>
          <w:p w14:paraId="35E8A5BA"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9-Oxo-10E,12Z-octadecadienoic acid (NIST) Smart Confirmation</w:t>
            </w:r>
          </w:p>
        </w:tc>
        <w:tc>
          <w:tcPr>
            <w:tcW w:w="1274" w:type="dxa"/>
            <w:vAlign w:val="center"/>
          </w:tcPr>
          <w:p w14:paraId="392AAF21"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18.03</w:t>
            </w:r>
          </w:p>
        </w:tc>
        <w:tc>
          <w:tcPr>
            <w:tcW w:w="1275" w:type="dxa"/>
            <w:vAlign w:val="center"/>
          </w:tcPr>
          <w:p w14:paraId="358D67A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1.154e+06</w:t>
            </w:r>
          </w:p>
        </w:tc>
        <w:tc>
          <w:tcPr>
            <w:tcW w:w="1467" w:type="dxa"/>
            <w:vAlign w:val="center"/>
          </w:tcPr>
          <w:p w14:paraId="0CCEED6E"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{294.22761}</w:t>
            </w:r>
          </w:p>
        </w:tc>
        <w:tc>
          <w:tcPr>
            <w:tcW w:w="1272" w:type="dxa"/>
            <w:vAlign w:val="center"/>
          </w:tcPr>
          <w:p w14:paraId="7977546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295.234</w:t>
            </w:r>
          </w:p>
        </w:tc>
        <w:tc>
          <w:tcPr>
            <w:tcW w:w="1542" w:type="dxa"/>
            <w:vAlign w:val="center"/>
          </w:tcPr>
          <w:p w14:paraId="71EEADA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295.2341</w:t>
            </w:r>
          </w:p>
        </w:tc>
        <w:tc>
          <w:tcPr>
            <w:tcW w:w="1262" w:type="dxa"/>
            <w:vAlign w:val="center"/>
          </w:tcPr>
          <w:p w14:paraId="6C894B7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91.1</w:t>
            </w:r>
          </w:p>
        </w:tc>
      </w:tr>
      <w:tr w:rsidR="007279E5" w:rsidRPr="00817D93" w14:paraId="42F2A157" w14:textId="77777777" w:rsidTr="007279E5">
        <w:tc>
          <w:tcPr>
            <w:tcW w:w="1244" w:type="dxa"/>
            <w:vAlign w:val="center"/>
          </w:tcPr>
          <w:p w14:paraId="0FF1D0E8"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11</w:t>
            </w:r>
          </w:p>
        </w:tc>
        <w:tc>
          <w:tcPr>
            <w:tcW w:w="5685" w:type="dxa"/>
            <w:vAlign w:val="center"/>
          </w:tcPr>
          <w:p w14:paraId="4AE7FFE4" w14:textId="77777777" w:rsidR="007279E5" w:rsidRPr="00817D93" w:rsidRDefault="007279E5" w:rsidP="00293821">
            <w:pPr>
              <w:keepNext/>
              <w:rPr>
                <w:rFonts w:ascii="TH SarabunPSK" w:hAnsi="TH SarabunPSK" w:cs="TH SarabunPSK"/>
                <w:bCs/>
                <w:sz w:val="28"/>
                <w:szCs w:val="28"/>
              </w:rPr>
            </w:pPr>
            <w:proofErr w:type="spellStart"/>
            <w:r w:rsidRPr="00817D93">
              <w:rPr>
                <w:rFonts w:ascii="TH SarabunPSK" w:hAnsi="TH SarabunPSK" w:cs="TH SarabunPSK"/>
                <w:bCs/>
                <w:sz w:val="28"/>
                <w:szCs w:val="28"/>
              </w:rPr>
              <w:t>Curcumol</w:t>
            </w:r>
            <w:proofErr w:type="spellEnd"/>
            <w:r w:rsidRPr="00817D93">
              <w:rPr>
                <w:rFonts w:ascii="TH SarabunPSK" w:hAnsi="TH SarabunPSK" w:cs="TH SarabunPSK"/>
                <w:bCs/>
                <w:sz w:val="28"/>
                <w:szCs w:val="28"/>
              </w:rPr>
              <w:t xml:space="preserve"> (NIST EL) Smart Confirmation</w:t>
            </w:r>
          </w:p>
        </w:tc>
        <w:tc>
          <w:tcPr>
            <w:tcW w:w="1274" w:type="dxa"/>
            <w:vAlign w:val="center"/>
          </w:tcPr>
          <w:p w14:paraId="41509CB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25.38</w:t>
            </w:r>
          </w:p>
        </w:tc>
        <w:tc>
          <w:tcPr>
            <w:tcW w:w="1275" w:type="dxa"/>
            <w:vAlign w:val="center"/>
          </w:tcPr>
          <w:p w14:paraId="4C996FAD"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5.270e+05</w:t>
            </w:r>
          </w:p>
        </w:tc>
        <w:tc>
          <w:tcPr>
            <w:tcW w:w="1467" w:type="dxa"/>
            <w:vAlign w:val="center"/>
          </w:tcPr>
          <w:p w14:paraId="355E0D1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{236.18476}</w:t>
            </w:r>
          </w:p>
        </w:tc>
        <w:tc>
          <w:tcPr>
            <w:tcW w:w="1272" w:type="dxa"/>
            <w:vAlign w:val="center"/>
          </w:tcPr>
          <w:p w14:paraId="74295C55"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237.191</w:t>
            </w:r>
          </w:p>
        </w:tc>
        <w:tc>
          <w:tcPr>
            <w:tcW w:w="1542" w:type="dxa"/>
            <w:vAlign w:val="center"/>
          </w:tcPr>
          <w:p w14:paraId="71C82A6D"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237.1914</w:t>
            </w:r>
          </w:p>
        </w:tc>
        <w:tc>
          <w:tcPr>
            <w:tcW w:w="1262" w:type="dxa"/>
            <w:vAlign w:val="center"/>
          </w:tcPr>
          <w:p w14:paraId="27109A0D"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82.8</w:t>
            </w:r>
          </w:p>
        </w:tc>
      </w:tr>
      <w:tr w:rsidR="007279E5" w:rsidRPr="00817D93" w14:paraId="09826FF0" w14:textId="77777777" w:rsidTr="007279E5">
        <w:tc>
          <w:tcPr>
            <w:tcW w:w="1244" w:type="dxa"/>
            <w:vAlign w:val="center"/>
          </w:tcPr>
          <w:p w14:paraId="71245E6B"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12</w:t>
            </w:r>
          </w:p>
        </w:tc>
        <w:tc>
          <w:tcPr>
            <w:tcW w:w="5685" w:type="dxa"/>
            <w:vAlign w:val="center"/>
          </w:tcPr>
          <w:p w14:paraId="1B472A95" w14:textId="77777777" w:rsidR="007279E5" w:rsidRPr="00817D93" w:rsidRDefault="007279E5" w:rsidP="00293821">
            <w:pPr>
              <w:keepNext/>
              <w:rPr>
                <w:rFonts w:ascii="TH SarabunPSK" w:hAnsi="TH SarabunPSK" w:cs="TH SarabunPSK"/>
                <w:bCs/>
                <w:sz w:val="28"/>
                <w:szCs w:val="28"/>
              </w:rPr>
            </w:pPr>
            <w:proofErr w:type="spellStart"/>
            <w:r w:rsidRPr="00817D93">
              <w:rPr>
                <w:rFonts w:ascii="TH SarabunPSK" w:hAnsi="TH SarabunPSK" w:cs="TH SarabunPSK"/>
                <w:bCs/>
                <w:sz w:val="28"/>
                <w:szCs w:val="28"/>
              </w:rPr>
              <w:t>Stearidonic</w:t>
            </w:r>
            <w:proofErr w:type="spellEnd"/>
            <w:r w:rsidRPr="00817D93">
              <w:rPr>
                <w:rFonts w:ascii="TH SarabunPSK" w:hAnsi="TH SarabunPSK" w:cs="TH SarabunPSK"/>
                <w:bCs/>
                <w:sz w:val="28"/>
                <w:szCs w:val="28"/>
              </w:rPr>
              <w:t xml:space="preserve"> acid (NIST EL) Smart Confirmation</w:t>
            </w:r>
          </w:p>
        </w:tc>
        <w:tc>
          <w:tcPr>
            <w:tcW w:w="1274" w:type="dxa"/>
            <w:vAlign w:val="center"/>
          </w:tcPr>
          <w:p w14:paraId="1439456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30.05</w:t>
            </w:r>
          </w:p>
        </w:tc>
        <w:tc>
          <w:tcPr>
            <w:tcW w:w="1275" w:type="dxa"/>
            <w:vAlign w:val="center"/>
          </w:tcPr>
          <w:p w14:paraId="74289838"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1.241e+06</w:t>
            </w:r>
          </w:p>
        </w:tc>
        <w:tc>
          <w:tcPr>
            <w:tcW w:w="1467" w:type="dxa"/>
            <w:vAlign w:val="center"/>
          </w:tcPr>
          <w:p w14:paraId="54649CB2"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{276.21681}</w:t>
            </w:r>
          </w:p>
        </w:tc>
        <w:tc>
          <w:tcPr>
            <w:tcW w:w="1272" w:type="dxa"/>
            <w:vAlign w:val="center"/>
          </w:tcPr>
          <w:p w14:paraId="32DC385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277.224</w:t>
            </w:r>
          </w:p>
        </w:tc>
        <w:tc>
          <w:tcPr>
            <w:tcW w:w="1542" w:type="dxa"/>
            <w:vAlign w:val="center"/>
          </w:tcPr>
          <w:p w14:paraId="456A8673"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277.2234</w:t>
            </w:r>
          </w:p>
        </w:tc>
        <w:tc>
          <w:tcPr>
            <w:tcW w:w="1262" w:type="dxa"/>
            <w:vAlign w:val="center"/>
          </w:tcPr>
          <w:p w14:paraId="22B4B4A2"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91.7</w:t>
            </w:r>
          </w:p>
        </w:tc>
      </w:tr>
      <w:tr w:rsidR="007279E5" w:rsidRPr="00817D93" w14:paraId="262BD749" w14:textId="77777777" w:rsidTr="007279E5">
        <w:tc>
          <w:tcPr>
            <w:tcW w:w="1244" w:type="dxa"/>
            <w:vAlign w:val="center"/>
          </w:tcPr>
          <w:p w14:paraId="6C0D0FCB"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13</w:t>
            </w:r>
          </w:p>
        </w:tc>
        <w:tc>
          <w:tcPr>
            <w:tcW w:w="5685" w:type="dxa"/>
            <w:vAlign w:val="center"/>
          </w:tcPr>
          <w:p w14:paraId="4C23D522" w14:textId="77777777" w:rsidR="007279E5" w:rsidRPr="00817D93" w:rsidRDefault="007279E5" w:rsidP="00293821">
            <w:pPr>
              <w:keepNext/>
              <w:rPr>
                <w:rFonts w:ascii="TH SarabunPSK" w:hAnsi="TH SarabunPSK" w:cs="TH SarabunPSK"/>
                <w:bCs/>
                <w:sz w:val="28"/>
                <w:szCs w:val="28"/>
              </w:rPr>
            </w:pPr>
            <w:proofErr w:type="spellStart"/>
            <w:r w:rsidRPr="00817D93">
              <w:rPr>
                <w:rFonts w:ascii="TH SarabunPSK" w:hAnsi="TH SarabunPSK" w:cs="TH SarabunPSK"/>
                <w:bCs/>
                <w:sz w:val="28"/>
                <w:szCs w:val="28"/>
              </w:rPr>
              <w:t>Cannabigerol</w:t>
            </w:r>
            <w:proofErr w:type="spellEnd"/>
            <w:r w:rsidRPr="00817D93">
              <w:rPr>
                <w:rFonts w:ascii="TH SarabunPSK" w:hAnsi="TH SarabunPSK" w:cs="TH SarabunPSK"/>
                <w:bCs/>
                <w:sz w:val="28"/>
                <w:szCs w:val="28"/>
              </w:rPr>
              <w:t xml:space="preserve"> (NIST) Smart Confirmation</w:t>
            </w:r>
          </w:p>
        </w:tc>
        <w:tc>
          <w:tcPr>
            <w:tcW w:w="1274" w:type="dxa"/>
            <w:vAlign w:val="center"/>
          </w:tcPr>
          <w:p w14:paraId="15B452E5"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32.41</w:t>
            </w:r>
          </w:p>
        </w:tc>
        <w:tc>
          <w:tcPr>
            <w:tcW w:w="1275" w:type="dxa"/>
            <w:vAlign w:val="center"/>
          </w:tcPr>
          <w:p w14:paraId="41DCD0FD"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3.173e+06</w:t>
            </w:r>
          </w:p>
        </w:tc>
        <w:tc>
          <w:tcPr>
            <w:tcW w:w="1467" w:type="dxa"/>
            <w:vAlign w:val="center"/>
          </w:tcPr>
          <w:p w14:paraId="4F4A63C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{316.24910}</w:t>
            </w:r>
          </w:p>
        </w:tc>
        <w:tc>
          <w:tcPr>
            <w:tcW w:w="1272" w:type="dxa"/>
            <w:vAlign w:val="center"/>
          </w:tcPr>
          <w:p w14:paraId="73E2E2BE"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317.256</w:t>
            </w:r>
          </w:p>
        </w:tc>
        <w:tc>
          <w:tcPr>
            <w:tcW w:w="1542" w:type="dxa"/>
            <w:vAlign w:val="center"/>
          </w:tcPr>
          <w:p w14:paraId="6221933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317.2557</w:t>
            </w:r>
          </w:p>
        </w:tc>
        <w:tc>
          <w:tcPr>
            <w:tcW w:w="1262" w:type="dxa"/>
            <w:vAlign w:val="center"/>
          </w:tcPr>
          <w:p w14:paraId="3D19E9D1"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94.6</w:t>
            </w:r>
          </w:p>
        </w:tc>
      </w:tr>
      <w:tr w:rsidR="007279E5" w:rsidRPr="00817D93" w14:paraId="3499019D" w14:textId="77777777" w:rsidTr="007279E5">
        <w:tc>
          <w:tcPr>
            <w:tcW w:w="1244" w:type="dxa"/>
            <w:vAlign w:val="center"/>
          </w:tcPr>
          <w:p w14:paraId="7AEED59F"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14</w:t>
            </w:r>
          </w:p>
        </w:tc>
        <w:tc>
          <w:tcPr>
            <w:tcW w:w="5685" w:type="dxa"/>
            <w:vAlign w:val="center"/>
          </w:tcPr>
          <w:p w14:paraId="37862741"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Tetrahydrocannabivarin (NIST) Smart Confirmation</w:t>
            </w:r>
          </w:p>
        </w:tc>
        <w:tc>
          <w:tcPr>
            <w:tcW w:w="1274" w:type="dxa"/>
            <w:vAlign w:val="center"/>
          </w:tcPr>
          <w:p w14:paraId="309CB112"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33.20</w:t>
            </w:r>
          </w:p>
        </w:tc>
        <w:tc>
          <w:tcPr>
            <w:tcW w:w="1275" w:type="dxa"/>
            <w:vAlign w:val="center"/>
          </w:tcPr>
          <w:p w14:paraId="0641CBD2"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1.083e+07</w:t>
            </w:r>
          </w:p>
        </w:tc>
        <w:tc>
          <w:tcPr>
            <w:tcW w:w="1467" w:type="dxa"/>
            <w:vAlign w:val="center"/>
          </w:tcPr>
          <w:p w14:paraId="2534E752"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{286.20092}</w:t>
            </w:r>
          </w:p>
        </w:tc>
        <w:tc>
          <w:tcPr>
            <w:tcW w:w="1272" w:type="dxa"/>
            <w:vAlign w:val="center"/>
          </w:tcPr>
          <w:p w14:paraId="799AF8D2"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287.208</w:t>
            </w:r>
          </w:p>
        </w:tc>
        <w:tc>
          <w:tcPr>
            <w:tcW w:w="1542" w:type="dxa"/>
            <w:vAlign w:val="center"/>
          </w:tcPr>
          <w:p w14:paraId="49488DC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287.2074</w:t>
            </w:r>
          </w:p>
        </w:tc>
        <w:tc>
          <w:tcPr>
            <w:tcW w:w="1262" w:type="dxa"/>
            <w:vAlign w:val="center"/>
          </w:tcPr>
          <w:p w14:paraId="7F74882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98.1</w:t>
            </w:r>
          </w:p>
        </w:tc>
      </w:tr>
      <w:tr w:rsidR="007279E5" w:rsidRPr="00817D93" w14:paraId="5B33650D" w14:textId="77777777" w:rsidTr="007279E5">
        <w:tc>
          <w:tcPr>
            <w:tcW w:w="1244" w:type="dxa"/>
            <w:vAlign w:val="center"/>
          </w:tcPr>
          <w:p w14:paraId="6CDFA0CD"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15</w:t>
            </w:r>
          </w:p>
        </w:tc>
        <w:tc>
          <w:tcPr>
            <w:tcW w:w="5685" w:type="dxa"/>
            <w:vAlign w:val="center"/>
          </w:tcPr>
          <w:p w14:paraId="5A28BE39"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Cannabinol (NIST) Smart Confirmation</w:t>
            </w:r>
          </w:p>
        </w:tc>
        <w:tc>
          <w:tcPr>
            <w:tcW w:w="1274" w:type="dxa"/>
            <w:vAlign w:val="center"/>
          </w:tcPr>
          <w:p w14:paraId="68168452"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35.06</w:t>
            </w:r>
          </w:p>
        </w:tc>
        <w:tc>
          <w:tcPr>
            <w:tcW w:w="1275" w:type="dxa"/>
            <w:vAlign w:val="center"/>
          </w:tcPr>
          <w:p w14:paraId="42DF220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6.526e+07</w:t>
            </w:r>
          </w:p>
        </w:tc>
        <w:tc>
          <w:tcPr>
            <w:tcW w:w="1467" w:type="dxa"/>
            <w:vAlign w:val="center"/>
          </w:tcPr>
          <w:p w14:paraId="0529DB30"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{310.20053}</w:t>
            </w:r>
          </w:p>
        </w:tc>
        <w:tc>
          <w:tcPr>
            <w:tcW w:w="1272" w:type="dxa"/>
            <w:vAlign w:val="center"/>
          </w:tcPr>
          <w:p w14:paraId="31CA7616"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311.207</w:t>
            </w:r>
          </w:p>
        </w:tc>
        <w:tc>
          <w:tcPr>
            <w:tcW w:w="1542" w:type="dxa"/>
            <w:vAlign w:val="center"/>
          </w:tcPr>
          <w:p w14:paraId="3F2105EE"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311.2067</w:t>
            </w:r>
          </w:p>
        </w:tc>
        <w:tc>
          <w:tcPr>
            <w:tcW w:w="1262" w:type="dxa"/>
            <w:vAlign w:val="center"/>
          </w:tcPr>
          <w:p w14:paraId="70ED506D"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95.3</w:t>
            </w:r>
          </w:p>
        </w:tc>
      </w:tr>
      <w:tr w:rsidR="007279E5" w:rsidRPr="00817D93" w14:paraId="4AFEAAF7" w14:textId="77777777" w:rsidTr="007279E5">
        <w:tc>
          <w:tcPr>
            <w:tcW w:w="1244" w:type="dxa"/>
            <w:vAlign w:val="center"/>
          </w:tcPr>
          <w:p w14:paraId="5DB87C83"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16</w:t>
            </w:r>
          </w:p>
        </w:tc>
        <w:tc>
          <w:tcPr>
            <w:tcW w:w="5685" w:type="dxa"/>
            <w:vAlign w:val="center"/>
          </w:tcPr>
          <w:p w14:paraId="098D90CC" w14:textId="77777777" w:rsidR="007279E5" w:rsidRPr="00817D93" w:rsidRDefault="007279E5" w:rsidP="00293821">
            <w:pPr>
              <w:keepNext/>
              <w:rPr>
                <w:rFonts w:ascii="TH SarabunPSK" w:hAnsi="TH SarabunPSK" w:cs="TH SarabunPSK"/>
                <w:bCs/>
                <w:sz w:val="28"/>
                <w:szCs w:val="28"/>
              </w:rPr>
            </w:pPr>
            <w:proofErr w:type="gramStart"/>
            <w:r w:rsidRPr="00817D93">
              <w:rPr>
                <w:rFonts w:ascii="TH SarabunPSK" w:hAnsi="TH SarabunPSK" w:cs="TH SarabunPSK"/>
                <w:bCs/>
                <w:sz w:val="28"/>
                <w:szCs w:val="28"/>
              </w:rPr>
              <w:t>(.+</w:t>
            </w:r>
            <w:proofErr w:type="gramEnd"/>
            <w:r w:rsidRPr="00817D93">
              <w:rPr>
                <w:rFonts w:ascii="TH SarabunPSK" w:hAnsi="TH SarabunPSK" w:cs="TH SarabunPSK"/>
                <w:bCs/>
                <w:sz w:val="28"/>
                <w:szCs w:val="28"/>
              </w:rPr>
              <w:t>-.)</w:t>
            </w:r>
            <w:proofErr w:type="gramStart"/>
            <w:r w:rsidRPr="00817D93">
              <w:rPr>
                <w:rFonts w:ascii="TH SarabunPSK" w:hAnsi="TH SarabunPSK" w:cs="TH SarabunPSK"/>
                <w:bCs/>
                <w:sz w:val="28"/>
                <w:szCs w:val="28"/>
              </w:rPr>
              <w:t>-.DELTA</w:t>
            </w:r>
            <w:proofErr w:type="gramEnd"/>
            <w:r w:rsidRPr="00817D93">
              <w:rPr>
                <w:rFonts w:ascii="TH SarabunPSK" w:hAnsi="TH SarabunPSK" w:cs="TH SarabunPSK"/>
                <w:bCs/>
                <w:sz w:val="28"/>
                <w:szCs w:val="28"/>
              </w:rPr>
              <w:t>.9-Tetrahydrocannabinol (NIST EL) Smart Confirmation</w:t>
            </w:r>
          </w:p>
        </w:tc>
        <w:tc>
          <w:tcPr>
            <w:tcW w:w="1274" w:type="dxa"/>
            <w:vAlign w:val="center"/>
          </w:tcPr>
          <w:p w14:paraId="16F8A878"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36.29</w:t>
            </w:r>
          </w:p>
        </w:tc>
        <w:tc>
          <w:tcPr>
            <w:tcW w:w="1275" w:type="dxa"/>
            <w:vAlign w:val="center"/>
          </w:tcPr>
          <w:p w14:paraId="5C63CC93"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2.683e+08</w:t>
            </w:r>
          </w:p>
        </w:tc>
        <w:tc>
          <w:tcPr>
            <w:tcW w:w="1467" w:type="dxa"/>
            <w:vAlign w:val="center"/>
          </w:tcPr>
          <w:p w14:paraId="7BABFA1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{314.23133}</w:t>
            </w:r>
          </w:p>
        </w:tc>
        <w:tc>
          <w:tcPr>
            <w:tcW w:w="1272" w:type="dxa"/>
            <w:vAlign w:val="center"/>
          </w:tcPr>
          <w:p w14:paraId="0FA64AA1"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315.238</w:t>
            </w:r>
          </w:p>
        </w:tc>
        <w:tc>
          <w:tcPr>
            <w:tcW w:w="1542" w:type="dxa"/>
            <w:vAlign w:val="center"/>
          </w:tcPr>
          <w:p w14:paraId="7989C924"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315.2379</w:t>
            </w:r>
          </w:p>
        </w:tc>
        <w:tc>
          <w:tcPr>
            <w:tcW w:w="1262" w:type="dxa"/>
            <w:vAlign w:val="center"/>
          </w:tcPr>
          <w:p w14:paraId="35F6754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97.7</w:t>
            </w:r>
          </w:p>
        </w:tc>
      </w:tr>
      <w:tr w:rsidR="007279E5" w:rsidRPr="00817D93" w14:paraId="3769F985" w14:textId="77777777" w:rsidTr="007279E5">
        <w:tc>
          <w:tcPr>
            <w:tcW w:w="1244" w:type="dxa"/>
            <w:vAlign w:val="center"/>
          </w:tcPr>
          <w:p w14:paraId="26F1B513"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17</w:t>
            </w:r>
          </w:p>
        </w:tc>
        <w:tc>
          <w:tcPr>
            <w:tcW w:w="5685" w:type="dxa"/>
            <w:vAlign w:val="center"/>
          </w:tcPr>
          <w:p w14:paraId="21BC7099" w14:textId="77777777" w:rsidR="007279E5" w:rsidRPr="00817D93" w:rsidRDefault="007279E5" w:rsidP="00293821">
            <w:pPr>
              <w:keepNext/>
              <w:rPr>
                <w:rFonts w:ascii="TH SarabunPSK" w:hAnsi="TH SarabunPSK" w:cs="TH SarabunPSK"/>
                <w:bCs/>
                <w:sz w:val="28"/>
                <w:szCs w:val="28"/>
              </w:rPr>
            </w:pPr>
            <w:proofErr w:type="gramStart"/>
            <w:r w:rsidRPr="00817D93">
              <w:rPr>
                <w:rFonts w:ascii="TH SarabunPSK" w:hAnsi="TH SarabunPSK" w:cs="TH SarabunPSK"/>
                <w:bCs/>
                <w:sz w:val="28"/>
                <w:szCs w:val="28"/>
              </w:rPr>
              <w:t>(.+</w:t>
            </w:r>
            <w:proofErr w:type="gramEnd"/>
            <w:r w:rsidRPr="00817D93">
              <w:rPr>
                <w:rFonts w:ascii="TH SarabunPSK" w:hAnsi="TH SarabunPSK" w:cs="TH SarabunPSK"/>
                <w:bCs/>
                <w:sz w:val="28"/>
                <w:szCs w:val="28"/>
              </w:rPr>
              <w:t>-.)-</w:t>
            </w:r>
            <w:proofErr w:type="spellStart"/>
            <w:r w:rsidRPr="00817D93">
              <w:rPr>
                <w:rFonts w:ascii="TH SarabunPSK" w:hAnsi="TH SarabunPSK" w:cs="TH SarabunPSK"/>
                <w:bCs/>
                <w:sz w:val="28"/>
                <w:szCs w:val="28"/>
              </w:rPr>
              <w:t>Cannabichromene</w:t>
            </w:r>
            <w:proofErr w:type="spellEnd"/>
            <w:r w:rsidRPr="00817D93">
              <w:rPr>
                <w:rFonts w:ascii="TH SarabunPSK" w:hAnsi="TH SarabunPSK" w:cs="TH SarabunPSK"/>
                <w:bCs/>
                <w:sz w:val="28"/>
                <w:szCs w:val="28"/>
              </w:rPr>
              <w:t xml:space="preserve"> (NIST EL) Smart Confirmation</w:t>
            </w:r>
          </w:p>
        </w:tc>
        <w:tc>
          <w:tcPr>
            <w:tcW w:w="1274" w:type="dxa"/>
            <w:vAlign w:val="center"/>
          </w:tcPr>
          <w:p w14:paraId="55385720"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37.38</w:t>
            </w:r>
          </w:p>
        </w:tc>
        <w:tc>
          <w:tcPr>
            <w:tcW w:w="1275" w:type="dxa"/>
            <w:vAlign w:val="center"/>
          </w:tcPr>
          <w:p w14:paraId="6D7353A5"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9.405e+06</w:t>
            </w:r>
          </w:p>
        </w:tc>
        <w:tc>
          <w:tcPr>
            <w:tcW w:w="1467" w:type="dxa"/>
            <w:vAlign w:val="center"/>
          </w:tcPr>
          <w:p w14:paraId="7C5CC5CB"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{314.23358}</w:t>
            </w:r>
          </w:p>
        </w:tc>
        <w:tc>
          <w:tcPr>
            <w:tcW w:w="1272" w:type="dxa"/>
            <w:vAlign w:val="center"/>
          </w:tcPr>
          <w:p w14:paraId="0E1CE978"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315.240</w:t>
            </w:r>
          </w:p>
        </w:tc>
        <w:tc>
          <w:tcPr>
            <w:tcW w:w="1542" w:type="dxa"/>
            <w:vAlign w:val="center"/>
          </w:tcPr>
          <w:p w14:paraId="063569A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315.2400</w:t>
            </w:r>
          </w:p>
        </w:tc>
        <w:tc>
          <w:tcPr>
            <w:tcW w:w="1262" w:type="dxa"/>
            <w:vAlign w:val="center"/>
          </w:tcPr>
          <w:p w14:paraId="4A22E2F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97.7</w:t>
            </w:r>
          </w:p>
        </w:tc>
      </w:tr>
      <w:tr w:rsidR="007279E5" w:rsidRPr="00817D93" w14:paraId="274A1A38" w14:textId="77777777" w:rsidTr="007279E5">
        <w:tc>
          <w:tcPr>
            <w:tcW w:w="1244" w:type="dxa"/>
            <w:vAlign w:val="center"/>
          </w:tcPr>
          <w:p w14:paraId="77962A58"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18</w:t>
            </w:r>
          </w:p>
        </w:tc>
        <w:tc>
          <w:tcPr>
            <w:tcW w:w="5685" w:type="dxa"/>
            <w:vAlign w:val="center"/>
          </w:tcPr>
          <w:p w14:paraId="56E379AA" w14:textId="77777777" w:rsidR="007279E5" w:rsidRPr="00817D93" w:rsidRDefault="007279E5" w:rsidP="00293821">
            <w:pPr>
              <w:keepNext/>
              <w:rPr>
                <w:rFonts w:ascii="TH SarabunPSK" w:hAnsi="TH SarabunPSK" w:cs="TH SarabunPSK"/>
                <w:bCs/>
                <w:sz w:val="28"/>
                <w:szCs w:val="28"/>
              </w:rPr>
            </w:pPr>
            <w:proofErr w:type="spellStart"/>
            <w:r w:rsidRPr="00817D93">
              <w:rPr>
                <w:rFonts w:ascii="TH SarabunPSK" w:hAnsi="TH SarabunPSK" w:cs="TH SarabunPSK"/>
                <w:bCs/>
                <w:sz w:val="28"/>
                <w:szCs w:val="28"/>
              </w:rPr>
              <w:t>Cannabidiolic</w:t>
            </w:r>
            <w:proofErr w:type="spellEnd"/>
            <w:r w:rsidRPr="00817D93">
              <w:rPr>
                <w:rFonts w:ascii="TH SarabunPSK" w:hAnsi="TH SarabunPSK" w:cs="TH SarabunPSK"/>
                <w:bCs/>
                <w:sz w:val="28"/>
                <w:szCs w:val="28"/>
              </w:rPr>
              <w:t xml:space="preserve"> acid (NIST) Smart Confirmation</w:t>
            </w:r>
          </w:p>
        </w:tc>
        <w:tc>
          <w:tcPr>
            <w:tcW w:w="1274" w:type="dxa"/>
            <w:vAlign w:val="center"/>
          </w:tcPr>
          <w:p w14:paraId="6FBF46C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37.83</w:t>
            </w:r>
          </w:p>
        </w:tc>
        <w:tc>
          <w:tcPr>
            <w:tcW w:w="1275" w:type="dxa"/>
            <w:vAlign w:val="center"/>
          </w:tcPr>
          <w:p w14:paraId="180BEA5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2.371e+07</w:t>
            </w:r>
          </w:p>
        </w:tc>
        <w:tc>
          <w:tcPr>
            <w:tcW w:w="1467" w:type="dxa"/>
            <w:vAlign w:val="center"/>
          </w:tcPr>
          <w:p w14:paraId="1C2A94C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{358.22398}</w:t>
            </w:r>
          </w:p>
        </w:tc>
        <w:tc>
          <w:tcPr>
            <w:tcW w:w="1272" w:type="dxa"/>
            <w:vAlign w:val="center"/>
          </w:tcPr>
          <w:p w14:paraId="289A697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359.231</w:t>
            </w:r>
          </w:p>
        </w:tc>
        <w:tc>
          <w:tcPr>
            <w:tcW w:w="1542" w:type="dxa"/>
            <w:vAlign w:val="center"/>
          </w:tcPr>
          <w:p w14:paraId="46CCC58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359.2304</w:t>
            </w:r>
          </w:p>
        </w:tc>
        <w:tc>
          <w:tcPr>
            <w:tcW w:w="1262" w:type="dxa"/>
            <w:vAlign w:val="center"/>
          </w:tcPr>
          <w:p w14:paraId="38C2E14D"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95.6</w:t>
            </w:r>
          </w:p>
        </w:tc>
      </w:tr>
      <w:tr w:rsidR="007279E5" w:rsidRPr="00817D93" w14:paraId="622D9067" w14:textId="77777777" w:rsidTr="007279E5">
        <w:tc>
          <w:tcPr>
            <w:tcW w:w="1244" w:type="dxa"/>
            <w:vAlign w:val="center"/>
          </w:tcPr>
          <w:p w14:paraId="60DCA89D"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19</w:t>
            </w:r>
          </w:p>
        </w:tc>
        <w:tc>
          <w:tcPr>
            <w:tcW w:w="5685" w:type="dxa"/>
            <w:vAlign w:val="center"/>
          </w:tcPr>
          <w:p w14:paraId="0C3D79D0" w14:textId="77777777" w:rsidR="007279E5" w:rsidRPr="00817D93" w:rsidRDefault="007279E5" w:rsidP="00293821">
            <w:pPr>
              <w:keepNext/>
              <w:rPr>
                <w:rFonts w:ascii="TH SarabunPSK" w:hAnsi="TH SarabunPSK" w:cs="TH SarabunPSK"/>
                <w:bCs/>
                <w:sz w:val="28"/>
                <w:szCs w:val="28"/>
              </w:rPr>
            </w:pPr>
            <w:r w:rsidRPr="00817D93">
              <w:rPr>
                <w:rFonts w:ascii="TH SarabunPSK" w:hAnsi="TH SarabunPSK" w:cs="TH SarabunPSK"/>
                <w:bCs/>
                <w:sz w:val="28"/>
                <w:szCs w:val="28"/>
              </w:rPr>
              <w:t>Pheophorbide a (NIST) Smart Confirmation</w:t>
            </w:r>
          </w:p>
        </w:tc>
        <w:tc>
          <w:tcPr>
            <w:tcW w:w="1274" w:type="dxa"/>
            <w:vAlign w:val="center"/>
          </w:tcPr>
          <w:p w14:paraId="2D76CDD2"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38.68</w:t>
            </w:r>
          </w:p>
        </w:tc>
        <w:tc>
          <w:tcPr>
            <w:tcW w:w="1275" w:type="dxa"/>
            <w:vAlign w:val="center"/>
          </w:tcPr>
          <w:p w14:paraId="41C2C00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1.280e+08</w:t>
            </w:r>
          </w:p>
        </w:tc>
        <w:tc>
          <w:tcPr>
            <w:tcW w:w="1467" w:type="dxa"/>
            <w:vAlign w:val="center"/>
          </w:tcPr>
          <w:p w14:paraId="674E15C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{592.28289}</w:t>
            </w:r>
          </w:p>
        </w:tc>
        <w:tc>
          <w:tcPr>
            <w:tcW w:w="1272" w:type="dxa"/>
            <w:vAlign w:val="center"/>
          </w:tcPr>
          <w:p w14:paraId="39A72EF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593.290</w:t>
            </w:r>
          </w:p>
        </w:tc>
        <w:tc>
          <w:tcPr>
            <w:tcW w:w="1542" w:type="dxa"/>
            <w:vAlign w:val="center"/>
          </w:tcPr>
          <w:p w14:paraId="5DC19D3C"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593.2891</w:t>
            </w:r>
          </w:p>
        </w:tc>
        <w:tc>
          <w:tcPr>
            <w:tcW w:w="1262" w:type="dxa"/>
            <w:vAlign w:val="center"/>
          </w:tcPr>
          <w:p w14:paraId="67B9E907"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88.0</w:t>
            </w:r>
          </w:p>
        </w:tc>
      </w:tr>
      <w:tr w:rsidR="007279E5" w:rsidRPr="00817D93" w14:paraId="645CF753" w14:textId="77777777" w:rsidTr="007279E5">
        <w:tc>
          <w:tcPr>
            <w:tcW w:w="1244" w:type="dxa"/>
            <w:vAlign w:val="center"/>
          </w:tcPr>
          <w:p w14:paraId="0909979D" w14:textId="77777777" w:rsidR="007279E5" w:rsidRPr="00817D93" w:rsidRDefault="007279E5" w:rsidP="00293821">
            <w:pPr>
              <w:keepNext/>
              <w:jc w:val="center"/>
              <w:rPr>
                <w:rFonts w:ascii="TH SarabunPSK" w:hAnsi="TH SarabunPSK" w:cs="TH SarabunPSK"/>
                <w:bCs/>
                <w:sz w:val="28"/>
                <w:szCs w:val="28"/>
              </w:rPr>
            </w:pPr>
            <w:r>
              <w:rPr>
                <w:rFonts w:ascii="TH SarabunPSK" w:hAnsi="TH SarabunPSK" w:cs="TH SarabunPSK"/>
                <w:bCs/>
                <w:sz w:val="28"/>
                <w:szCs w:val="28"/>
              </w:rPr>
              <w:t>20</w:t>
            </w:r>
          </w:p>
        </w:tc>
        <w:tc>
          <w:tcPr>
            <w:tcW w:w="5685" w:type="dxa"/>
            <w:vAlign w:val="center"/>
          </w:tcPr>
          <w:p w14:paraId="500A0D7E" w14:textId="77777777" w:rsidR="007279E5" w:rsidRPr="00817D93" w:rsidRDefault="007279E5" w:rsidP="00293821">
            <w:pPr>
              <w:keepNext/>
              <w:rPr>
                <w:rFonts w:ascii="TH SarabunPSK" w:hAnsi="TH SarabunPSK" w:cs="TH SarabunPSK"/>
                <w:bCs/>
                <w:sz w:val="28"/>
                <w:szCs w:val="28"/>
              </w:rPr>
            </w:pPr>
            <w:proofErr w:type="gramStart"/>
            <w:r w:rsidRPr="00817D93">
              <w:rPr>
                <w:rFonts w:ascii="TH SarabunPSK" w:hAnsi="TH SarabunPSK" w:cs="TH SarabunPSK"/>
                <w:bCs/>
                <w:sz w:val="28"/>
                <w:szCs w:val="28"/>
              </w:rPr>
              <w:t>.DELTA</w:t>
            </w:r>
            <w:proofErr w:type="gramEnd"/>
            <w:r w:rsidRPr="00817D93">
              <w:rPr>
                <w:rFonts w:ascii="TH SarabunPSK" w:hAnsi="TH SarabunPSK" w:cs="TH SarabunPSK"/>
                <w:bCs/>
                <w:sz w:val="28"/>
                <w:szCs w:val="28"/>
              </w:rPr>
              <w:t>.11-Tetrahydrocannabinol (NIST EL) Smart Confirmation</w:t>
            </w:r>
          </w:p>
        </w:tc>
        <w:tc>
          <w:tcPr>
            <w:tcW w:w="1274" w:type="dxa"/>
            <w:vAlign w:val="center"/>
          </w:tcPr>
          <w:p w14:paraId="2CB4821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40.91</w:t>
            </w:r>
          </w:p>
        </w:tc>
        <w:tc>
          <w:tcPr>
            <w:tcW w:w="1275" w:type="dxa"/>
            <w:vAlign w:val="center"/>
          </w:tcPr>
          <w:p w14:paraId="23EFE56E"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5.632e+06</w:t>
            </w:r>
          </w:p>
        </w:tc>
        <w:tc>
          <w:tcPr>
            <w:tcW w:w="1467" w:type="dxa"/>
            <w:vAlign w:val="center"/>
          </w:tcPr>
          <w:p w14:paraId="45417976"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{314.23356}</w:t>
            </w:r>
          </w:p>
        </w:tc>
        <w:tc>
          <w:tcPr>
            <w:tcW w:w="1272" w:type="dxa"/>
            <w:vAlign w:val="center"/>
          </w:tcPr>
          <w:p w14:paraId="7BDD8F29"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315.240</w:t>
            </w:r>
          </w:p>
        </w:tc>
        <w:tc>
          <w:tcPr>
            <w:tcW w:w="1542" w:type="dxa"/>
            <w:vAlign w:val="center"/>
          </w:tcPr>
          <w:p w14:paraId="7DCA1C4A"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315.2402</w:t>
            </w:r>
          </w:p>
        </w:tc>
        <w:tc>
          <w:tcPr>
            <w:tcW w:w="1262" w:type="dxa"/>
            <w:vAlign w:val="center"/>
          </w:tcPr>
          <w:p w14:paraId="4DAC4196" w14:textId="77777777" w:rsidR="007279E5" w:rsidRPr="00817D93" w:rsidRDefault="007279E5" w:rsidP="00293821">
            <w:pPr>
              <w:keepNext/>
              <w:jc w:val="center"/>
              <w:rPr>
                <w:rFonts w:ascii="TH SarabunPSK" w:hAnsi="TH SarabunPSK" w:cs="TH SarabunPSK"/>
                <w:bCs/>
                <w:sz w:val="28"/>
                <w:szCs w:val="28"/>
              </w:rPr>
            </w:pPr>
            <w:r w:rsidRPr="00817D93">
              <w:rPr>
                <w:rFonts w:ascii="TH SarabunPSK" w:hAnsi="TH SarabunPSK" w:cs="TH SarabunPSK"/>
                <w:bCs/>
                <w:sz w:val="28"/>
                <w:szCs w:val="28"/>
              </w:rPr>
              <w:t>93.1</w:t>
            </w:r>
          </w:p>
        </w:tc>
      </w:tr>
    </w:tbl>
    <w:p w14:paraId="5900871F" w14:textId="77777777" w:rsidR="007279E5" w:rsidRDefault="007279E5" w:rsidP="001617CF">
      <w:pPr>
        <w:tabs>
          <w:tab w:val="left" w:pos="1658"/>
        </w:tabs>
        <w:jc w:val="thaiDistribute"/>
        <w:rPr>
          <w:rFonts w:ascii="Times New Roman" w:hAnsi="Times New Roman" w:cs="Times New Roman"/>
          <w:b/>
          <w:bCs/>
          <w:sz w:val="20"/>
          <w:szCs w:val="20"/>
        </w:rPr>
      </w:pPr>
    </w:p>
    <w:p w14:paraId="36D7C06D" w14:textId="04AA0D15" w:rsidR="007279E5" w:rsidRPr="007279E5" w:rsidRDefault="001617CF" w:rsidP="007279E5">
      <w:pPr>
        <w:tabs>
          <w:tab w:val="left" w:pos="1658"/>
        </w:tabs>
        <w:jc w:val="thaiDistribute"/>
        <w:rPr>
          <w:rFonts w:ascii="Times New Roman" w:hAnsi="Times New Roman" w:cs="Times New Roman"/>
          <w:sz w:val="20"/>
          <w:szCs w:val="20"/>
        </w:rPr>
        <w:sectPr w:rsidR="007279E5" w:rsidRPr="007279E5" w:rsidSect="007279E5">
          <w:pgSz w:w="15840" w:h="12240" w:orient="landscape"/>
          <w:pgMar w:top="1440" w:right="1440" w:bottom="1440" w:left="1440" w:header="720" w:footer="720" w:gutter="0"/>
          <w:cols w:space="720"/>
          <w:docGrid w:linePitch="360"/>
        </w:sectPr>
      </w:pPr>
      <w:r w:rsidRPr="00575F12">
        <w:rPr>
          <w:rFonts w:ascii="Times New Roman" w:hAnsi="Times New Roman" w:cs="Times New Roman"/>
          <w:b/>
          <w:bCs/>
          <w:sz w:val="20"/>
          <w:szCs w:val="20"/>
        </w:rPr>
        <w:lastRenderedPageBreak/>
        <w:t>S</w:t>
      </w:r>
      <w:r w:rsidR="007279E5">
        <w:rPr>
          <w:rFonts w:ascii="Times New Roman" w:hAnsi="Times New Roman" w:cs="Times New Roman"/>
          <w:b/>
          <w:bCs/>
          <w:sz w:val="20"/>
          <w:szCs w:val="20"/>
        </w:rPr>
        <w:t>up</w:t>
      </w:r>
      <w:r w:rsidR="006D4781">
        <w:rPr>
          <w:rFonts w:ascii="Times New Roman" w:hAnsi="Times New Roman" w:cs="Times New Roman"/>
          <w:b/>
          <w:bCs/>
          <w:sz w:val="20"/>
          <w:szCs w:val="20"/>
        </w:rPr>
        <w:t>plementary</w:t>
      </w:r>
      <w:r w:rsidRPr="00575F12">
        <w:rPr>
          <w:rFonts w:ascii="Times New Roman" w:hAnsi="Times New Roman" w:cs="Times New Roman"/>
          <w:b/>
          <w:bCs/>
          <w:sz w:val="20"/>
          <w:szCs w:val="20"/>
        </w:rPr>
        <w:t xml:space="preserve"> Table </w:t>
      </w:r>
      <w:r>
        <w:rPr>
          <w:rFonts w:ascii="Times New Roman" w:hAnsi="Times New Roman" w:cs="Times New Roman"/>
          <w:b/>
          <w:bCs/>
          <w:sz w:val="20"/>
          <w:szCs w:val="20"/>
        </w:rPr>
        <w:t>2</w:t>
      </w:r>
      <w:r w:rsidRPr="00575F12">
        <w:rPr>
          <w:rFonts w:ascii="Times New Roman" w:hAnsi="Times New Roman" w:cs="Times New Roman"/>
          <w:b/>
          <w:bCs/>
          <w:sz w:val="20"/>
          <w:szCs w:val="20"/>
        </w:rPr>
        <w:t xml:space="preserve">. Comprehensive phytochemical profile of the ethanolic </w:t>
      </w:r>
      <w:r w:rsidRPr="00575F12">
        <w:rPr>
          <w:rFonts w:ascii="Times New Roman" w:hAnsi="Times New Roman" w:cs="Times New Roman"/>
          <w:b/>
          <w:bCs/>
          <w:i/>
          <w:iCs/>
          <w:sz w:val="20"/>
          <w:szCs w:val="20"/>
        </w:rPr>
        <w:t>Cannabis sativa</w:t>
      </w:r>
      <w:r w:rsidRPr="00575F12">
        <w:rPr>
          <w:rFonts w:ascii="Times New Roman" w:hAnsi="Times New Roman" w:cs="Times New Roman"/>
          <w:b/>
          <w:bCs/>
          <w:sz w:val="20"/>
          <w:szCs w:val="20"/>
        </w:rPr>
        <w:t xml:space="preserve"> extract (CSE) identified via LC-QTOF-MS.</w:t>
      </w:r>
      <w:r w:rsidRPr="00575F12">
        <w:rPr>
          <w:rFonts w:ascii="Times New Roman" w:hAnsi="Times New Roman" w:cs="Times New Roman"/>
          <w:sz w:val="20"/>
          <w:szCs w:val="20"/>
        </w:rPr>
        <w:t xml:space="preserve"> Compounds are listed in order of elution (Retention Time). Identification was performed by matching precursor mass and fragmentation spectra against the NIST 2017 library. The Library Score indicates the confidence level of the spectral match </w:t>
      </w:r>
      <w:r>
        <w:rPr>
          <w:rFonts w:ascii="Times New Roman" w:hAnsi="Times New Roman" w:cs="Times New Roman"/>
          <w:sz w:val="20"/>
          <w:szCs w:val="20"/>
        </w:rPr>
        <w:t>(&gt;85%</w:t>
      </w:r>
      <w:r w:rsidRPr="00575F12">
        <w:rPr>
          <w:rFonts w:ascii="Times New Roman" w:hAnsi="Times New Roman" w:cs="Times New Roman"/>
          <w:sz w:val="20"/>
          <w:szCs w:val="20"/>
        </w:rPr>
        <w:t>). The table details the molecular weight (MW), chromatographic peak area, and specific retention times for key cannabinoids and flavonoids used to characterize the extract's chemoty</w:t>
      </w:r>
      <w:r w:rsidR="00937B94">
        <w:rPr>
          <w:rFonts w:ascii="Times New Roman" w:hAnsi="Times New Roman" w:cs="Times New Roman"/>
          <w:sz w:val="20"/>
          <w:szCs w:val="20"/>
        </w:rPr>
        <w:t>pe</w:t>
      </w:r>
      <w:r w:rsidR="006D4781">
        <w:rPr>
          <w:rFonts w:ascii="Times New Roman" w:hAnsi="Times New Roman" w:cs="Times New Roman"/>
          <w:sz w:val="20"/>
          <w:szCs w:val="20"/>
        </w:rPr>
        <w:t>.</w:t>
      </w:r>
    </w:p>
    <w:p w14:paraId="1AF2285B" w14:textId="77777777" w:rsidR="00937B94" w:rsidRPr="00937B94" w:rsidRDefault="00937B94" w:rsidP="00937B94"/>
    <w:sectPr w:rsidR="00937B94" w:rsidRPr="00937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charset w:val="DE"/>
    <w:family w:val="swiss"/>
    <w:pitch w:val="variable"/>
    <w:sig w:usb0="01000003" w:usb1="00000000" w:usb2="00000000" w:usb3="00000000" w:csb0="0001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CF"/>
    <w:rsid w:val="0005059D"/>
    <w:rsid w:val="001617CF"/>
    <w:rsid w:val="00180380"/>
    <w:rsid w:val="00276BA5"/>
    <w:rsid w:val="0036798D"/>
    <w:rsid w:val="00370A89"/>
    <w:rsid w:val="00403E03"/>
    <w:rsid w:val="004C6057"/>
    <w:rsid w:val="006D4781"/>
    <w:rsid w:val="007279E5"/>
    <w:rsid w:val="007531C0"/>
    <w:rsid w:val="007B7552"/>
    <w:rsid w:val="008561BA"/>
    <w:rsid w:val="008C4632"/>
    <w:rsid w:val="00937B94"/>
    <w:rsid w:val="00992410"/>
    <w:rsid w:val="009C2809"/>
    <w:rsid w:val="00D06D34"/>
    <w:rsid w:val="00D56014"/>
    <w:rsid w:val="00E34499"/>
    <w:rsid w:val="00E61D72"/>
    <w:rsid w:val="00EF3713"/>
    <w:rsid w:val="00F42838"/>
    <w:rsid w:val="00FD7D3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4E93"/>
  <w15:chartTrackingRefBased/>
  <w15:docId w15:val="{B9FADFB4-6C40-490C-9A4C-56E80D0F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ja-JP"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CF"/>
  </w:style>
  <w:style w:type="paragraph" w:styleId="Heading1">
    <w:name w:val="heading 1"/>
    <w:basedOn w:val="Normal"/>
    <w:next w:val="Normal"/>
    <w:link w:val="Heading1Char"/>
    <w:uiPriority w:val="9"/>
    <w:qFormat/>
    <w:rsid w:val="001617C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17C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17C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1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7C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17C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17C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1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7CF"/>
    <w:rPr>
      <w:rFonts w:eastAsiaTheme="majorEastAsia" w:cstheme="majorBidi"/>
      <w:color w:val="272727" w:themeColor="text1" w:themeTint="D8"/>
    </w:rPr>
  </w:style>
  <w:style w:type="paragraph" w:styleId="Title">
    <w:name w:val="Title"/>
    <w:basedOn w:val="Normal"/>
    <w:next w:val="Normal"/>
    <w:link w:val="TitleChar"/>
    <w:uiPriority w:val="10"/>
    <w:qFormat/>
    <w:rsid w:val="001617C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17C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17C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17C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1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17CF"/>
    <w:rPr>
      <w:i/>
      <w:iCs/>
      <w:color w:val="404040" w:themeColor="text1" w:themeTint="BF"/>
    </w:rPr>
  </w:style>
  <w:style w:type="paragraph" w:styleId="ListParagraph">
    <w:name w:val="List Paragraph"/>
    <w:basedOn w:val="Normal"/>
    <w:uiPriority w:val="34"/>
    <w:qFormat/>
    <w:rsid w:val="001617CF"/>
    <w:pPr>
      <w:ind w:left="720"/>
      <w:contextualSpacing/>
    </w:pPr>
  </w:style>
  <w:style w:type="character" w:styleId="IntenseEmphasis">
    <w:name w:val="Intense Emphasis"/>
    <w:basedOn w:val="DefaultParagraphFont"/>
    <w:uiPriority w:val="21"/>
    <w:qFormat/>
    <w:rsid w:val="001617CF"/>
    <w:rPr>
      <w:i/>
      <w:iCs/>
      <w:color w:val="0F4761" w:themeColor="accent1" w:themeShade="BF"/>
    </w:rPr>
  </w:style>
  <w:style w:type="paragraph" w:styleId="IntenseQuote">
    <w:name w:val="Intense Quote"/>
    <w:basedOn w:val="Normal"/>
    <w:next w:val="Normal"/>
    <w:link w:val="IntenseQuoteChar"/>
    <w:uiPriority w:val="30"/>
    <w:qFormat/>
    <w:rsid w:val="00161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7CF"/>
    <w:rPr>
      <w:i/>
      <w:iCs/>
      <w:color w:val="0F4761" w:themeColor="accent1" w:themeShade="BF"/>
    </w:rPr>
  </w:style>
  <w:style w:type="character" w:styleId="IntenseReference">
    <w:name w:val="Intense Reference"/>
    <w:basedOn w:val="DefaultParagraphFont"/>
    <w:uiPriority w:val="32"/>
    <w:qFormat/>
    <w:rsid w:val="001617CF"/>
    <w:rPr>
      <w:b/>
      <w:bCs/>
      <w:smallCaps/>
      <w:color w:val="0F4761" w:themeColor="accent1" w:themeShade="BF"/>
      <w:spacing w:val="5"/>
    </w:rPr>
  </w:style>
  <w:style w:type="table" w:styleId="TableGrid">
    <w:name w:val="Table Grid"/>
    <w:basedOn w:val="TableNormal"/>
    <w:rsid w:val="007279E5"/>
    <w:pPr>
      <w:spacing w:after="0" w:line="240" w:lineRule="auto"/>
    </w:pPr>
    <w:rPr>
      <w:rFonts w:ascii="Times New Roman" w:eastAsia="Times New Roman" w:hAnsi="Times New Roman" w:cs="Times New Roman"/>
      <w:kern w:val="0"/>
      <w:sz w:val="20"/>
      <w:szCs w:val="20"/>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PAKAWADEE MAHAPROM</dc:creator>
  <cp:keywords/>
  <dc:description/>
  <cp:lastModifiedBy>PAKAWADEE MAHAPROM</cp:lastModifiedBy>
  <cp:revision>9</cp:revision>
  <dcterms:created xsi:type="dcterms:W3CDTF">2026-03-04T13:57:00Z</dcterms:created>
  <dcterms:modified xsi:type="dcterms:W3CDTF">2026-05-09T07:46:00Z</dcterms:modified>
</cp:coreProperties>
</file>