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3080"/>
        <w:gridCol w:w="3080"/>
      </w:tblGrid>
      <w:tr w:rsidR="004E0C51" w:rsidRPr="00783665" w14:paraId="022B36AF" w14:textId="77777777" w:rsidTr="00A40BCA">
        <w:trPr>
          <w:tblHeader/>
        </w:trPr>
        <w:tc>
          <w:tcPr>
            <w:tcW w:w="3200" w:type="dxa"/>
            <w:tcBorders>
              <w:top w:val="single" w:sz="12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6DF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b/>
                <w:bCs/>
                <w:sz w:val="22"/>
                <w:szCs w:val="22"/>
              </w:rPr>
              <w:t>Prefecture</w:t>
            </w:r>
          </w:p>
        </w:tc>
        <w:tc>
          <w:tcPr>
            <w:tcW w:w="3080" w:type="dxa"/>
            <w:tcBorders>
              <w:top w:val="single" w:sz="12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3C3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b/>
                <w:bCs/>
                <w:sz w:val="22"/>
                <w:szCs w:val="22"/>
              </w:rPr>
              <w:t>Response rate, % (n/N)</w:t>
            </w:r>
          </w:p>
        </w:tc>
        <w:tc>
          <w:tcPr>
            <w:tcW w:w="3080" w:type="dxa"/>
            <w:tcBorders>
              <w:top w:val="single" w:sz="12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05574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b/>
                <w:bCs/>
                <w:sz w:val="22"/>
                <w:szCs w:val="22"/>
              </w:rPr>
              <w:t>95% CI (Wilson)</w:t>
            </w:r>
          </w:p>
        </w:tc>
      </w:tr>
      <w:tr w:rsidR="004E0C51" w:rsidRPr="00783665" w14:paraId="4E9B9CE2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EDD8EA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Hokkaido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4B63D31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27.9 (50/179)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E5644D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21.9–34.9</w:t>
            </w:r>
          </w:p>
        </w:tc>
      </w:tr>
      <w:tr w:rsidR="004E0C51" w:rsidRPr="00783665" w14:paraId="34649143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2DE6D88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Aomori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A1CD5AB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20.0 (8/40)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F3DE41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10.5–34.8</w:t>
            </w:r>
          </w:p>
        </w:tc>
      </w:tr>
      <w:tr w:rsidR="004E0C51" w:rsidRPr="00783665" w14:paraId="105C3556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1258CB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Iwate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892EB24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36.4 (12/33)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753AE8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22.2–53.4</w:t>
            </w:r>
          </w:p>
        </w:tc>
      </w:tr>
      <w:tr w:rsidR="004E0C51" w:rsidRPr="00783665" w14:paraId="3725C0CB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C76DD1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Miyagi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70D7634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28.6 (10/35)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A7C8C7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16.3–45.1</w:t>
            </w:r>
          </w:p>
        </w:tc>
      </w:tr>
      <w:tr w:rsidR="004E0C51" w:rsidRPr="00783665" w14:paraId="6CAA49F6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E62067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Akita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19F9B9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28.0 (7/25)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321A45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14.3–47.6</w:t>
            </w:r>
          </w:p>
        </w:tc>
      </w:tr>
      <w:tr w:rsidR="004E0C51" w:rsidRPr="00783665" w14:paraId="7BB671AD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BE4509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Yamagata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0F46BD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22.9 (8/35)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BD9559F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12.0–39.1</w:t>
            </w:r>
          </w:p>
        </w:tc>
      </w:tr>
      <w:tr w:rsidR="004E0C51" w:rsidRPr="00783665" w14:paraId="2579F3FE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133ED8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Fukushima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02C8BF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30.5 (18/59)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8036658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20.0–43.4</w:t>
            </w:r>
          </w:p>
        </w:tc>
      </w:tr>
      <w:tr w:rsidR="004E0C51" w:rsidRPr="00783665" w14:paraId="41A3E550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2922FB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Ibaraki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D3C59A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38.6 (17/44)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F48A9B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25.9–53.2</w:t>
            </w:r>
          </w:p>
        </w:tc>
      </w:tr>
      <w:tr w:rsidR="004E0C51" w:rsidRPr="00783665" w14:paraId="5E6C523F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7A1165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Tochigi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9E3C1A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28.0 (7/25)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188212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14.3–47.6</w:t>
            </w:r>
          </w:p>
        </w:tc>
      </w:tr>
      <w:tr w:rsidR="004E0C51" w:rsidRPr="00783665" w14:paraId="5CFCC3C9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C9C118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Gunma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A58664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20.0 (7/35)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C5827D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10.0–35.8</w:t>
            </w:r>
          </w:p>
        </w:tc>
      </w:tr>
      <w:tr w:rsidR="004E0C51" w:rsidRPr="00783665" w14:paraId="5E80B315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7EFD2DB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Saitama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678F76B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19.0 (12/63)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9B8B83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11.2–30.4</w:t>
            </w:r>
          </w:p>
        </w:tc>
      </w:tr>
      <w:tr w:rsidR="004E0C51" w:rsidRPr="00783665" w14:paraId="4CD4FABF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A630BF1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Chiba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4CDD1D4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25.9 (14/54)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6F76B1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16.6–38.1</w:t>
            </w:r>
          </w:p>
        </w:tc>
      </w:tr>
      <w:tr w:rsidR="004E0C51" w:rsidRPr="00783665" w14:paraId="1E870CA3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1A4489B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Tokyo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682264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17.7 (11/62)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A02F53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10.1–29.3</w:t>
            </w:r>
          </w:p>
        </w:tc>
      </w:tr>
      <w:tr w:rsidR="004E0C51" w:rsidRPr="00783665" w14:paraId="737C9ADA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DFC9D2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Kanagawa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F250BF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21.2 (7/33)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B493B8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10.7–37.6</w:t>
            </w:r>
          </w:p>
        </w:tc>
      </w:tr>
      <w:tr w:rsidR="004E0C51" w:rsidRPr="00783665" w14:paraId="72B73CB8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E4D990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Niigata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1F56B4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26.7 (8/30)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F22522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14.2–44.7</w:t>
            </w:r>
          </w:p>
        </w:tc>
      </w:tr>
      <w:tr w:rsidR="004E0C51" w:rsidRPr="00783665" w14:paraId="58F7D70A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AA15DC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Toyama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B97436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13.3 (2/15)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500C0F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3.7–37.9</w:t>
            </w:r>
          </w:p>
        </w:tc>
      </w:tr>
      <w:tr w:rsidR="004E0C51" w:rsidRPr="00783665" w14:paraId="6A06F4E9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701788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Ishikawa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E7950A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26.3 (5/19)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F17AAF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11.7–48.8</w:t>
            </w:r>
          </w:p>
        </w:tc>
      </w:tr>
      <w:tr w:rsidR="004E0C51" w:rsidRPr="00783665" w14:paraId="42CE8C2E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7EE826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Fukui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40DC1F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29.4 (5/17)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ED74068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13.3–53.1</w:t>
            </w:r>
          </w:p>
        </w:tc>
      </w:tr>
      <w:tr w:rsidR="004E0C51" w:rsidRPr="00783665" w14:paraId="3FECBAF9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8E4959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Yamanashi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44C2D6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44.4 (12/27)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977B1C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27.4–62.9</w:t>
            </w:r>
          </w:p>
        </w:tc>
      </w:tr>
      <w:tr w:rsidR="004E0C51" w:rsidRPr="00783665" w14:paraId="21D7C90D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7CDB074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Nagano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8F755B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20.8 (16/77)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3A025D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13.2–31.3</w:t>
            </w:r>
          </w:p>
        </w:tc>
      </w:tr>
      <w:tr w:rsidR="004E0C51" w:rsidRPr="00783665" w14:paraId="293F59DE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E48B071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Gifu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5A5CC2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21.4 (9/42)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495934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11.5–36.0</w:t>
            </w:r>
          </w:p>
        </w:tc>
      </w:tr>
      <w:tr w:rsidR="004E0C51" w:rsidRPr="00783665" w14:paraId="27772586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E675C1B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Shizuoka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E457C6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25.7 (9/35)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AC37548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14.0–42.4</w:t>
            </w:r>
          </w:p>
        </w:tc>
      </w:tr>
      <w:tr w:rsidR="004E0C51" w:rsidRPr="00783665" w14:paraId="7E41FF76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0E73B68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Aichi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1DEC15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38.9 (21/54)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9AB5E0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26.6–52.9</w:t>
            </w:r>
          </w:p>
        </w:tc>
      </w:tr>
      <w:tr w:rsidR="004E0C51" w:rsidRPr="00783665" w14:paraId="1DA7E346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4F24D6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Mie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E91164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20.7 (6/29)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F1181A8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9.8–38.5</w:t>
            </w:r>
          </w:p>
        </w:tc>
      </w:tr>
      <w:tr w:rsidR="004E0C51" w:rsidRPr="00783665" w14:paraId="016D55CF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CC6B4B8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Shiga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E0FCAD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15.8 (3/19)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EE5655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5.5–37.6</w:t>
            </w:r>
          </w:p>
        </w:tc>
      </w:tr>
      <w:tr w:rsidR="004E0C51" w:rsidRPr="00783665" w14:paraId="353CD980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A81973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Kyoto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89277C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23.1 (6/26)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60A53C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11.0–42.1</w:t>
            </w:r>
          </w:p>
        </w:tc>
      </w:tr>
      <w:tr w:rsidR="004E0C51" w:rsidRPr="00783665" w14:paraId="689C9D8F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A70E60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Osaka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835954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9.3 (4/43)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AAC8CA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3.7–21.7</w:t>
            </w:r>
          </w:p>
        </w:tc>
      </w:tr>
      <w:tr w:rsidR="004E0C51" w:rsidRPr="00783665" w14:paraId="67E70F82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B556E4F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Hyogo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775B41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29.3 (12/41)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98B166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17.8–44.2</w:t>
            </w:r>
          </w:p>
        </w:tc>
      </w:tr>
      <w:tr w:rsidR="004E0C51" w:rsidRPr="00783665" w14:paraId="7AEB6F3F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64AE0F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Nara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1A45AE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17.9 (7/39)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94082E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8.8–32.8</w:t>
            </w:r>
          </w:p>
        </w:tc>
      </w:tr>
      <w:tr w:rsidR="004E0C51" w:rsidRPr="00783665" w14:paraId="19EA8250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517CA1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Wakayama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CB06DC1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26.7 (8/30)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76F750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14.2–44.7</w:t>
            </w:r>
          </w:p>
        </w:tc>
      </w:tr>
      <w:tr w:rsidR="004E0C51" w:rsidRPr="00783665" w14:paraId="4222D509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49603F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Tottori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A21F5F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15.8 (3/19)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3E5CE2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5.5–37.6</w:t>
            </w:r>
          </w:p>
        </w:tc>
      </w:tr>
      <w:tr w:rsidR="004E0C51" w:rsidRPr="00783665" w14:paraId="525EFDA8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D53817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Shimane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79A080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10.5 (2/19)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B33841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2.9–31.4</w:t>
            </w:r>
          </w:p>
        </w:tc>
      </w:tr>
      <w:tr w:rsidR="004E0C51" w:rsidRPr="00783665" w14:paraId="0440C5DB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13602A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Okayama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0118F3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33.3 (9/27)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CB0588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19.4–50.8</w:t>
            </w:r>
          </w:p>
        </w:tc>
      </w:tr>
      <w:tr w:rsidR="004E0C51" w:rsidRPr="00783665" w14:paraId="77413765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3F3066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lastRenderedPageBreak/>
              <w:t>Hiroshima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D4863F8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34.8 (8/23)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D300BCB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19.4–54.2</w:t>
            </w:r>
          </w:p>
        </w:tc>
      </w:tr>
      <w:tr w:rsidR="004E0C51" w:rsidRPr="00783665" w14:paraId="7AEE6A25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BF716E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Yamaguchi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137580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36.8 (7/19)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3395E9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20.2–57.5</w:t>
            </w:r>
          </w:p>
        </w:tc>
      </w:tr>
      <w:tr w:rsidR="004E0C51" w:rsidRPr="00783665" w14:paraId="373B637C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76AFC9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Tokushima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E67E22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20.8 (5/24)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25CA53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9.2–40.5</w:t>
            </w:r>
          </w:p>
        </w:tc>
      </w:tr>
      <w:tr w:rsidR="004E0C51" w:rsidRPr="00783665" w14:paraId="3E03B0CE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C64557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Kagawa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0301A7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41.2 (7/17)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074057F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22.5–62.7</w:t>
            </w:r>
          </w:p>
        </w:tc>
      </w:tr>
      <w:tr w:rsidR="004E0C51" w:rsidRPr="00783665" w14:paraId="4A639D19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EA2963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Ehime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E6AA65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45.0 (9/20)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C7BF49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26.4–65.1</w:t>
            </w:r>
          </w:p>
        </w:tc>
      </w:tr>
      <w:tr w:rsidR="004E0C51" w:rsidRPr="00783665" w14:paraId="49C53B97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A8EAA2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Kochi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E22DE2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29.4 (10/34)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AB26B2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16.5–46.8</w:t>
            </w:r>
          </w:p>
        </w:tc>
      </w:tr>
      <w:tr w:rsidR="004E0C51" w:rsidRPr="00783665" w14:paraId="24F86EAD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E8BDED5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Fukuoka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6F0561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28.3 (17/60)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D23797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18.3–40.9</w:t>
            </w:r>
          </w:p>
        </w:tc>
      </w:tr>
      <w:tr w:rsidR="004E0C51" w:rsidRPr="00783665" w14:paraId="2FA75529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9BABA8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Saga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B92215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25.0 (5/20)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016A43B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11.2–46.9</w:t>
            </w:r>
          </w:p>
        </w:tc>
      </w:tr>
      <w:tr w:rsidR="004E0C51" w:rsidRPr="00783665" w14:paraId="3101B147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17AC4C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Nagasaki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DDB2F8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42.9 (9/21)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CBB1AD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25.5–62.2</w:t>
            </w:r>
          </w:p>
        </w:tc>
      </w:tr>
      <w:tr w:rsidR="004E0C51" w:rsidRPr="00783665" w14:paraId="10045F84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8FABE58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Kumamoto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6650FB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20.0 (9/45)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E196A0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10.9–33.8</w:t>
            </w:r>
          </w:p>
        </w:tc>
      </w:tr>
      <w:tr w:rsidR="004E0C51" w:rsidRPr="00783665" w14:paraId="48000361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2D0F27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Oita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4F1A85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22.2 (4/18)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5D358BB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9.0–45.2</w:t>
            </w:r>
          </w:p>
        </w:tc>
      </w:tr>
      <w:tr w:rsidR="004E0C51" w:rsidRPr="00783665" w14:paraId="58BA124E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38E8D6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Miyazaki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ED3C19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38.5 (10/26)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CB5E25F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22.4–57.5</w:t>
            </w:r>
          </w:p>
        </w:tc>
      </w:tr>
      <w:tr w:rsidR="004E0C51" w:rsidRPr="00783665" w14:paraId="4018A335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55D123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Kagoshima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E91176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48.8 (21/43)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F3ADC0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34.6–63.2</w:t>
            </w:r>
          </w:p>
        </w:tc>
      </w:tr>
      <w:tr w:rsidR="004E0C51" w:rsidRPr="00783665" w14:paraId="664DC880" w14:textId="77777777" w:rsidTr="00A40BC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C3A02FF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Okinawa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891A2D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26.8 (11/41)</w:t>
            </w:r>
          </w:p>
        </w:tc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620E067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15.7–41.9</w:t>
            </w:r>
          </w:p>
        </w:tc>
      </w:tr>
    </w:tbl>
    <w:p w14:paraId="5111C4B8" w14:textId="77777777" w:rsidR="004E0C51" w:rsidRPr="00783665" w:rsidRDefault="004E0C51" w:rsidP="004E0C51">
      <w:pPr>
        <w:spacing w:before="120"/>
        <w:rPr>
          <w:sz w:val="22"/>
          <w:szCs w:val="22"/>
        </w:rPr>
      </w:pPr>
      <w:r w:rsidRPr="00783665">
        <w:rPr>
          <w:rFonts w:eastAsia="Times New Roman"/>
          <w:sz w:val="22"/>
          <w:szCs w:val="22"/>
        </w:rPr>
        <w:t>Response rates are shown as % (n/N), where n is the number of responding municipalities and N is the total number of municipalities in each prefecture. 95% confidence intervals were estimated using the Wilson score method.</w:t>
      </w:r>
    </w:p>
    <w:p w14:paraId="1BD7C576" w14:textId="17CDF240" w:rsidR="004E0C51" w:rsidRPr="00783665" w:rsidRDefault="004E0C51" w:rsidP="004E0C51">
      <w:pPr>
        <w:pStyle w:val="font-claude-response-body"/>
        <w:rPr>
          <w:rFonts w:ascii="Times New Roman" w:hAnsi="Times New Roman" w:cs="Times New Roman"/>
          <w:sz w:val="22"/>
          <w:szCs w:val="22"/>
        </w:rPr>
      </w:pPr>
      <w:r w:rsidRPr="00783665">
        <w:rPr>
          <w:rStyle w:val="ac"/>
          <w:rFonts w:ascii="Times New Roman" w:hAnsi="Times New Roman" w:cs="Times New Roman"/>
          <w:sz w:val="22"/>
          <w:szCs w:val="22"/>
        </w:rPr>
        <w:t>Table S1. Prefecture-level response rates across Japan</w:t>
      </w:r>
      <w:r w:rsidRPr="00783665">
        <w:rPr>
          <w:rFonts w:ascii="Times New Roman" w:hAnsi="Times New Roman" w:cs="Times New Roman"/>
          <w:sz w:val="22"/>
          <w:szCs w:val="22"/>
        </w:rPr>
        <w:br/>
        <w:t>This table presents the survey response rates for all 47 prefectures of Japan. Response rates were calculated as the proportion of municipalities within each prefecture that returned completed questionnaires. 95% confidence intervals were estimated using the Wilson score method.</w:t>
      </w:r>
    </w:p>
    <w:sectPr w:rsidR="004E0C51" w:rsidRPr="00783665" w:rsidSect="00D64F5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356B"/>
    <w:multiLevelType w:val="hybridMultilevel"/>
    <w:tmpl w:val="138677B8"/>
    <w:lvl w:ilvl="0" w:tplc="717884CE">
      <w:start w:val="1"/>
      <w:numFmt w:val="bullet"/>
      <w:lvlText w:val="●"/>
      <w:lvlJc w:val="left"/>
      <w:pPr>
        <w:ind w:left="720" w:hanging="360"/>
      </w:pPr>
    </w:lvl>
    <w:lvl w:ilvl="1" w:tplc="6D3AC532">
      <w:start w:val="1"/>
      <w:numFmt w:val="bullet"/>
      <w:lvlText w:val="○"/>
      <w:lvlJc w:val="left"/>
      <w:pPr>
        <w:ind w:left="1440" w:hanging="360"/>
      </w:pPr>
    </w:lvl>
    <w:lvl w:ilvl="2" w:tplc="A1F47C10">
      <w:start w:val="1"/>
      <w:numFmt w:val="bullet"/>
      <w:lvlText w:val="■"/>
      <w:lvlJc w:val="left"/>
      <w:pPr>
        <w:ind w:left="2160" w:hanging="360"/>
      </w:pPr>
    </w:lvl>
    <w:lvl w:ilvl="3" w:tplc="D8D02198">
      <w:start w:val="1"/>
      <w:numFmt w:val="bullet"/>
      <w:lvlText w:val="●"/>
      <w:lvlJc w:val="left"/>
      <w:pPr>
        <w:ind w:left="2880" w:hanging="360"/>
      </w:pPr>
    </w:lvl>
    <w:lvl w:ilvl="4" w:tplc="0CBCFE6E">
      <w:start w:val="1"/>
      <w:numFmt w:val="bullet"/>
      <w:lvlText w:val="○"/>
      <w:lvlJc w:val="left"/>
      <w:pPr>
        <w:ind w:left="3600" w:hanging="360"/>
      </w:pPr>
    </w:lvl>
    <w:lvl w:ilvl="5" w:tplc="44E22842">
      <w:start w:val="1"/>
      <w:numFmt w:val="bullet"/>
      <w:lvlText w:val="■"/>
      <w:lvlJc w:val="left"/>
      <w:pPr>
        <w:ind w:left="4320" w:hanging="360"/>
      </w:pPr>
    </w:lvl>
    <w:lvl w:ilvl="6" w:tplc="C7B27320">
      <w:start w:val="1"/>
      <w:numFmt w:val="bullet"/>
      <w:lvlText w:val="●"/>
      <w:lvlJc w:val="left"/>
      <w:pPr>
        <w:ind w:left="5040" w:hanging="360"/>
      </w:pPr>
    </w:lvl>
    <w:lvl w:ilvl="7" w:tplc="29646820">
      <w:start w:val="1"/>
      <w:numFmt w:val="bullet"/>
      <w:lvlText w:val="●"/>
      <w:lvlJc w:val="left"/>
      <w:pPr>
        <w:ind w:left="5760" w:hanging="360"/>
      </w:pPr>
    </w:lvl>
    <w:lvl w:ilvl="8" w:tplc="FE14E530">
      <w:start w:val="1"/>
      <w:numFmt w:val="bullet"/>
      <w:lvlText w:val="●"/>
      <w:lvlJc w:val="left"/>
      <w:pPr>
        <w:ind w:left="6480" w:hanging="360"/>
      </w:pPr>
    </w:lvl>
  </w:abstractNum>
  <w:num w:numId="1" w16cid:durableId="16640912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B4"/>
    <w:rsid w:val="000D0EE4"/>
    <w:rsid w:val="004B1236"/>
    <w:rsid w:val="004E0C51"/>
    <w:rsid w:val="00564AB4"/>
    <w:rsid w:val="005E3769"/>
    <w:rsid w:val="005E5179"/>
    <w:rsid w:val="0067745D"/>
    <w:rsid w:val="00696659"/>
    <w:rsid w:val="00783665"/>
    <w:rsid w:val="00B113BF"/>
    <w:rsid w:val="00B14D81"/>
    <w:rsid w:val="00B24B6A"/>
    <w:rsid w:val="00B55050"/>
    <w:rsid w:val="00D4483B"/>
    <w:rsid w:val="00D64F56"/>
    <w:rsid w:val="00DB7EA5"/>
    <w:rsid w:val="00E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F379D"/>
  <w15:docId w15:val="{4EA952FF-EE8F-224D-A9D3-B81431DD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a"/>
    <w:rsid w:val="004E0C51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c">
    <w:name w:val="Strong"/>
    <w:basedOn w:val="a0"/>
    <w:uiPriority w:val="22"/>
    <w:qFormat/>
    <w:rsid w:val="004E0C51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B123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1236"/>
  </w:style>
  <w:style w:type="character" w:customStyle="1" w:styleId="af">
    <w:name w:val="コメント文字列 (文字)"/>
    <w:basedOn w:val="a0"/>
    <w:link w:val="ae"/>
    <w:uiPriority w:val="99"/>
    <w:semiHidden/>
    <w:rsid w:val="004B123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23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1236"/>
    <w:rPr>
      <w:b/>
      <w:bCs/>
    </w:rPr>
  </w:style>
  <w:style w:type="paragraph" w:styleId="Web">
    <w:name w:val="Normal (Web)"/>
    <w:basedOn w:val="a"/>
    <w:uiPriority w:val="99"/>
    <w:semiHidden/>
    <w:unhideWhenUsed/>
    <w:rsid w:val="00B24B6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1526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英毅 森</cp:lastModifiedBy>
  <cp:revision>13</cp:revision>
  <dcterms:created xsi:type="dcterms:W3CDTF">2026-04-12T13:55:00Z</dcterms:created>
  <dcterms:modified xsi:type="dcterms:W3CDTF">2026-05-09T00:13:00Z</dcterms:modified>
</cp:coreProperties>
</file>