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FE067" w14:textId="146202E4" w:rsidR="00EC4A1A" w:rsidRDefault="00F962F7" w:rsidP="00F962F7">
      <w:pPr>
        <w:rPr>
          <w:b/>
          <w:bCs/>
          <w:sz w:val="28"/>
          <w:szCs w:val="28"/>
        </w:rPr>
      </w:pPr>
      <w:r w:rsidRPr="00F962F7">
        <w:rPr>
          <w:b/>
          <w:bCs/>
          <w:sz w:val="28"/>
          <w:szCs w:val="28"/>
        </w:rPr>
        <w:t>Supplementary Table S1. STROBE checklist for observational studies (</w:t>
      </w:r>
      <w:r w:rsidRPr="00F962F7">
        <w:rPr>
          <w:b/>
          <w:bCs/>
          <w:sz w:val="28"/>
          <w:szCs w:val="28"/>
        </w:rPr>
        <w:t>cohort)</w:t>
      </w:r>
      <w:r w:rsidRPr="00F962F7">
        <w:rPr>
          <w:b/>
          <w:bCs/>
          <w:sz w:val="28"/>
          <w:szCs w:val="28"/>
        </w:rPr>
        <w:t xml:space="preserve"> mapping to manuscript sections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73"/>
        <w:gridCol w:w="5090"/>
        <w:gridCol w:w="6687"/>
      </w:tblGrid>
      <w:tr w:rsidR="00D21237" w:rsidRPr="00D21237" w14:paraId="60F24A76" w14:textId="77777777" w:rsidTr="00D21237">
        <w:tc>
          <w:tcPr>
            <w:tcW w:w="0" w:type="auto"/>
            <w:hideMark/>
          </w:tcPr>
          <w:p w14:paraId="1081324B" w14:textId="77777777" w:rsidR="00D21237" w:rsidRPr="00D21237" w:rsidRDefault="00D21237" w:rsidP="00D2123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21237">
              <w:rPr>
                <w:b/>
                <w:bCs/>
                <w:sz w:val="20"/>
                <w:szCs w:val="20"/>
              </w:rPr>
              <w:t>STROBE item</w:t>
            </w:r>
          </w:p>
        </w:tc>
        <w:tc>
          <w:tcPr>
            <w:tcW w:w="0" w:type="auto"/>
            <w:hideMark/>
          </w:tcPr>
          <w:p w14:paraId="477328E2" w14:textId="77777777" w:rsidR="00D21237" w:rsidRPr="00D21237" w:rsidRDefault="00D21237" w:rsidP="00D2123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21237">
              <w:rPr>
                <w:b/>
                <w:bCs/>
                <w:sz w:val="20"/>
                <w:szCs w:val="20"/>
              </w:rPr>
              <w:t>Recommendation</w:t>
            </w:r>
          </w:p>
        </w:tc>
        <w:tc>
          <w:tcPr>
            <w:tcW w:w="0" w:type="auto"/>
            <w:hideMark/>
          </w:tcPr>
          <w:p w14:paraId="27F44470" w14:textId="77777777" w:rsidR="00D21237" w:rsidRPr="00D21237" w:rsidRDefault="00D21237" w:rsidP="00D2123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21237">
              <w:rPr>
                <w:b/>
                <w:bCs/>
                <w:sz w:val="20"/>
                <w:szCs w:val="20"/>
              </w:rPr>
              <w:t>Where addressed in manuscript</w:t>
            </w:r>
          </w:p>
        </w:tc>
      </w:tr>
      <w:tr w:rsidR="00D21237" w:rsidRPr="00D21237" w14:paraId="5835D181" w14:textId="77777777" w:rsidTr="00D21237">
        <w:tc>
          <w:tcPr>
            <w:tcW w:w="0" w:type="auto"/>
            <w:hideMark/>
          </w:tcPr>
          <w:p w14:paraId="4A1F7F89" w14:textId="77777777" w:rsidR="00D21237" w:rsidRPr="00D21237" w:rsidRDefault="00D21237" w:rsidP="00D2123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21237">
              <w:rPr>
                <w:b/>
                <w:bCs/>
                <w:sz w:val="20"/>
                <w:szCs w:val="20"/>
              </w:rPr>
              <w:t>1a</w:t>
            </w:r>
          </w:p>
        </w:tc>
        <w:tc>
          <w:tcPr>
            <w:tcW w:w="0" w:type="auto"/>
            <w:hideMark/>
          </w:tcPr>
          <w:p w14:paraId="356C8F79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Indicate the study’s design with a commonly used term in the title or abstract</w:t>
            </w:r>
          </w:p>
        </w:tc>
        <w:tc>
          <w:tcPr>
            <w:tcW w:w="0" w:type="auto"/>
            <w:hideMark/>
          </w:tcPr>
          <w:p w14:paraId="20C8F398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Title/Abstract (pre–post operational evaluation)</w:t>
            </w:r>
          </w:p>
        </w:tc>
      </w:tr>
      <w:tr w:rsidR="00D21237" w:rsidRPr="00D21237" w14:paraId="7AF791DF" w14:textId="77777777" w:rsidTr="00D21237">
        <w:tc>
          <w:tcPr>
            <w:tcW w:w="0" w:type="auto"/>
            <w:hideMark/>
          </w:tcPr>
          <w:p w14:paraId="23B3200D" w14:textId="77777777" w:rsidR="00D21237" w:rsidRPr="00D21237" w:rsidRDefault="00D21237" w:rsidP="00D2123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21237">
              <w:rPr>
                <w:b/>
                <w:bCs/>
                <w:sz w:val="20"/>
                <w:szCs w:val="20"/>
              </w:rPr>
              <w:t>1b</w:t>
            </w:r>
          </w:p>
        </w:tc>
        <w:tc>
          <w:tcPr>
            <w:tcW w:w="0" w:type="auto"/>
            <w:hideMark/>
          </w:tcPr>
          <w:p w14:paraId="29E15290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Provide an informative and balanced summary of what was done and what was found</w:t>
            </w:r>
          </w:p>
        </w:tc>
        <w:tc>
          <w:tcPr>
            <w:tcW w:w="0" w:type="auto"/>
            <w:hideMark/>
          </w:tcPr>
          <w:p w14:paraId="44292EDC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Abstract</w:t>
            </w:r>
          </w:p>
        </w:tc>
      </w:tr>
      <w:tr w:rsidR="00D21237" w:rsidRPr="00D21237" w14:paraId="2B01969B" w14:textId="77777777" w:rsidTr="00D21237">
        <w:tc>
          <w:tcPr>
            <w:tcW w:w="0" w:type="auto"/>
            <w:hideMark/>
          </w:tcPr>
          <w:p w14:paraId="06A4240E" w14:textId="77777777" w:rsidR="00D21237" w:rsidRPr="00D21237" w:rsidRDefault="00D21237" w:rsidP="00D2123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21237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0" w:type="auto"/>
            <w:hideMark/>
          </w:tcPr>
          <w:p w14:paraId="6207F34B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Explain the scientific background and rationale</w:t>
            </w:r>
          </w:p>
        </w:tc>
        <w:tc>
          <w:tcPr>
            <w:tcW w:w="0" w:type="auto"/>
            <w:hideMark/>
          </w:tcPr>
          <w:p w14:paraId="660D65A7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Introduction</w:t>
            </w:r>
          </w:p>
        </w:tc>
      </w:tr>
      <w:tr w:rsidR="00D21237" w:rsidRPr="00D21237" w14:paraId="42237CCB" w14:textId="77777777" w:rsidTr="00D21237">
        <w:tc>
          <w:tcPr>
            <w:tcW w:w="0" w:type="auto"/>
            <w:hideMark/>
          </w:tcPr>
          <w:p w14:paraId="76FB711A" w14:textId="77777777" w:rsidR="00D21237" w:rsidRPr="00D21237" w:rsidRDefault="00D21237" w:rsidP="00D2123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21237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14:paraId="272EE683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State specific objectives and any prespecified hypotheses</w:t>
            </w:r>
          </w:p>
        </w:tc>
        <w:tc>
          <w:tcPr>
            <w:tcW w:w="0" w:type="auto"/>
            <w:hideMark/>
          </w:tcPr>
          <w:p w14:paraId="4D4DF100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Introduction / Objectives</w:t>
            </w:r>
          </w:p>
        </w:tc>
      </w:tr>
      <w:tr w:rsidR="00D21237" w:rsidRPr="00D21237" w14:paraId="62124457" w14:textId="77777777" w:rsidTr="00D21237">
        <w:tc>
          <w:tcPr>
            <w:tcW w:w="0" w:type="auto"/>
            <w:hideMark/>
          </w:tcPr>
          <w:p w14:paraId="667751E2" w14:textId="77777777" w:rsidR="00D21237" w:rsidRPr="00D21237" w:rsidRDefault="00D21237" w:rsidP="00D2123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21237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0" w:type="auto"/>
            <w:hideMark/>
          </w:tcPr>
          <w:p w14:paraId="0A8D38A6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Present key elements of study design early in the paper</w:t>
            </w:r>
          </w:p>
        </w:tc>
        <w:tc>
          <w:tcPr>
            <w:tcW w:w="0" w:type="auto"/>
            <w:hideMark/>
          </w:tcPr>
          <w:p w14:paraId="66C30135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Methods—Study design (time windows; rollout quarter excluded)</w:t>
            </w:r>
          </w:p>
        </w:tc>
      </w:tr>
      <w:tr w:rsidR="00D21237" w:rsidRPr="00D21237" w14:paraId="112B9C26" w14:textId="77777777" w:rsidTr="00D21237">
        <w:tc>
          <w:tcPr>
            <w:tcW w:w="0" w:type="auto"/>
            <w:hideMark/>
          </w:tcPr>
          <w:p w14:paraId="71D4A1A2" w14:textId="77777777" w:rsidR="00D21237" w:rsidRPr="00D21237" w:rsidRDefault="00D21237" w:rsidP="00D2123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21237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0" w:type="auto"/>
            <w:hideMark/>
          </w:tcPr>
          <w:p w14:paraId="0549B080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Describe setting, locations, and relevant dates</w:t>
            </w:r>
          </w:p>
        </w:tc>
        <w:tc>
          <w:tcPr>
            <w:tcW w:w="0" w:type="auto"/>
            <w:hideMark/>
          </w:tcPr>
          <w:p w14:paraId="7704E0A9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Methods—Setting</w:t>
            </w:r>
          </w:p>
        </w:tc>
      </w:tr>
      <w:tr w:rsidR="00D21237" w:rsidRPr="00D21237" w14:paraId="3DD5CB85" w14:textId="77777777" w:rsidTr="00D21237">
        <w:tc>
          <w:tcPr>
            <w:tcW w:w="0" w:type="auto"/>
            <w:hideMark/>
          </w:tcPr>
          <w:p w14:paraId="51120EE2" w14:textId="77777777" w:rsidR="00D21237" w:rsidRPr="00D21237" w:rsidRDefault="00D21237" w:rsidP="00D2123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21237">
              <w:rPr>
                <w:b/>
                <w:bCs/>
                <w:sz w:val="20"/>
                <w:szCs w:val="20"/>
              </w:rPr>
              <w:t>6a</w:t>
            </w:r>
          </w:p>
        </w:tc>
        <w:tc>
          <w:tcPr>
            <w:tcW w:w="0" w:type="auto"/>
            <w:hideMark/>
          </w:tcPr>
          <w:p w14:paraId="3CD1CCF8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Give eligibility criteria, and sources/methods of selection of participants</w:t>
            </w:r>
          </w:p>
        </w:tc>
        <w:tc>
          <w:tcPr>
            <w:tcW w:w="0" w:type="auto"/>
            <w:hideMark/>
          </w:tcPr>
          <w:p w14:paraId="57B109E7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Methods—Participants</w:t>
            </w:r>
          </w:p>
        </w:tc>
      </w:tr>
      <w:tr w:rsidR="00D21237" w:rsidRPr="00D21237" w14:paraId="5DCB32C5" w14:textId="77777777" w:rsidTr="00D21237">
        <w:tc>
          <w:tcPr>
            <w:tcW w:w="0" w:type="auto"/>
            <w:hideMark/>
          </w:tcPr>
          <w:p w14:paraId="4DED76AC" w14:textId="77777777" w:rsidR="00D21237" w:rsidRPr="00D21237" w:rsidRDefault="00D21237" w:rsidP="00D2123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21237">
              <w:rPr>
                <w:b/>
                <w:bCs/>
                <w:sz w:val="20"/>
                <w:szCs w:val="20"/>
              </w:rPr>
              <w:t>6b</w:t>
            </w:r>
          </w:p>
        </w:tc>
        <w:tc>
          <w:tcPr>
            <w:tcW w:w="0" w:type="auto"/>
            <w:hideMark/>
          </w:tcPr>
          <w:p w14:paraId="29EE77A8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For matched studies, give matching criteria and number of exposed/unexposed</w:t>
            </w:r>
          </w:p>
        </w:tc>
        <w:tc>
          <w:tcPr>
            <w:tcW w:w="0" w:type="auto"/>
            <w:hideMark/>
          </w:tcPr>
          <w:p w14:paraId="3C713356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Not applicable (no matching)</w:t>
            </w:r>
          </w:p>
        </w:tc>
      </w:tr>
      <w:tr w:rsidR="00D21237" w:rsidRPr="00D21237" w14:paraId="05A9009C" w14:textId="77777777" w:rsidTr="00D21237">
        <w:tc>
          <w:tcPr>
            <w:tcW w:w="0" w:type="auto"/>
            <w:hideMark/>
          </w:tcPr>
          <w:p w14:paraId="5767A92D" w14:textId="77777777" w:rsidR="00D21237" w:rsidRPr="00D21237" w:rsidRDefault="00D21237" w:rsidP="00D2123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21237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0" w:type="auto"/>
            <w:hideMark/>
          </w:tcPr>
          <w:p w14:paraId="3ED1F59F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Clearly define outcomes, exposures, predictors, confounders, effect modifiers</w:t>
            </w:r>
          </w:p>
        </w:tc>
        <w:tc>
          <w:tcPr>
            <w:tcW w:w="0" w:type="auto"/>
            <w:hideMark/>
          </w:tcPr>
          <w:p w14:paraId="17C8992D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Methods—Outcomes; exposure defined as pre vs post implementation period</w:t>
            </w:r>
          </w:p>
        </w:tc>
      </w:tr>
      <w:tr w:rsidR="00D21237" w:rsidRPr="00D21237" w14:paraId="26CBF256" w14:textId="77777777" w:rsidTr="00D21237">
        <w:tc>
          <w:tcPr>
            <w:tcW w:w="0" w:type="auto"/>
            <w:hideMark/>
          </w:tcPr>
          <w:p w14:paraId="3F89090F" w14:textId="77777777" w:rsidR="00D21237" w:rsidRPr="00D21237" w:rsidRDefault="00D21237" w:rsidP="00D2123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21237">
              <w:rPr>
                <w:b/>
                <w:bCs/>
                <w:sz w:val="20"/>
                <w:szCs w:val="20"/>
              </w:rPr>
              <w:t>8*</w:t>
            </w:r>
          </w:p>
        </w:tc>
        <w:tc>
          <w:tcPr>
            <w:tcW w:w="0" w:type="auto"/>
            <w:hideMark/>
          </w:tcPr>
          <w:p w14:paraId="072D5A9F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For each variable, give data sources and assessment methods; comparability of methods</w:t>
            </w:r>
          </w:p>
        </w:tc>
        <w:tc>
          <w:tcPr>
            <w:tcW w:w="0" w:type="auto"/>
            <w:hideMark/>
          </w:tcPr>
          <w:p w14:paraId="71FA34E4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Methods—Data sources and management (manual booking/EMR vs digital dashboards/event logs; harmonization described)</w:t>
            </w:r>
          </w:p>
        </w:tc>
      </w:tr>
      <w:tr w:rsidR="00D21237" w:rsidRPr="00D21237" w14:paraId="215C55A6" w14:textId="77777777" w:rsidTr="00D21237">
        <w:tc>
          <w:tcPr>
            <w:tcW w:w="0" w:type="auto"/>
            <w:hideMark/>
          </w:tcPr>
          <w:p w14:paraId="791C891B" w14:textId="77777777" w:rsidR="00D21237" w:rsidRPr="00D21237" w:rsidRDefault="00D21237" w:rsidP="00D2123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21237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0" w:type="auto"/>
            <w:hideMark/>
          </w:tcPr>
          <w:p w14:paraId="56C4D608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Describe efforts to address potential sources of bias</w:t>
            </w:r>
          </w:p>
        </w:tc>
        <w:tc>
          <w:tcPr>
            <w:tcW w:w="0" w:type="auto"/>
            <w:hideMark/>
          </w:tcPr>
          <w:p w14:paraId="5853C93F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Methods (exclusion of rollout quarter; data validation/cleaning); Discussion (limitations of pre–post design)</w:t>
            </w:r>
          </w:p>
        </w:tc>
      </w:tr>
      <w:tr w:rsidR="00D21237" w:rsidRPr="00D21237" w14:paraId="50A7B1B3" w14:textId="77777777" w:rsidTr="00D21237">
        <w:tc>
          <w:tcPr>
            <w:tcW w:w="0" w:type="auto"/>
            <w:hideMark/>
          </w:tcPr>
          <w:p w14:paraId="6E4E7A06" w14:textId="77777777" w:rsidR="00D21237" w:rsidRPr="00D21237" w:rsidRDefault="00D21237" w:rsidP="00D2123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21237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0" w:type="auto"/>
            <w:hideMark/>
          </w:tcPr>
          <w:p w14:paraId="53AC2546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Explain how the study size was arrived at</w:t>
            </w:r>
          </w:p>
        </w:tc>
        <w:tc>
          <w:tcPr>
            <w:tcW w:w="0" w:type="auto"/>
            <w:hideMark/>
          </w:tcPr>
          <w:p w14:paraId="0E1EDA41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Defined by the evaluation windows and available clinic-days; sample described in Results/Tables</w:t>
            </w:r>
          </w:p>
        </w:tc>
      </w:tr>
      <w:tr w:rsidR="00D21237" w:rsidRPr="00D21237" w14:paraId="0EB2C26F" w14:textId="77777777" w:rsidTr="00D21237">
        <w:tc>
          <w:tcPr>
            <w:tcW w:w="0" w:type="auto"/>
            <w:hideMark/>
          </w:tcPr>
          <w:p w14:paraId="4C5901CF" w14:textId="77777777" w:rsidR="00D21237" w:rsidRPr="00D21237" w:rsidRDefault="00D21237" w:rsidP="00D2123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21237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0" w:type="auto"/>
            <w:hideMark/>
          </w:tcPr>
          <w:p w14:paraId="0DA73D9D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Explain how quantitative variables were handled; groupings and rationale</w:t>
            </w:r>
          </w:p>
        </w:tc>
        <w:tc>
          <w:tcPr>
            <w:tcW w:w="0" w:type="auto"/>
            <w:hideMark/>
          </w:tcPr>
          <w:p w14:paraId="63F37A96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Methods—Statistical analysis (mean, SD, variance, CV; stratified by stream and regimen subtype)</w:t>
            </w:r>
          </w:p>
        </w:tc>
      </w:tr>
      <w:tr w:rsidR="00D21237" w:rsidRPr="00D21237" w14:paraId="23D5C878" w14:textId="77777777" w:rsidTr="00D21237">
        <w:tc>
          <w:tcPr>
            <w:tcW w:w="0" w:type="auto"/>
            <w:hideMark/>
          </w:tcPr>
          <w:p w14:paraId="7AD9CC0D" w14:textId="77777777" w:rsidR="00D21237" w:rsidRPr="00D21237" w:rsidRDefault="00D21237" w:rsidP="00D2123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21237">
              <w:rPr>
                <w:b/>
                <w:bCs/>
                <w:sz w:val="20"/>
                <w:szCs w:val="20"/>
              </w:rPr>
              <w:t>12a</w:t>
            </w:r>
          </w:p>
        </w:tc>
        <w:tc>
          <w:tcPr>
            <w:tcW w:w="0" w:type="auto"/>
            <w:hideMark/>
          </w:tcPr>
          <w:p w14:paraId="1076039D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Describe all statistical methods, including those used to control confounding</w:t>
            </w:r>
          </w:p>
        </w:tc>
        <w:tc>
          <w:tcPr>
            <w:tcW w:w="0" w:type="auto"/>
            <w:hideMark/>
          </w:tcPr>
          <w:p w14:paraId="1A755F4D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Methods—Statistical analysis (descriptive comparisons; emphasis on variability; no hypothesis testing)</w:t>
            </w:r>
          </w:p>
        </w:tc>
      </w:tr>
      <w:tr w:rsidR="00D21237" w:rsidRPr="00D21237" w14:paraId="375EB611" w14:textId="77777777" w:rsidTr="00D21237">
        <w:tc>
          <w:tcPr>
            <w:tcW w:w="0" w:type="auto"/>
            <w:hideMark/>
          </w:tcPr>
          <w:p w14:paraId="5B785F9C" w14:textId="77777777" w:rsidR="00D21237" w:rsidRPr="00D21237" w:rsidRDefault="00D21237" w:rsidP="00D2123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21237">
              <w:rPr>
                <w:b/>
                <w:bCs/>
                <w:sz w:val="20"/>
                <w:szCs w:val="20"/>
              </w:rPr>
              <w:t>12b</w:t>
            </w:r>
          </w:p>
        </w:tc>
        <w:tc>
          <w:tcPr>
            <w:tcW w:w="0" w:type="auto"/>
            <w:hideMark/>
          </w:tcPr>
          <w:p w14:paraId="33F8D078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Describe methods used to examine subgroups and interactions</w:t>
            </w:r>
          </w:p>
        </w:tc>
        <w:tc>
          <w:tcPr>
            <w:tcW w:w="0" w:type="auto"/>
            <w:hideMark/>
          </w:tcPr>
          <w:p w14:paraId="6B625B8A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Results report stratified findings by stream and regimen subtype (weekly vs 21-day)</w:t>
            </w:r>
          </w:p>
        </w:tc>
      </w:tr>
      <w:tr w:rsidR="00D21237" w:rsidRPr="00D21237" w14:paraId="5C418185" w14:textId="77777777" w:rsidTr="00D21237">
        <w:tc>
          <w:tcPr>
            <w:tcW w:w="0" w:type="auto"/>
            <w:hideMark/>
          </w:tcPr>
          <w:p w14:paraId="477B8A9C" w14:textId="77777777" w:rsidR="00D21237" w:rsidRPr="00D21237" w:rsidRDefault="00D21237" w:rsidP="00D2123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21237">
              <w:rPr>
                <w:b/>
                <w:bCs/>
                <w:sz w:val="20"/>
                <w:szCs w:val="20"/>
              </w:rPr>
              <w:lastRenderedPageBreak/>
              <w:t>12c</w:t>
            </w:r>
          </w:p>
        </w:tc>
        <w:tc>
          <w:tcPr>
            <w:tcW w:w="0" w:type="auto"/>
            <w:hideMark/>
          </w:tcPr>
          <w:p w14:paraId="698153BE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Explain how missing data were addressed</w:t>
            </w:r>
          </w:p>
        </w:tc>
        <w:tc>
          <w:tcPr>
            <w:tcW w:w="0" w:type="auto"/>
            <w:hideMark/>
          </w:tcPr>
          <w:p w14:paraId="21768E65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Methods—Participants/Data management (records with incomplete/invalid timestamps excluded where required)</w:t>
            </w:r>
          </w:p>
        </w:tc>
      </w:tr>
      <w:tr w:rsidR="00D21237" w:rsidRPr="00D21237" w14:paraId="4832AEF8" w14:textId="77777777" w:rsidTr="00D21237">
        <w:tc>
          <w:tcPr>
            <w:tcW w:w="0" w:type="auto"/>
            <w:hideMark/>
          </w:tcPr>
          <w:p w14:paraId="5812BA6F" w14:textId="77777777" w:rsidR="00D21237" w:rsidRPr="00D21237" w:rsidRDefault="00D21237" w:rsidP="00D2123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21237">
              <w:rPr>
                <w:b/>
                <w:bCs/>
                <w:sz w:val="20"/>
                <w:szCs w:val="20"/>
              </w:rPr>
              <w:t>12d</w:t>
            </w:r>
          </w:p>
        </w:tc>
        <w:tc>
          <w:tcPr>
            <w:tcW w:w="0" w:type="auto"/>
            <w:hideMark/>
          </w:tcPr>
          <w:p w14:paraId="61871C79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If applicable, explain how loss to follow-up was addressed</w:t>
            </w:r>
          </w:p>
        </w:tc>
        <w:tc>
          <w:tcPr>
            <w:tcW w:w="0" w:type="auto"/>
            <w:hideMark/>
          </w:tcPr>
          <w:p w14:paraId="175C3A3B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Not applicable (no individual follow-up; aggregated day-level operational evaluation)</w:t>
            </w:r>
          </w:p>
        </w:tc>
      </w:tr>
      <w:tr w:rsidR="00D21237" w:rsidRPr="00D21237" w14:paraId="15D2E7DA" w14:textId="77777777" w:rsidTr="00D21237">
        <w:tc>
          <w:tcPr>
            <w:tcW w:w="0" w:type="auto"/>
            <w:hideMark/>
          </w:tcPr>
          <w:p w14:paraId="5B6F2926" w14:textId="77777777" w:rsidR="00D21237" w:rsidRPr="00D21237" w:rsidRDefault="00D21237" w:rsidP="00D2123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21237">
              <w:rPr>
                <w:b/>
                <w:bCs/>
                <w:sz w:val="20"/>
                <w:szCs w:val="20"/>
              </w:rPr>
              <w:t>12e</w:t>
            </w:r>
          </w:p>
        </w:tc>
        <w:tc>
          <w:tcPr>
            <w:tcW w:w="0" w:type="auto"/>
            <w:hideMark/>
          </w:tcPr>
          <w:p w14:paraId="528A7477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Describe any sensitivity analyses</w:t>
            </w:r>
          </w:p>
        </w:tc>
        <w:tc>
          <w:tcPr>
            <w:tcW w:w="0" w:type="auto"/>
            <w:hideMark/>
          </w:tcPr>
          <w:p w14:paraId="24A2D505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Not performed</w:t>
            </w:r>
          </w:p>
        </w:tc>
      </w:tr>
      <w:tr w:rsidR="00D21237" w:rsidRPr="00D21237" w14:paraId="3DB9603D" w14:textId="77777777" w:rsidTr="00D21237">
        <w:tc>
          <w:tcPr>
            <w:tcW w:w="0" w:type="auto"/>
            <w:hideMark/>
          </w:tcPr>
          <w:p w14:paraId="5715512A" w14:textId="77777777" w:rsidR="00D21237" w:rsidRPr="00D21237" w:rsidRDefault="00D21237" w:rsidP="00D2123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21237">
              <w:rPr>
                <w:b/>
                <w:bCs/>
                <w:sz w:val="20"/>
                <w:szCs w:val="20"/>
              </w:rPr>
              <w:t>13a*</w:t>
            </w:r>
          </w:p>
        </w:tc>
        <w:tc>
          <w:tcPr>
            <w:tcW w:w="0" w:type="auto"/>
            <w:hideMark/>
          </w:tcPr>
          <w:p w14:paraId="67D79039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Report numbers of individuals at each stage (eligible, included, analyzed)</w:t>
            </w:r>
          </w:p>
        </w:tc>
        <w:tc>
          <w:tcPr>
            <w:tcW w:w="0" w:type="auto"/>
            <w:hideMark/>
          </w:tcPr>
          <w:p w14:paraId="53C4BDFC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Reported as clinic-days in Tables/Figures; no additional flow diagram included</w:t>
            </w:r>
          </w:p>
        </w:tc>
      </w:tr>
      <w:tr w:rsidR="00D21237" w:rsidRPr="00D21237" w14:paraId="448AD8D3" w14:textId="77777777" w:rsidTr="00D21237">
        <w:tc>
          <w:tcPr>
            <w:tcW w:w="0" w:type="auto"/>
            <w:hideMark/>
          </w:tcPr>
          <w:p w14:paraId="0BADC906" w14:textId="77777777" w:rsidR="00D21237" w:rsidRPr="00D21237" w:rsidRDefault="00D21237" w:rsidP="00D2123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21237">
              <w:rPr>
                <w:b/>
                <w:bCs/>
                <w:sz w:val="20"/>
                <w:szCs w:val="20"/>
              </w:rPr>
              <w:t>13b</w:t>
            </w:r>
          </w:p>
        </w:tc>
        <w:tc>
          <w:tcPr>
            <w:tcW w:w="0" w:type="auto"/>
            <w:hideMark/>
          </w:tcPr>
          <w:p w14:paraId="25059BE3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Give reasons for non-participation at each stage</w:t>
            </w:r>
          </w:p>
        </w:tc>
        <w:tc>
          <w:tcPr>
            <w:tcW w:w="0" w:type="auto"/>
            <w:hideMark/>
          </w:tcPr>
          <w:p w14:paraId="633A097C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Not applicable to individual participation; exclusions based on data completeness described in Methods</w:t>
            </w:r>
          </w:p>
        </w:tc>
      </w:tr>
      <w:tr w:rsidR="00D21237" w:rsidRPr="00D21237" w14:paraId="5D9040EF" w14:textId="77777777" w:rsidTr="00D21237">
        <w:tc>
          <w:tcPr>
            <w:tcW w:w="0" w:type="auto"/>
            <w:hideMark/>
          </w:tcPr>
          <w:p w14:paraId="1DACFD62" w14:textId="77777777" w:rsidR="00D21237" w:rsidRPr="00D21237" w:rsidRDefault="00D21237" w:rsidP="00D2123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21237">
              <w:rPr>
                <w:b/>
                <w:bCs/>
                <w:sz w:val="20"/>
                <w:szCs w:val="20"/>
              </w:rPr>
              <w:t>13c</w:t>
            </w:r>
          </w:p>
        </w:tc>
        <w:tc>
          <w:tcPr>
            <w:tcW w:w="0" w:type="auto"/>
            <w:hideMark/>
          </w:tcPr>
          <w:p w14:paraId="10814D34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Consider use of a flow diagram</w:t>
            </w:r>
          </w:p>
        </w:tc>
        <w:tc>
          <w:tcPr>
            <w:tcW w:w="0" w:type="auto"/>
            <w:hideMark/>
          </w:tcPr>
          <w:p w14:paraId="4B7B8AFF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Not included</w:t>
            </w:r>
          </w:p>
        </w:tc>
      </w:tr>
      <w:tr w:rsidR="00D21237" w:rsidRPr="00D21237" w14:paraId="02DF0F86" w14:textId="77777777" w:rsidTr="00D21237">
        <w:tc>
          <w:tcPr>
            <w:tcW w:w="0" w:type="auto"/>
            <w:hideMark/>
          </w:tcPr>
          <w:p w14:paraId="02180B09" w14:textId="77777777" w:rsidR="00D21237" w:rsidRPr="00D21237" w:rsidRDefault="00D21237" w:rsidP="00D2123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21237">
              <w:rPr>
                <w:b/>
                <w:bCs/>
                <w:sz w:val="20"/>
                <w:szCs w:val="20"/>
              </w:rPr>
              <w:t>14a*</w:t>
            </w:r>
          </w:p>
        </w:tc>
        <w:tc>
          <w:tcPr>
            <w:tcW w:w="0" w:type="auto"/>
            <w:hideMark/>
          </w:tcPr>
          <w:p w14:paraId="6F6C158F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Give characteristics of study participants and information on exposures/confounders</w:t>
            </w:r>
          </w:p>
        </w:tc>
        <w:tc>
          <w:tcPr>
            <w:tcW w:w="0" w:type="auto"/>
            <w:hideMark/>
          </w:tcPr>
          <w:p w14:paraId="2083FF1F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Not applicable in participant-level terms (analysis uses aggregated clinic-day data); setting and streams described</w:t>
            </w:r>
          </w:p>
        </w:tc>
      </w:tr>
      <w:tr w:rsidR="00D21237" w:rsidRPr="00D21237" w14:paraId="171970CA" w14:textId="77777777" w:rsidTr="00D21237">
        <w:tc>
          <w:tcPr>
            <w:tcW w:w="0" w:type="auto"/>
            <w:hideMark/>
          </w:tcPr>
          <w:p w14:paraId="42633131" w14:textId="77777777" w:rsidR="00D21237" w:rsidRPr="00D21237" w:rsidRDefault="00D21237" w:rsidP="00D2123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21237">
              <w:rPr>
                <w:b/>
                <w:bCs/>
                <w:sz w:val="20"/>
                <w:szCs w:val="20"/>
              </w:rPr>
              <w:t>14b</w:t>
            </w:r>
          </w:p>
        </w:tc>
        <w:tc>
          <w:tcPr>
            <w:tcW w:w="0" w:type="auto"/>
            <w:hideMark/>
          </w:tcPr>
          <w:p w14:paraId="7262F067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Indicate number of participants with missing data for each variable</w:t>
            </w:r>
          </w:p>
        </w:tc>
        <w:tc>
          <w:tcPr>
            <w:tcW w:w="0" w:type="auto"/>
            <w:hideMark/>
          </w:tcPr>
          <w:p w14:paraId="58AD9AD3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Not reported (aggregated reporting; exclusions described qualitatively)</w:t>
            </w:r>
          </w:p>
        </w:tc>
      </w:tr>
      <w:tr w:rsidR="00D21237" w:rsidRPr="00D21237" w14:paraId="41739C90" w14:textId="77777777" w:rsidTr="00D21237">
        <w:tc>
          <w:tcPr>
            <w:tcW w:w="0" w:type="auto"/>
            <w:hideMark/>
          </w:tcPr>
          <w:p w14:paraId="4608AA95" w14:textId="77777777" w:rsidR="00D21237" w:rsidRPr="00D21237" w:rsidRDefault="00D21237" w:rsidP="00D2123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21237">
              <w:rPr>
                <w:b/>
                <w:bCs/>
                <w:sz w:val="20"/>
                <w:szCs w:val="20"/>
              </w:rPr>
              <w:t>15*</w:t>
            </w:r>
          </w:p>
        </w:tc>
        <w:tc>
          <w:tcPr>
            <w:tcW w:w="0" w:type="auto"/>
            <w:hideMark/>
          </w:tcPr>
          <w:p w14:paraId="5584EE9E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Report numbers of outcome events or summary measures over time</w:t>
            </w:r>
          </w:p>
        </w:tc>
        <w:tc>
          <w:tcPr>
            <w:tcW w:w="0" w:type="auto"/>
            <w:hideMark/>
          </w:tcPr>
          <w:p w14:paraId="67C31117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Results (Tables 1–2; Figures 1–3; Supplementary Figure S1)</w:t>
            </w:r>
          </w:p>
        </w:tc>
      </w:tr>
      <w:tr w:rsidR="00D21237" w:rsidRPr="00D21237" w14:paraId="2D2A74B0" w14:textId="77777777" w:rsidTr="00D21237">
        <w:tc>
          <w:tcPr>
            <w:tcW w:w="0" w:type="auto"/>
            <w:hideMark/>
          </w:tcPr>
          <w:p w14:paraId="0B4A07CC" w14:textId="77777777" w:rsidR="00D21237" w:rsidRPr="00D21237" w:rsidRDefault="00D21237" w:rsidP="00D2123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21237">
              <w:rPr>
                <w:b/>
                <w:bCs/>
                <w:sz w:val="20"/>
                <w:szCs w:val="20"/>
              </w:rPr>
              <w:t>16a</w:t>
            </w:r>
          </w:p>
        </w:tc>
        <w:tc>
          <w:tcPr>
            <w:tcW w:w="0" w:type="auto"/>
            <w:hideMark/>
          </w:tcPr>
          <w:p w14:paraId="3219DB87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Give unadjusted and, if applicable, adjusted estimates with precision</w:t>
            </w:r>
          </w:p>
        </w:tc>
        <w:tc>
          <w:tcPr>
            <w:tcW w:w="0" w:type="auto"/>
            <w:hideMark/>
          </w:tcPr>
          <w:p w14:paraId="25078949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Unadjusted descriptive effect sizes reported; approximate 95% CIs presented where stated</w:t>
            </w:r>
          </w:p>
        </w:tc>
      </w:tr>
      <w:tr w:rsidR="00D21237" w:rsidRPr="00D21237" w14:paraId="2195DD72" w14:textId="77777777" w:rsidTr="00D21237">
        <w:tc>
          <w:tcPr>
            <w:tcW w:w="0" w:type="auto"/>
            <w:hideMark/>
          </w:tcPr>
          <w:p w14:paraId="50CB3C22" w14:textId="77777777" w:rsidR="00D21237" w:rsidRPr="00D21237" w:rsidRDefault="00D21237" w:rsidP="00D2123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21237">
              <w:rPr>
                <w:b/>
                <w:bCs/>
                <w:sz w:val="20"/>
                <w:szCs w:val="20"/>
              </w:rPr>
              <w:t>16b</w:t>
            </w:r>
          </w:p>
        </w:tc>
        <w:tc>
          <w:tcPr>
            <w:tcW w:w="0" w:type="auto"/>
            <w:hideMark/>
          </w:tcPr>
          <w:p w14:paraId="1FCEC709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Report category boundaries when continuous variables categorized</w:t>
            </w:r>
          </w:p>
        </w:tc>
        <w:tc>
          <w:tcPr>
            <w:tcW w:w="0" w:type="auto"/>
            <w:hideMark/>
          </w:tcPr>
          <w:p w14:paraId="5AB66036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Not applicable</w:t>
            </w:r>
          </w:p>
        </w:tc>
      </w:tr>
      <w:tr w:rsidR="00D21237" w:rsidRPr="00D21237" w14:paraId="5890FD41" w14:textId="77777777" w:rsidTr="00D21237">
        <w:tc>
          <w:tcPr>
            <w:tcW w:w="0" w:type="auto"/>
            <w:hideMark/>
          </w:tcPr>
          <w:p w14:paraId="0D5D327D" w14:textId="77777777" w:rsidR="00D21237" w:rsidRPr="00D21237" w:rsidRDefault="00D21237" w:rsidP="00D2123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21237">
              <w:rPr>
                <w:b/>
                <w:bCs/>
                <w:sz w:val="20"/>
                <w:szCs w:val="20"/>
              </w:rPr>
              <w:t>16c</w:t>
            </w:r>
          </w:p>
        </w:tc>
        <w:tc>
          <w:tcPr>
            <w:tcW w:w="0" w:type="auto"/>
            <w:hideMark/>
          </w:tcPr>
          <w:p w14:paraId="4B66913E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If relevant, translate relative risk into absolute risk</w:t>
            </w:r>
          </w:p>
        </w:tc>
        <w:tc>
          <w:tcPr>
            <w:tcW w:w="0" w:type="auto"/>
            <w:hideMark/>
          </w:tcPr>
          <w:p w14:paraId="38DEDB54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Not applicable</w:t>
            </w:r>
          </w:p>
        </w:tc>
      </w:tr>
      <w:tr w:rsidR="00D21237" w:rsidRPr="00D21237" w14:paraId="2CBAD6A9" w14:textId="77777777" w:rsidTr="00D21237">
        <w:tc>
          <w:tcPr>
            <w:tcW w:w="0" w:type="auto"/>
            <w:hideMark/>
          </w:tcPr>
          <w:p w14:paraId="4D509B5A" w14:textId="77777777" w:rsidR="00D21237" w:rsidRPr="00D21237" w:rsidRDefault="00D21237" w:rsidP="00D2123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21237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0" w:type="auto"/>
            <w:hideMark/>
          </w:tcPr>
          <w:p w14:paraId="2864A563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Report other analyses (subgroups, interactions, sensitivity)</w:t>
            </w:r>
          </w:p>
        </w:tc>
        <w:tc>
          <w:tcPr>
            <w:tcW w:w="0" w:type="auto"/>
            <w:hideMark/>
          </w:tcPr>
          <w:p w14:paraId="38298AB3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Subgroup analyses by stream and regimen subtype reported; no sensitivity analyses</w:t>
            </w:r>
          </w:p>
        </w:tc>
      </w:tr>
      <w:tr w:rsidR="00D21237" w:rsidRPr="00D21237" w14:paraId="1A2A0251" w14:textId="77777777" w:rsidTr="00D21237">
        <w:tc>
          <w:tcPr>
            <w:tcW w:w="0" w:type="auto"/>
            <w:hideMark/>
          </w:tcPr>
          <w:p w14:paraId="16C9DEE0" w14:textId="77777777" w:rsidR="00D21237" w:rsidRPr="00D21237" w:rsidRDefault="00D21237" w:rsidP="00D2123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21237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0" w:type="auto"/>
            <w:hideMark/>
          </w:tcPr>
          <w:p w14:paraId="5977E3CE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Summarize key results with reference to study objectives</w:t>
            </w:r>
          </w:p>
        </w:tc>
        <w:tc>
          <w:tcPr>
            <w:tcW w:w="0" w:type="auto"/>
            <w:hideMark/>
          </w:tcPr>
          <w:p w14:paraId="676B4B06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Discussion/Conclusions</w:t>
            </w:r>
          </w:p>
        </w:tc>
      </w:tr>
      <w:tr w:rsidR="00D21237" w:rsidRPr="00D21237" w14:paraId="60FD8904" w14:textId="77777777" w:rsidTr="00D21237">
        <w:tc>
          <w:tcPr>
            <w:tcW w:w="0" w:type="auto"/>
            <w:hideMark/>
          </w:tcPr>
          <w:p w14:paraId="58A7AECC" w14:textId="77777777" w:rsidR="00D21237" w:rsidRPr="00D21237" w:rsidRDefault="00D21237" w:rsidP="00D2123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21237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0" w:type="auto"/>
            <w:hideMark/>
          </w:tcPr>
          <w:p w14:paraId="33E9ABFD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Discuss limitations, including potential bias/imprecision, and direction/magnitude</w:t>
            </w:r>
          </w:p>
        </w:tc>
        <w:tc>
          <w:tcPr>
            <w:tcW w:w="0" w:type="auto"/>
            <w:hideMark/>
          </w:tcPr>
          <w:p w14:paraId="2677E79F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Discussion—Limitations</w:t>
            </w:r>
          </w:p>
        </w:tc>
      </w:tr>
      <w:tr w:rsidR="00D21237" w:rsidRPr="00D21237" w14:paraId="4557BD9E" w14:textId="77777777" w:rsidTr="00D21237">
        <w:tc>
          <w:tcPr>
            <w:tcW w:w="0" w:type="auto"/>
            <w:hideMark/>
          </w:tcPr>
          <w:p w14:paraId="797E3884" w14:textId="77777777" w:rsidR="00D21237" w:rsidRPr="00D21237" w:rsidRDefault="00D21237" w:rsidP="00D2123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21237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0" w:type="auto"/>
            <w:hideMark/>
          </w:tcPr>
          <w:p w14:paraId="7A4B0687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Give a cautious overall interpretation considering objectives/limitations</w:t>
            </w:r>
          </w:p>
        </w:tc>
        <w:tc>
          <w:tcPr>
            <w:tcW w:w="0" w:type="auto"/>
            <w:hideMark/>
          </w:tcPr>
          <w:p w14:paraId="2B465C82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Discussion</w:t>
            </w:r>
          </w:p>
        </w:tc>
      </w:tr>
      <w:tr w:rsidR="00D21237" w:rsidRPr="00D21237" w14:paraId="1D60119B" w14:textId="77777777" w:rsidTr="00D21237">
        <w:tc>
          <w:tcPr>
            <w:tcW w:w="0" w:type="auto"/>
            <w:hideMark/>
          </w:tcPr>
          <w:p w14:paraId="521240CC" w14:textId="77777777" w:rsidR="00D21237" w:rsidRPr="00D21237" w:rsidRDefault="00D21237" w:rsidP="00D2123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21237">
              <w:rPr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0" w:type="auto"/>
            <w:hideMark/>
          </w:tcPr>
          <w:p w14:paraId="214CA941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 xml:space="preserve">Discuss </w:t>
            </w:r>
            <w:proofErr w:type="spellStart"/>
            <w:r w:rsidRPr="00D21237">
              <w:rPr>
                <w:sz w:val="20"/>
                <w:szCs w:val="20"/>
              </w:rPr>
              <w:t>generalisability</w:t>
            </w:r>
            <w:proofErr w:type="spellEnd"/>
            <w:r w:rsidRPr="00D21237">
              <w:rPr>
                <w:sz w:val="20"/>
                <w:szCs w:val="20"/>
              </w:rPr>
              <w:t xml:space="preserve"> (external validity)</w:t>
            </w:r>
          </w:p>
        </w:tc>
        <w:tc>
          <w:tcPr>
            <w:tcW w:w="0" w:type="auto"/>
            <w:hideMark/>
          </w:tcPr>
          <w:p w14:paraId="1505DF9C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Discussion—Scalability/transferability</w:t>
            </w:r>
          </w:p>
        </w:tc>
      </w:tr>
      <w:tr w:rsidR="00D21237" w:rsidRPr="00D21237" w14:paraId="62593D90" w14:textId="77777777" w:rsidTr="00D21237">
        <w:tc>
          <w:tcPr>
            <w:tcW w:w="0" w:type="auto"/>
            <w:hideMark/>
          </w:tcPr>
          <w:p w14:paraId="0990280D" w14:textId="77777777" w:rsidR="00D21237" w:rsidRPr="00D21237" w:rsidRDefault="00D21237" w:rsidP="00D21237">
            <w:pPr>
              <w:spacing w:line="278" w:lineRule="auto"/>
              <w:jc w:val="center"/>
              <w:rPr>
                <w:b/>
                <w:bCs/>
                <w:sz w:val="20"/>
                <w:szCs w:val="20"/>
              </w:rPr>
            </w:pPr>
            <w:r w:rsidRPr="00D21237">
              <w:rPr>
                <w:b/>
                <w:bCs/>
                <w:sz w:val="20"/>
                <w:szCs w:val="20"/>
              </w:rPr>
              <w:t>22</w:t>
            </w:r>
          </w:p>
        </w:tc>
        <w:tc>
          <w:tcPr>
            <w:tcW w:w="0" w:type="auto"/>
            <w:hideMark/>
          </w:tcPr>
          <w:p w14:paraId="7A5D2BCC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Give funding source and role of funders</w:t>
            </w:r>
          </w:p>
        </w:tc>
        <w:tc>
          <w:tcPr>
            <w:tcW w:w="0" w:type="auto"/>
            <w:hideMark/>
          </w:tcPr>
          <w:p w14:paraId="63663056" w14:textId="77777777" w:rsidR="00D21237" w:rsidRPr="00D21237" w:rsidRDefault="00D21237" w:rsidP="00D21237">
            <w:pPr>
              <w:spacing w:line="278" w:lineRule="auto"/>
              <w:rPr>
                <w:sz w:val="20"/>
                <w:szCs w:val="20"/>
              </w:rPr>
            </w:pPr>
            <w:r w:rsidRPr="00D21237">
              <w:rPr>
                <w:sz w:val="20"/>
                <w:szCs w:val="20"/>
              </w:rPr>
              <w:t>Declarations/Funding statement</w:t>
            </w:r>
          </w:p>
        </w:tc>
      </w:tr>
    </w:tbl>
    <w:p w14:paraId="792F9AF6" w14:textId="77777777" w:rsidR="00F962F7" w:rsidRPr="00F962F7" w:rsidRDefault="00F962F7" w:rsidP="00F962F7">
      <w:pPr>
        <w:rPr>
          <w:b/>
          <w:bCs/>
          <w:sz w:val="28"/>
          <w:szCs w:val="28"/>
        </w:rPr>
      </w:pPr>
    </w:p>
    <w:p w14:paraId="51B0D5B6" w14:textId="77777777" w:rsidR="00F962F7" w:rsidRDefault="00F962F7" w:rsidP="00F962F7"/>
    <w:sectPr w:rsidR="00F962F7" w:rsidSect="00F962F7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2F7"/>
    <w:rsid w:val="00142528"/>
    <w:rsid w:val="0024236D"/>
    <w:rsid w:val="006B62CC"/>
    <w:rsid w:val="00AB68DE"/>
    <w:rsid w:val="00B450A4"/>
    <w:rsid w:val="00D21237"/>
    <w:rsid w:val="00DC1976"/>
    <w:rsid w:val="00DD6EA1"/>
    <w:rsid w:val="00E1037A"/>
    <w:rsid w:val="00EC4A1A"/>
    <w:rsid w:val="00F96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770E7F"/>
  <w15:chartTrackingRefBased/>
  <w15:docId w15:val="{79556FE5-6E5B-4E5E-82DA-7F8E06D10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62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62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62F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62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62F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62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62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62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62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62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62F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62F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62F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62F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62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62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62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62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62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62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62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62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62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62F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62F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62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62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62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62F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96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631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Emad Shash</dc:creator>
  <cp:keywords/>
  <dc:description/>
  <cp:lastModifiedBy>Emad Shash</cp:lastModifiedBy>
  <cp:revision>2</cp:revision>
  <dcterms:created xsi:type="dcterms:W3CDTF">2026-01-12T06:23:00Z</dcterms:created>
  <dcterms:modified xsi:type="dcterms:W3CDTF">2026-01-12T06:37:00Z</dcterms:modified>
</cp:coreProperties>
</file>