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spacing w:line="276" w:lineRule="auto" w:after="120"/>
      </w:pPr>
      <w:r>
        <w:rPr>
          <w:rFonts w:ascii="Arial" w:hAnsi="Arial"/>
          <w:sz w:val="22"/>
        </w:rPr>
        <w:t>Tables for BMC Pulmonary Medicine Submission</w:t>
      </w:r>
    </w:p>
    <w:p>
      <w:pPr>
        <w:spacing w:line="276" w:lineRule="auto" w:after="120"/>
      </w:pPr>
      <w:r>
        <w:rPr>
          <w:rFonts w:ascii="Arial" w:hAnsi="Arial"/>
          <w:sz w:val="22"/>
        </w:rPr>
        <w:t>Optional tables-only file. If the main manuscript already includes the tables and the system does not request separate tables, do not upload this file to avoid duplication.</w:t>
      </w:r>
    </w:p>
    <w:p>
      <w:pPr>
        <w:pStyle w:val="Heading2"/>
        <w:spacing w:line="276" w:lineRule="auto" w:after="120"/>
      </w:pPr>
      <w:r>
        <w:rPr>
          <w:rFonts w:ascii="Arial" w:hAnsi="Arial"/>
          <w:sz w:val="22"/>
        </w:rPr>
        <w:t>Table 1. Participant characteristics and capillary glucose measurements by glycemic status (OSA cohort).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Variable</w:t>
            </w:r>
          </w:p>
        </w:tc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Normoglycemia</w:t>
            </w:r>
          </w:p>
        </w:tc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Prediabetes</w:t>
            </w:r>
          </w:p>
        </w:tc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Diabetes</w:t>
            </w:r>
          </w:p>
        </w:tc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P value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Age, years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47.2 ± 12.5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54.1 ± 11.6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57.0 ± 9.6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Body mass index, kg/m²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32.0 ± 6.6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35.1 ± 8.9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37.1 ± 6.3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Neck circumference, cm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41.1 ± 3.5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42.1 ± 8.3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40.6 ± 3.4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0.343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Waist circumference, cm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110.6 ± 14.0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115.9 ± 15.7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123.7 ± 12.2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Capillary glucose before PSG (postprandial), mg/dL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110.1 ± 13.8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132.0 ± 23.8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208.5 ± 77.6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Capillary glucose after PSG (fasting), mg/dL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91.7 ± 5.2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107.4 ± 8.1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152.5 ± 43.9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Capillary glucose before PAP titration (postprandial), mg/dL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114.0 ± 21.2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130.2 ± 25.9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195.4 ± 79.1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Capillary glucose after PAP titration (fasting), mg/dL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98.5 ± 13.5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109.3 ± 21.0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146.0 ± 43.3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</w:tbl>
    <w:p>
      <w:pPr>
        <w:spacing w:line="276" w:lineRule="auto" w:after="120"/>
      </w:pPr>
      <w:r>
        <w:rPr>
          <w:rFonts w:ascii="Arial" w:hAnsi="Arial"/>
          <w:sz w:val="22"/>
        </w:rPr>
        <w:t>Values are mean ± SD unless otherwise stated. P values are from Kruskal-Wallis tests. OSA=obstructive sleep apnea; PAP=positive airway pressure; PSG=polysomnography.</w:t>
      </w:r>
    </w:p>
    <w:p>
      <w:pPr>
        <w:pStyle w:val="Heading2"/>
        <w:spacing w:line="276" w:lineRule="auto" w:after="120"/>
      </w:pPr>
      <w:r>
        <w:rPr>
          <w:rFonts w:ascii="Arial" w:hAnsi="Arial"/>
          <w:sz w:val="22"/>
        </w:rPr>
        <w:t>Table 2. Diagnostic polysomnography indices by glycemic status (OSA cohort).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Variable</w:t>
            </w:r>
          </w:p>
        </w:tc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Normoglycemia</w:t>
            </w:r>
          </w:p>
        </w:tc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Prediabetes</w:t>
            </w:r>
          </w:p>
        </w:tc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Diabetes</w:t>
            </w:r>
          </w:p>
        </w:tc>
        <w:tc>
          <w:tcPr>
            <w:tcW w:type="dxa" w:w="1949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P value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Apnea-hypopnea index (AHI), events/h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32.5 (17.3-53.3)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39.7 (21.4-66.6)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42.0 (23.8-79.3)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0.010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Oxygen desaturation index (ODI), events/h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22.1 (10.2-47.2)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31.7 (15.1-67.3)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37.9 (21.1-85.0)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REM sleep duration, min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48.0 (28.5-79.0)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51.8 (29.0-78.0)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38.0 (22.4-66.8)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0.040</w:t>
            </w:r>
          </w:p>
        </w:tc>
      </w:tr>
      <w:tr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REM sleep, % of total sleep time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12.7 (6.8-18.5)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13.8 (7.3-19.0)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10.3 (5.9-15.5)</w:t>
            </w:r>
          </w:p>
        </w:tc>
        <w:tc>
          <w:tcPr>
            <w:tcW w:type="dxa" w:w="1949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0.075</w:t>
            </w:r>
          </w:p>
        </w:tc>
      </w:tr>
    </w:tbl>
    <w:p>
      <w:pPr>
        <w:spacing w:line="276" w:lineRule="auto" w:after="120"/>
      </w:pPr>
      <w:r>
        <w:rPr>
          <w:rFonts w:ascii="Arial" w:hAnsi="Arial"/>
          <w:sz w:val="22"/>
        </w:rPr>
        <w:t>Values are median (interquartile range). P values are from Kruskal-Wallis tests. AHI=apnea-hypopnea index; ODI=oxygen desaturation index; REM=rapid eye movement.</w:t>
      </w:r>
    </w:p>
    <w:p>
      <w:pPr>
        <w:pStyle w:val="Heading2"/>
        <w:spacing w:line="276" w:lineRule="auto" w:after="120"/>
      </w:pPr>
      <w:r>
        <w:rPr>
          <w:rFonts w:ascii="Arial" w:hAnsi="Arial"/>
          <w:sz w:val="22"/>
        </w:rPr>
        <w:t>Table 3. Paired changes from diagnostic polysomnography to positive airway pressure titration (subset with available data).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Outcome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Group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n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Diagnostic PSG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PAP titration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P value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AHI (events/h)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Overall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165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53.1 (34.2-72.3)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3.7 (2.2-6.2)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AHI (events/h)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Normoglycemia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67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42.4 (32.6-66.3)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3.9 (2.5-6.2)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AHI (events/h)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Prediabetes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62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54.6 (35.0-68.4)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3.8 (2.3-6.3)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AHI (events/h)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Diabetes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36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66.8 (40.2-86.9)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3.4 (2.0-5.3)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ODI (events/h)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Overall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205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44.2 (21.6-77.8)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7.6 (3.4-14.0)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ODI (events/h)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Normoglycemia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82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39.5 (19.9-74.9)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5.9 (3.0-11.9)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ODI (events/h)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Prediabetes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79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42.6 (20.6-70.5)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8.0 (3.8-14.9)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ODI (events/h)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Diabetes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44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65.7 (35.5-100.2)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9.8 (4.5-17.4)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REM duration (min)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Overall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205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43.5 (23.5-75.0)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72.0 (51.0-98.5)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REM duration (min)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Normoglycemia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82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43.2 (23.0-75.5)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71.5 (45.4-100.0)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REM duration (min)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Prediabetes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79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51.5 (26.8-78.0)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71.5 (54.5-93.5)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REM duration (min)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Diabetes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44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38.0 (21.2-65.6)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78.0 (51.4-105.5)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</w:tbl>
    <w:p>
      <w:pPr>
        <w:spacing w:line="276" w:lineRule="auto" w:after="120"/>
      </w:pPr>
      <w:r>
        <w:rPr>
          <w:rFonts w:ascii="Arial" w:hAnsi="Arial"/>
          <w:sz w:val="22"/>
        </w:rPr>
        <w:t>Values are median (interquartile range). P values are from Wilcoxon signed-rank tests. AHI=apnea-hypopnea index; ODI=oxygen desaturation index; PAP=positive airway pressure; PSG=polysomnography; REM=rapid eye movement.</w:t>
      </w:r>
    </w:p>
    <w:p>
      <w:pPr>
        <w:pStyle w:val="Heading2"/>
        <w:spacing w:line="276" w:lineRule="auto" w:after="120"/>
      </w:pPr>
      <w:r>
        <w:rPr>
          <w:rFonts w:ascii="Arial" w:hAnsi="Arial"/>
          <w:sz w:val="22"/>
        </w:rPr>
        <w:t>Table 4. Significant Spearman correlations between capillary glucose and polysomnography/positive airway pressure indices.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Context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Glucose variable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Sleep variable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n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Spearman rho</w:t>
            </w:r>
          </w:p>
        </w:tc>
        <w:tc>
          <w:tcPr>
            <w:tcW w:type="dxa" w:w="1624"/>
            <w:vAlign w:val="center"/>
            <w:shd w:fill="D9EAF7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P value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Diagnostic PSG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Pre-PSG postprandial glucose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PSG AHI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420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0.111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0.023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Diagnostic PSG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Pre-PSG postprandial glucose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PSG ODI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420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0.162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Diagnostic PSG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Post-PSG fasting glucose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PSG AHI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420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0.151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0.002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Diagnostic PSG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Post-PSG fasting glucose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PSG ODI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420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0.237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&lt;0.001</w:t>
            </w:r>
          </w:p>
        </w:tc>
      </w:tr>
      <w:tr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PAP titration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Post-titration fasting glucose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Titration ODI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204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0.165</w:t>
            </w:r>
          </w:p>
        </w:tc>
        <w:tc>
          <w:tcPr>
            <w:tcW w:type="dxa" w:w="1624"/>
            <w:vAlign w:val="center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0.019</w:t>
            </w:r>
          </w:p>
        </w:tc>
      </w:tr>
    </w:tbl>
    <w:p>
      <w:pPr>
        <w:spacing w:line="276" w:lineRule="auto" w:after="120"/>
      </w:pPr>
      <w:r>
        <w:rPr>
          <w:rFonts w:ascii="Arial" w:hAnsi="Arial"/>
          <w:sz w:val="22"/>
        </w:rPr>
        <w:t>Only correlations with p&lt;0.05 are shown. AHI=apnea-hypopnea index; ODI=oxygen desaturation index; PAP=positive airway pressure; PSG=polysomnography.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  <w:lnNumType w:countBy="1" w:restart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