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4761A">
      <w:pPr>
        <w:pStyle w:val="2"/>
        <w:rPr>
          <w:rFonts w:hint="eastAsia" w:eastAsia="宋体"/>
          <w:lang w:eastAsia="zh-CN"/>
        </w:rPr>
      </w:pPr>
      <w:bookmarkStart w:id="0" w:name="_Ref1385"/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t xml:space="preserve">Table </w:t>
      </w:r>
      <w:bookmarkStart w:id="1" w:name="_Ref1395"/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t xml:space="preserve">S </w:t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fldChar w:fldCharType="begin"/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instrText xml:space="preserve"> SEQ Table_S \* ARABIC </w:instrText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fldChar w:fldCharType="separate"/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t>1</w:t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fldChar w:fldCharType="end"/>
      </w:r>
      <w:bookmarkEnd w:id="1"/>
      <w:r>
        <w:rPr>
          <w:rFonts w:hint="eastAsia" w:ascii="Arial" w:hAnsi="Arial" w:eastAsia="Times New Roman" w:cs="Arial"/>
          <w:b/>
          <w:sz w:val="20"/>
          <w:szCs w:val="20"/>
          <w:lang w:val="en-US" w:eastAsia="zh-CN" w:bidi="ar-SA"/>
        </w:rPr>
        <w:t xml:space="preserve"> </w:t>
      </w:r>
      <w:r>
        <w:rPr>
          <w:rFonts w:hint="eastAsia" w:ascii="Arial" w:hAnsi="Arial" w:eastAsia="Times New Roman" w:cs="Arial"/>
          <w:sz w:val="20"/>
          <w:szCs w:val="20"/>
          <w:lang w:val="en-US" w:eastAsia="zh-CN" w:bidi="ar-SA"/>
        </w:rPr>
        <w:t>Descriptive characteristics of demographic variables and primary research variables (N=3141</w:t>
      </w:r>
      <w:r>
        <w:rPr>
          <w:rFonts w:hint="eastAsia" w:eastAsia="宋体"/>
          <w:lang w:eastAsia="zh-CN"/>
        </w:rPr>
        <w:t>)</w:t>
      </w:r>
      <w:bookmarkEnd w:id="0"/>
    </w:p>
    <w:tbl>
      <w:tblPr>
        <w:tblStyle w:val="6"/>
        <w:tblW w:w="8764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3476"/>
        <w:gridCol w:w="1689"/>
        <w:gridCol w:w="1682"/>
        <w:gridCol w:w="1917"/>
      </w:tblGrid>
      <w:tr w14:paraId="1A69A6C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3476" w:type="dxa"/>
            <w:tcBorders>
              <w:bottom w:val="single" w:color="auto" w:sz="4" w:space="0"/>
            </w:tcBorders>
            <w:vAlign w:val="center"/>
          </w:tcPr>
          <w:p w14:paraId="745A9CEC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b/>
                <w:color w:val="000000"/>
                <w:kern w:val="0"/>
                <w:sz w:val="24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kern w:val="0"/>
                <w:sz w:val="24"/>
                <w:szCs w:val="21"/>
                <w:lang w:eastAsia="zh-CN" w:bidi="ar"/>
              </w:rPr>
              <w:t>Variable</w:t>
            </w:r>
          </w:p>
        </w:tc>
        <w:tc>
          <w:tcPr>
            <w:tcW w:w="1689" w:type="dxa"/>
            <w:tcBorders>
              <w:bottom w:val="single" w:color="auto" w:sz="4" w:space="0"/>
            </w:tcBorders>
            <w:vAlign w:val="center"/>
          </w:tcPr>
          <w:p w14:paraId="4FCBF5D0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b/>
                <w:color w:val="000000"/>
                <w:kern w:val="0"/>
                <w:sz w:val="24"/>
                <w:szCs w:val="21"/>
                <w:lang w:eastAsia="zh-CN" w:bidi="ar"/>
              </w:rPr>
            </w:pPr>
          </w:p>
        </w:tc>
        <w:tc>
          <w:tcPr>
            <w:tcW w:w="1682" w:type="dxa"/>
            <w:tcBorders>
              <w:bottom w:val="single" w:color="auto" w:sz="4" w:space="0"/>
            </w:tcBorders>
            <w:vAlign w:val="center"/>
          </w:tcPr>
          <w:p w14:paraId="049BC35D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/>
                <w:i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/>
                <w:bCs/>
                <w:i/>
                <w:iCs/>
                <w:kern w:val="2"/>
                <w:sz w:val="24"/>
                <w:szCs w:val="24"/>
                <w:lang w:val="en-US" w:eastAsia="zh-CN" w:bidi="ar-SA"/>
              </w:rPr>
              <w:t>N (%)</w:t>
            </w:r>
          </w:p>
        </w:tc>
        <w:tc>
          <w:tcPr>
            <w:tcW w:w="1917" w:type="dxa"/>
            <w:tcBorders>
              <w:bottom w:val="single" w:color="auto" w:sz="4" w:space="0"/>
            </w:tcBorders>
            <w:vAlign w:val="center"/>
          </w:tcPr>
          <w:p w14:paraId="04BEB93A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/>
                <w:i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Mean</w:t>
            </w:r>
            <w:r>
              <w:rPr>
                <w:rFonts w:hint="default" w:ascii="Arial" w:hAnsi="Arial" w:eastAsia="宋体" w:cs="Arial"/>
                <w:b/>
                <w:bCs/>
                <w:i/>
                <w:iCs/>
                <w:kern w:val="2"/>
                <w:sz w:val="24"/>
                <w:szCs w:val="24"/>
                <w:lang w:val="en-US" w:eastAsia="zh-CN" w:bidi="ar-SA"/>
              </w:rPr>
              <w:t>±SD</w:t>
            </w:r>
          </w:p>
        </w:tc>
      </w:tr>
      <w:tr w14:paraId="3A5299D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476" w:type="dxa"/>
            <w:vMerge w:val="restar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C19EBCE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Grade</w:t>
            </w:r>
          </w:p>
        </w:tc>
        <w:tc>
          <w:tcPr>
            <w:tcW w:w="1689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C8CDB92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  <w:t>2022</w:t>
            </w:r>
          </w:p>
        </w:tc>
        <w:tc>
          <w:tcPr>
            <w:tcW w:w="1682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F13C8DF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 xml:space="preserve">778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(24.8)</w:t>
            </w:r>
          </w:p>
        </w:tc>
        <w:tc>
          <w:tcPr>
            <w:tcW w:w="1917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7AA723A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highlight w:val="none"/>
                <w:lang w:val="en-US" w:eastAsia="zh-CN" w:bidi="ar"/>
              </w:rPr>
            </w:pPr>
          </w:p>
        </w:tc>
      </w:tr>
      <w:tr w14:paraId="259392B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476" w:type="dxa"/>
            <w:vMerge w:val="continue"/>
            <w:tcBorders>
              <w:tl2br w:val="nil"/>
              <w:tr2bl w:val="nil"/>
            </w:tcBorders>
            <w:vAlign w:val="center"/>
          </w:tcPr>
          <w:p w14:paraId="1137F802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1689" w:type="dxa"/>
            <w:tcBorders>
              <w:tl2br w:val="nil"/>
              <w:tr2bl w:val="nil"/>
            </w:tcBorders>
            <w:vAlign w:val="center"/>
          </w:tcPr>
          <w:p w14:paraId="5F469B53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  <w:t>2023</w:t>
            </w:r>
          </w:p>
        </w:tc>
        <w:tc>
          <w:tcPr>
            <w:tcW w:w="1682" w:type="dxa"/>
            <w:tcBorders>
              <w:tl2br w:val="nil"/>
              <w:tr2bl w:val="nil"/>
            </w:tcBorders>
            <w:vAlign w:val="center"/>
          </w:tcPr>
          <w:p w14:paraId="60EF9BF3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 xml:space="preserve">546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(17.3)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vAlign w:val="center"/>
          </w:tcPr>
          <w:p w14:paraId="5BB127EF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highlight w:val="none"/>
                <w:lang w:val="en-US" w:eastAsia="zh-CN" w:bidi="ar"/>
              </w:rPr>
            </w:pPr>
          </w:p>
        </w:tc>
      </w:tr>
      <w:tr w14:paraId="5397C9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476" w:type="dxa"/>
            <w:vMerge w:val="continue"/>
            <w:tcBorders>
              <w:tl2br w:val="nil"/>
              <w:tr2bl w:val="nil"/>
            </w:tcBorders>
            <w:vAlign w:val="center"/>
          </w:tcPr>
          <w:p w14:paraId="23699B3F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1689" w:type="dxa"/>
            <w:tcBorders>
              <w:tl2br w:val="nil"/>
              <w:tr2bl w:val="nil"/>
            </w:tcBorders>
            <w:vAlign w:val="center"/>
          </w:tcPr>
          <w:p w14:paraId="02C276FD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  <w:t>2024</w:t>
            </w:r>
          </w:p>
        </w:tc>
        <w:tc>
          <w:tcPr>
            <w:tcW w:w="1682" w:type="dxa"/>
            <w:tcBorders>
              <w:tl2br w:val="nil"/>
              <w:tr2bl w:val="nil"/>
            </w:tcBorders>
            <w:vAlign w:val="center"/>
          </w:tcPr>
          <w:p w14:paraId="346EBBC3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 xml:space="preserve">1817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(57.9)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vAlign w:val="center"/>
          </w:tcPr>
          <w:p w14:paraId="07C8BE7D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highlight w:val="none"/>
                <w:lang w:val="en-US" w:eastAsia="zh-CN" w:bidi="ar"/>
              </w:rPr>
            </w:pPr>
          </w:p>
        </w:tc>
      </w:tr>
      <w:tr w14:paraId="6C091B3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476" w:type="dxa"/>
            <w:vMerge w:val="restart"/>
            <w:tcBorders>
              <w:tl2br w:val="nil"/>
              <w:tr2bl w:val="nil"/>
            </w:tcBorders>
            <w:vAlign w:val="center"/>
          </w:tcPr>
          <w:p w14:paraId="6C54420F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  <w:t>Gender</w:t>
            </w:r>
          </w:p>
        </w:tc>
        <w:tc>
          <w:tcPr>
            <w:tcW w:w="1689" w:type="dxa"/>
            <w:tcBorders>
              <w:tl2br w:val="nil"/>
              <w:tr2bl w:val="nil"/>
            </w:tcBorders>
            <w:vAlign w:val="center"/>
          </w:tcPr>
          <w:p w14:paraId="6FFB580F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  <w:t>Male</w:t>
            </w:r>
          </w:p>
        </w:tc>
        <w:tc>
          <w:tcPr>
            <w:tcW w:w="1682" w:type="dxa"/>
            <w:tcBorders>
              <w:tl2br w:val="nil"/>
              <w:tr2bl w:val="nil"/>
            </w:tcBorders>
            <w:vAlign w:val="center"/>
          </w:tcPr>
          <w:p w14:paraId="6F9CBABD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 xml:space="preserve">1432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(45.6)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vAlign w:val="center"/>
          </w:tcPr>
          <w:p w14:paraId="1090459A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</w:tr>
      <w:tr w14:paraId="0ED0888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476" w:type="dxa"/>
            <w:vMerge w:val="continue"/>
            <w:tcBorders>
              <w:tl2br w:val="nil"/>
              <w:tr2bl w:val="nil"/>
            </w:tcBorders>
            <w:vAlign w:val="center"/>
          </w:tcPr>
          <w:p w14:paraId="6E78D0D5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1689" w:type="dxa"/>
            <w:tcBorders>
              <w:tl2br w:val="nil"/>
              <w:tr2bl w:val="nil"/>
            </w:tcBorders>
            <w:vAlign w:val="center"/>
          </w:tcPr>
          <w:p w14:paraId="0B9567F4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  <w:t>Female</w:t>
            </w:r>
          </w:p>
        </w:tc>
        <w:tc>
          <w:tcPr>
            <w:tcW w:w="1682" w:type="dxa"/>
            <w:tcBorders>
              <w:tl2br w:val="nil"/>
              <w:tr2bl w:val="nil"/>
            </w:tcBorders>
            <w:vAlign w:val="center"/>
          </w:tcPr>
          <w:p w14:paraId="61B6257E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1709 (54.4)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vAlign w:val="center"/>
          </w:tcPr>
          <w:p w14:paraId="523A6A06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</w:tr>
      <w:tr w14:paraId="6B627C1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476" w:type="dxa"/>
            <w:vMerge w:val="restart"/>
            <w:tcBorders>
              <w:tl2br w:val="nil"/>
              <w:tr2bl w:val="nil"/>
            </w:tcBorders>
            <w:vAlign w:val="center"/>
          </w:tcPr>
          <w:p w14:paraId="69FA16E8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  <w:t>Monthly Living Expenses</w:t>
            </w:r>
          </w:p>
        </w:tc>
        <w:tc>
          <w:tcPr>
            <w:tcW w:w="1689" w:type="dxa"/>
            <w:tcBorders>
              <w:tl2br w:val="nil"/>
              <w:tr2bl w:val="nil"/>
            </w:tcBorders>
            <w:vAlign w:val="center"/>
          </w:tcPr>
          <w:p w14:paraId="391E66AC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  <w:t>Under 1000</w:t>
            </w:r>
          </w:p>
        </w:tc>
        <w:tc>
          <w:tcPr>
            <w:tcW w:w="1682" w:type="dxa"/>
            <w:tcBorders>
              <w:tl2br w:val="nil"/>
              <w:tr2bl w:val="nil"/>
            </w:tcBorders>
            <w:vAlign w:val="center"/>
          </w:tcPr>
          <w:p w14:paraId="727AC866">
            <w:pPr>
              <w:keepNext/>
              <w:keepLines/>
              <w:widowControl w:val="0"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260 (8.3%)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vAlign w:val="center"/>
          </w:tcPr>
          <w:p w14:paraId="4D73DCA9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</w:tr>
      <w:tr w14:paraId="624AB8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476" w:type="dxa"/>
            <w:vMerge w:val="continue"/>
            <w:tcBorders>
              <w:tl2br w:val="nil"/>
              <w:tr2bl w:val="nil"/>
            </w:tcBorders>
            <w:vAlign w:val="center"/>
          </w:tcPr>
          <w:p w14:paraId="5EDA16D9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1689" w:type="dxa"/>
            <w:tcBorders>
              <w:tl2br w:val="nil"/>
              <w:tr2bl w:val="nil"/>
            </w:tcBorders>
            <w:vAlign w:val="center"/>
          </w:tcPr>
          <w:p w14:paraId="626BBA6C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  <w:t>1000-1500</w:t>
            </w:r>
          </w:p>
        </w:tc>
        <w:tc>
          <w:tcPr>
            <w:tcW w:w="1682" w:type="dxa"/>
            <w:tcBorders>
              <w:tl2br w:val="nil"/>
              <w:tr2bl w:val="nil"/>
            </w:tcBorders>
            <w:vAlign w:val="center"/>
          </w:tcPr>
          <w:p w14:paraId="4E6E9FDE">
            <w:pPr>
              <w:keepNext/>
              <w:keepLines/>
              <w:widowControl w:val="0"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1418 (45.1)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vAlign w:val="center"/>
          </w:tcPr>
          <w:p w14:paraId="0AE44D08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</w:tr>
      <w:tr w14:paraId="7C7AE17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476" w:type="dxa"/>
            <w:vMerge w:val="continue"/>
            <w:tcBorders>
              <w:tl2br w:val="nil"/>
              <w:tr2bl w:val="nil"/>
            </w:tcBorders>
            <w:vAlign w:val="center"/>
          </w:tcPr>
          <w:p w14:paraId="006D3F67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1689" w:type="dxa"/>
            <w:tcBorders>
              <w:tl2br w:val="nil"/>
              <w:tr2bl w:val="nil"/>
            </w:tcBorders>
            <w:vAlign w:val="center"/>
          </w:tcPr>
          <w:p w14:paraId="56EC7380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  <w:t>1500-2000</w:t>
            </w:r>
          </w:p>
        </w:tc>
        <w:tc>
          <w:tcPr>
            <w:tcW w:w="1682" w:type="dxa"/>
            <w:tcBorders>
              <w:tl2br w:val="nil"/>
              <w:tr2bl w:val="nil"/>
            </w:tcBorders>
            <w:vAlign w:val="center"/>
          </w:tcPr>
          <w:p w14:paraId="3629E882">
            <w:pPr>
              <w:keepNext/>
              <w:keepLines/>
              <w:widowControl w:val="0"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1205 (38.4)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vAlign w:val="center"/>
          </w:tcPr>
          <w:p w14:paraId="7DF93FE5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</w:tr>
      <w:tr w14:paraId="4FF1EE3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476" w:type="dxa"/>
            <w:vMerge w:val="continue"/>
            <w:tcBorders>
              <w:tl2br w:val="nil"/>
              <w:tr2bl w:val="nil"/>
            </w:tcBorders>
            <w:vAlign w:val="center"/>
          </w:tcPr>
          <w:p w14:paraId="02DCE577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1689" w:type="dxa"/>
            <w:tcBorders>
              <w:tl2br w:val="nil"/>
              <w:tr2bl w:val="nil"/>
            </w:tcBorders>
            <w:vAlign w:val="center"/>
          </w:tcPr>
          <w:p w14:paraId="4121507D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  <w:t>Above 2000</w:t>
            </w:r>
          </w:p>
        </w:tc>
        <w:tc>
          <w:tcPr>
            <w:tcW w:w="1682" w:type="dxa"/>
            <w:tcBorders>
              <w:tl2br w:val="nil"/>
              <w:tr2bl w:val="nil"/>
            </w:tcBorders>
            <w:vAlign w:val="center"/>
          </w:tcPr>
          <w:p w14:paraId="5DF18CA7">
            <w:pPr>
              <w:keepNext/>
              <w:keepLines/>
              <w:widowControl w:val="0"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258 (8.2)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vAlign w:val="center"/>
          </w:tcPr>
          <w:p w14:paraId="00B06970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</w:tr>
      <w:tr w14:paraId="0EA8821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476" w:type="dxa"/>
            <w:vMerge w:val="restart"/>
            <w:tcBorders>
              <w:tl2br w:val="nil"/>
              <w:tr2bl w:val="nil"/>
            </w:tcBorders>
            <w:vAlign w:val="center"/>
          </w:tcPr>
          <w:p w14:paraId="5380F5FA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  <w:t>Left-behind children</w:t>
            </w:r>
          </w:p>
        </w:tc>
        <w:tc>
          <w:tcPr>
            <w:tcW w:w="1689" w:type="dxa"/>
            <w:tcBorders>
              <w:tl2br w:val="nil"/>
              <w:tr2bl w:val="nil"/>
            </w:tcBorders>
            <w:vAlign w:val="center"/>
          </w:tcPr>
          <w:p w14:paraId="084EBE6E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  <w:t>No</w:t>
            </w:r>
          </w:p>
        </w:tc>
        <w:tc>
          <w:tcPr>
            <w:tcW w:w="1682" w:type="dxa"/>
            <w:tcBorders>
              <w:tl2br w:val="nil"/>
              <w:tr2bl w:val="nil"/>
            </w:tcBorders>
            <w:vAlign w:val="center"/>
          </w:tcPr>
          <w:p w14:paraId="2F65DCC5">
            <w:pPr>
              <w:keepNext/>
              <w:keepLines/>
              <w:widowControl w:val="0"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2614 (83.2)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vAlign w:val="center"/>
          </w:tcPr>
          <w:p w14:paraId="41FE5F59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</w:tr>
      <w:tr w14:paraId="5AB06CC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476" w:type="dxa"/>
            <w:vMerge w:val="continue"/>
            <w:tcBorders>
              <w:tl2br w:val="nil"/>
              <w:tr2bl w:val="nil"/>
            </w:tcBorders>
            <w:vAlign w:val="center"/>
          </w:tcPr>
          <w:p w14:paraId="604FA829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1689" w:type="dxa"/>
            <w:tcBorders>
              <w:tl2br w:val="nil"/>
              <w:tr2bl w:val="nil"/>
            </w:tcBorders>
            <w:vAlign w:val="center"/>
          </w:tcPr>
          <w:p w14:paraId="110E7ACA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  <w:t>Yes</w:t>
            </w:r>
          </w:p>
        </w:tc>
        <w:tc>
          <w:tcPr>
            <w:tcW w:w="1682" w:type="dxa"/>
            <w:tcBorders>
              <w:tl2br w:val="nil"/>
              <w:tr2bl w:val="nil"/>
            </w:tcBorders>
            <w:vAlign w:val="center"/>
          </w:tcPr>
          <w:p w14:paraId="17A31667">
            <w:pPr>
              <w:keepNext/>
              <w:keepLines/>
              <w:widowControl w:val="0"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527 (16.8)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vAlign w:val="center"/>
          </w:tcPr>
          <w:p w14:paraId="584A1593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</w:tr>
      <w:tr w14:paraId="5CC22F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center"/>
          </w:tcPr>
          <w:p w14:paraId="3038AE51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  <w:t xml:space="preserve">Concern </w:t>
            </w:r>
            <w:r>
              <w:rPr>
                <w:rFonts w:hint="eastAsia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over</w:t>
            </w: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  <w:t xml:space="preserve"> mistakes</w:t>
            </w:r>
          </w:p>
        </w:tc>
        <w:tc>
          <w:tcPr>
            <w:tcW w:w="1689" w:type="dxa"/>
            <w:tcBorders>
              <w:tl2br w:val="nil"/>
              <w:tr2bl w:val="nil"/>
            </w:tcBorders>
            <w:vAlign w:val="center"/>
          </w:tcPr>
          <w:p w14:paraId="6E8A7DA4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1682" w:type="dxa"/>
            <w:tcBorders>
              <w:tl2br w:val="nil"/>
              <w:tr2bl w:val="nil"/>
            </w:tcBorders>
            <w:vAlign w:val="center"/>
          </w:tcPr>
          <w:p w14:paraId="07E0CEDB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17" w:type="dxa"/>
            <w:tcBorders>
              <w:tl2br w:val="nil"/>
              <w:tr2bl w:val="nil"/>
            </w:tcBorders>
            <w:vAlign w:val="center"/>
          </w:tcPr>
          <w:p w14:paraId="4462EF02">
            <w:pPr>
              <w:keepNext/>
              <w:keepLines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bidi="ar"/>
              </w:rPr>
            </w:pPr>
            <w:r>
              <w:rPr>
                <w:rFonts w:hint="default" w:ascii="Arial" w:hAnsi="Arial" w:eastAsia="宋体" w:cs="Arial"/>
                <w:color w:val="000000"/>
                <w:spacing w:val="0"/>
                <w:kern w:val="0"/>
                <w:sz w:val="20"/>
                <w:szCs w:val="21"/>
                <w:u w:val="none"/>
                <w:lang w:bidi="ar"/>
              </w:rPr>
              <w:t>12.76±4.93</w:t>
            </w:r>
          </w:p>
        </w:tc>
      </w:tr>
      <w:tr w14:paraId="4AA10A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center"/>
          </w:tcPr>
          <w:p w14:paraId="385B3788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  <w:t>Organization</w:t>
            </w:r>
          </w:p>
        </w:tc>
        <w:tc>
          <w:tcPr>
            <w:tcW w:w="1689" w:type="dxa"/>
            <w:tcBorders>
              <w:tl2br w:val="nil"/>
              <w:tr2bl w:val="nil"/>
            </w:tcBorders>
            <w:vAlign w:val="center"/>
          </w:tcPr>
          <w:p w14:paraId="2ABED1A3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1682" w:type="dxa"/>
            <w:tcBorders>
              <w:tl2br w:val="nil"/>
              <w:tr2bl w:val="nil"/>
            </w:tcBorders>
            <w:vAlign w:val="center"/>
          </w:tcPr>
          <w:p w14:paraId="6FFDAD38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17" w:type="dxa"/>
            <w:tcBorders>
              <w:tl2br w:val="nil"/>
              <w:tr2bl w:val="nil"/>
            </w:tcBorders>
            <w:vAlign w:val="center"/>
          </w:tcPr>
          <w:p w14:paraId="0AA09D1F">
            <w:pPr>
              <w:keepNext/>
              <w:keepLines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spacing w:val="0"/>
                <w:kern w:val="0"/>
                <w:sz w:val="20"/>
                <w:szCs w:val="21"/>
                <w:u w:val="none"/>
                <w:lang w:bidi="ar"/>
              </w:rPr>
              <w:t>22.65±4.</w:t>
            </w:r>
            <w:r>
              <w:rPr>
                <w:rFonts w:hint="default" w:ascii="Arial" w:hAnsi="Arial" w:eastAsia="宋体" w:cs="Arial"/>
                <w:color w:val="000000"/>
                <w:spacing w:val="0"/>
                <w:kern w:val="0"/>
                <w:sz w:val="20"/>
                <w:szCs w:val="21"/>
                <w:u w:val="none"/>
                <w:lang w:val="en-US" w:eastAsia="zh-CN" w:bidi="ar"/>
              </w:rPr>
              <w:t>27</w:t>
            </w:r>
          </w:p>
        </w:tc>
      </w:tr>
      <w:tr w14:paraId="5FB232B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center"/>
          </w:tcPr>
          <w:p w14:paraId="69D3DD5B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  <w:t>Parental Expectations</w:t>
            </w:r>
          </w:p>
        </w:tc>
        <w:tc>
          <w:tcPr>
            <w:tcW w:w="1689" w:type="dxa"/>
            <w:tcBorders>
              <w:tl2br w:val="nil"/>
              <w:tr2bl w:val="nil"/>
            </w:tcBorders>
            <w:vAlign w:val="center"/>
          </w:tcPr>
          <w:p w14:paraId="6BFD3E35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1682" w:type="dxa"/>
            <w:tcBorders>
              <w:tl2br w:val="nil"/>
              <w:tr2bl w:val="nil"/>
            </w:tcBorders>
            <w:vAlign w:val="center"/>
          </w:tcPr>
          <w:p w14:paraId="04A84A4B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17" w:type="dxa"/>
            <w:tcBorders>
              <w:tl2br w:val="nil"/>
              <w:tr2bl w:val="nil"/>
            </w:tcBorders>
            <w:vAlign w:val="center"/>
          </w:tcPr>
          <w:p w14:paraId="26B3DD90">
            <w:pPr>
              <w:keepNext/>
              <w:keepLines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bidi="ar"/>
              </w:rPr>
            </w:pPr>
            <w:r>
              <w:rPr>
                <w:rFonts w:hint="default" w:ascii="Arial" w:hAnsi="Arial" w:eastAsia="宋体" w:cs="Arial"/>
                <w:color w:val="000000"/>
                <w:spacing w:val="0"/>
                <w:kern w:val="0"/>
                <w:sz w:val="20"/>
                <w:szCs w:val="21"/>
                <w:u w:val="none"/>
                <w:lang w:bidi="ar"/>
              </w:rPr>
              <w:t>14.45±4.34</w:t>
            </w:r>
          </w:p>
        </w:tc>
      </w:tr>
      <w:tr w14:paraId="333DB64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center"/>
          </w:tcPr>
          <w:p w14:paraId="15688756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  <w:t>Personal Standards</w:t>
            </w:r>
          </w:p>
        </w:tc>
        <w:tc>
          <w:tcPr>
            <w:tcW w:w="1689" w:type="dxa"/>
            <w:tcBorders>
              <w:tl2br w:val="nil"/>
              <w:tr2bl w:val="nil"/>
            </w:tcBorders>
            <w:vAlign w:val="center"/>
          </w:tcPr>
          <w:p w14:paraId="0C1EEAE0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1682" w:type="dxa"/>
            <w:tcBorders>
              <w:tl2br w:val="nil"/>
              <w:tr2bl w:val="nil"/>
            </w:tcBorders>
            <w:vAlign w:val="center"/>
          </w:tcPr>
          <w:p w14:paraId="218243FF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17" w:type="dxa"/>
            <w:tcBorders>
              <w:tl2br w:val="nil"/>
              <w:tr2bl w:val="nil"/>
            </w:tcBorders>
            <w:vAlign w:val="center"/>
          </w:tcPr>
          <w:p w14:paraId="5A78F007">
            <w:pPr>
              <w:keepNext/>
              <w:keepLines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spacing w:val="0"/>
                <w:kern w:val="0"/>
                <w:sz w:val="20"/>
                <w:szCs w:val="21"/>
                <w:u w:val="none"/>
                <w:lang w:bidi="ar"/>
              </w:rPr>
              <w:t>17.97±4.</w:t>
            </w:r>
            <w:r>
              <w:rPr>
                <w:rFonts w:hint="default" w:ascii="Arial" w:hAnsi="Arial" w:eastAsia="宋体" w:cs="Arial"/>
                <w:color w:val="000000"/>
                <w:spacing w:val="0"/>
                <w:kern w:val="0"/>
                <w:sz w:val="20"/>
                <w:szCs w:val="21"/>
                <w:u w:val="none"/>
                <w:lang w:val="en-US" w:eastAsia="zh-CN" w:bidi="ar"/>
              </w:rPr>
              <w:t>20</w:t>
            </w:r>
          </w:p>
        </w:tc>
      </w:tr>
      <w:tr w14:paraId="26FBEB3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center"/>
          </w:tcPr>
          <w:p w14:paraId="10A755DF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  <w:t>Doubts about Actions</w:t>
            </w:r>
          </w:p>
        </w:tc>
        <w:tc>
          <w:tcPr>
            <w:tcW w:w="1689" w:type="dxa"/>
            <w:tcBorders>
              <w:tl2br w:val="nil"/>
              <w:tr2bl w:val="nil"/>
            </w:tcBorders>
            <w:vAlign w:val="center"/>
          </w:tcPr>
          <w:p w14:paraId="1257D167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1682" w:type="dxa"/>
            <w:tcBorders>
              <w:tl2br w:val="nil"/>
              <w:tr2bl w:val="nil"/>
            </w:tcBorders>
            <w:vAlign w:val="center"/>
          </w:tcPr>
          <w:p w14:paraId="019F7FEE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17" w:type="dxa"/>
            <w:tcBorders>
              <w:tl2br w:val="nil"/>
              <w:tr2bl w:val="nil"/>
            </w:tcBorders>
            <w:vAlign w:val="center"/>
          </w:tcPr>
          <w:p w14:paraId="02E1A4E7">
            <w:pPr>
              <w:keepNext/>
              <w:keepLines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bidi="ar"/>
              </w:rPr>
            </w:pPr>
            <w:r>
              <w:rPr>
                <w:rFonts w:hint="default" w:ascii="Arial" w:hAnsi="Arial" w:eastAsia="宋体" w:cs="Arial"/>
                <w:color w:val="000000"/>
                <w:spacing w:val="0"/>
                <w:kern w:val="0"/>
                <w:sz w:val="20"/>
                <w:szCs w:val="21"/>
                <w:u w:val="none"/>
                <w:lang w:bidi="ar"/>
              </w:rPr>
              <w:t>11.34±3.27</w:t>
            </w:r>
          </w:p>
        </w:tc>
      </w:tr>
      <w:tr w14:paraId="67DDE01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center"/>
          </w:tcPr>
          <w:p w14:paraId="65D27BDF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  <w:t>Maladaptive Perfectionism</w:t>
            </w:r>
          </w:p>
        </w:tc>
        <w:tc>
          <w:tcPr>
            <w:tcW w:w="1689" w:type="dxa"/>
            <w:tcBorders>
              <w:tl2br w:val="nil"/>
              <w:tr2bl w:val="nil"/>
            </w:tcBorders>
            <w:vAlign w:val="center"/>
          </w:tcPr>
          <w:p w14:paraId="4CE7F866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1682" w:type="dxa"/>
            <w:tcBorders>
              <w:tl2br w:val="nil"/>
              <w:tr2bl w:val="nil"/>
            </w:tcBorders>
            <w:vAlign w:val="center"/>
          </w:tcPr>
          <w:p w14:paraId="371E6B3E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17" w:type="dxa"/>
            <w:tcBorders>
              <w:tl2br w:val="nil"/>
              <w:tr2bl w:val="nil"/>
            </w:tcBorders>
            <w:vAlign w:val="center"/>
          </w:tcPr>
          <w:p w14:paraId="3EADFD7B">
            <w:pPr>
              <w:keepNext/>
              <w:keepLines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spacing w:val="0"/>
                <w:kern w:val="0"/>
                <w:sz w:val="20"/>
                <w:szCs w:val="21"/>
                <w:u w:val="none"/>
                <w:lang w:bidi="ar"/>
              </w:rPr>
              <w:t>56.52±13.05</w:t>
            </w:r>
          </w:p>
        </w:tc>
      </w:tr>
      <w:tr w14:paraId="34067D5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center"/>
          </w:tcPr>
          <w:p w14:paraId="3DD644DB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  <w:t>Adaptive Perfectionism</w:t>
            </w:r>
          </w:p>
        </w:tc>
        <w:tc>
          <w:tcPr>
            <w:tcW w:w="1689" w:type="dxa"/>
            <w:tcBorders>
              <w:tl2br w:val="nil"/>
              <w:tr2bl w:val="nil"/>
            </w:tcBorders>
            <w:vAlign w:val="center"/>
          </w:tcPr>
          <w:p w14:paraId="127CD9A7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1682" w:type="dxa"/>
            <w:tcBorders>
              <w:tl2br w:val="nil"/>
              <w:tr2bl w:val="nil"/>
            </w:tcBorders>
            <w:vAlign w:val="center"/>
          </w:tcPr>
          <w:p w14:paraId="4506F1DD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17" w:type="dxa"/>
            <w:tcBorders>
              <w:tl2br w:val="nil"/>
              <w:tr2bl w:val="nil"/>
            </w:tcBorders>
            <w:vAlign w:val="center"/>
          </w:tcPr>
          <w:p w14:paraId="5F367CD4">
            <w:pPr>
              <w:keepNext/>
              <w:keepLines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bidi="ar"/>
              </w:rPr>
            </w:pPr>
            <w:r>
              <w:rPr>
                <w:rFonts w:hint="default" w:ascii="Arial" w:hAnsi="Arial" w:eastAsia="宋体" w:cs="Arial"/>
                <w:color w:val="000000"/>
                <w:spacing w:val="0"/>
                <w:kern w:val="0"/>
                <w:sz w:val="20"/>
                <w:szCs w:val="21"/>
                <w:u w:val="none"/>
                <w:lang w:bidi="ar"/>
              </w:rPr>
              <w:t>22.65±4.</w:t>
            </w:r>
            <w:r>
              <w:rPr>
                <w:rFonts w:hint="default" w:ascii="Arial" w:hAnsi="Arial" w:eastAsia="宋体" w:cs="Arial"/>
                <w:color w:val="000000"/>
                <w:spacing w:val="0"/>
                <w:kern w:val="0"/>
                <w:sz w:val="20"/>
                <w:szCs w:val="21"/>
                <w:u w:val="none"/>
                <w:lang w:val="en-US" w:eastAsia="zh-CN" w:bidi="ar"/>
              </w:rPr>
              <w:t>27</w:t>
            </w:r>
          </w:p>
        </w:tc>
      </w:tr>
      <w:tr w14:paraId="0230722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center"/>
          </w:tcPr>
          <w:p w14:paraId="18E9DF8A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  <w:t>Total Perfectionism Score</w:t>
            </w:r>
          </w:p>
        </w:tc>
        <w:tc>
          <w:tcPr>
            <w:tcW w:w="1689" w:type="dxa"/>
            <w:tcBorders>
              <w:tl2br w:val="nil"/>
              <w:tr2bl w:val="nil"/>
            </w:tcBorders>
            <w:vAlign w:val="center"/>
          </w:tcPr>
          <w:p w14:paraId="256365CD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1682" w:type="dxa"/>
            <w:tcBorders>
              <w:tl2br w:val="nil"/>
              <w:tr2bl w:val="nil"/>
            </w:tcBorders>
            <w:vAlign w:val="center"/>
          </w:tcPr>
          <w:p w14:paraId="074910AB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17" w:type="dxa"/>
            <w:tcBorders>
              <w:tl2br w:val="nil"/>
              <w:tr2bl w:val="nil"/>
            </w:tcBorders>
            <w:vAlign w:val="center"/>
          </w:tcPr>
          <w:p w14:paraId="251539E4">
            <w:pPr>
              <w:keepNext/>
              <w:keepLines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spacing w:val="0"/>
                <w:kern w:val="0"/>
                <w:sz w:val="20"/>
                <w:szCs w:val="21"/>
                <w:u w:val="none"/>
                <w:lang w:bidi="ar"/>
              </w:rPr>
              <w:t>79.</w:t>
            </w:r>
            <w:r>
              <w:rPr>
                <w:rFonts w:hint="default" w:ascii="Arial" w:hAnsi="Arial" w:eastAsia="宋体" w:cs="Arial"/>
                <w:color w:val="000000"/>
                <w:spacing w:val="0"/>
                <w:kern w:val="0"/>
                <w:sz w:val="20"/>
                <w:szCs w:val="21"/>
                <w:u w:val="none"/>
                <w:lang w:val="en-US" w:eastAsia="zh-CN" w:bidi="ar"/>
              </w:rPr>
              <w:t xml:space="preserve">17 </w:t>
            </w:r>
            <w:r>
              <w:rPr>
                <w:rFonts w:hint="default" w:ascii="Arial" w:hAnsi="Arial" w:eastAsia="宋体" w:cs="Arial"/>
                <w:color w:val="000000"/>
                <w:spacing w:val="0"/>
                <w:kern w:val="0"/>
                <w:sz w:val="20"/>
                <w:szCs w:val="21"/>
                <w:u w:val="none"/>
                <w:lang w:bidi="ar"/>
              </w:rPr>
              <w:t>± 13.</w:t>
            </w:r>
            <w:r>
              <w:rPr>
                <w:rFonts w:hint="default" w:ascii="Arial" w:hAnsi="Arial" w:eastAsia="宋体" w:cs="Arial"/>
                <w:color w:val="000000"/>
                <w:spacing w:val="0"/>
                <w:kern w:val="0"/>
                <w:sz w:val="20"/>
                <w:szCs w:val="21"/>
                <w:u w:val="none"/>
                <w:lang w:val="en-US" w:eastAsia="zh-CN" w:bidi="ar"/>
              </w:rPr>
              <w:t>74</w:t>
            </w:r>
          </w:p>
        </w:tc>
      </w:tr>
      <w:tr w14:paraId="362D86C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center"/>
          </w:tcPr>
          <w:p w14:paraId="0DDF368F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  <w:t>Sleep Quality</w:t>
            </w:r>
          </w:p>
        </w:tc>
        <w:tc>
          <w:tcPr>
            <w:tcW w:w="1689" w:type="dxa"/>
            <w:tcBorders>
              <w:tl2br w:val="nil"/>
              <w:tr2bl w:val="nil"/>
            </w:tcBorders>
            <w:vAlign w:val="center"/>
          </w:tcPr>
          <w:p w14:paraId="53A8A5F6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1682" w:type="dxa"/>
            <w:tcBorders>
              <w:tl2br w:val="nil"/>
              <w:tr2bl w:val="nil"/>
            </w:tcBorders>
            <w:vAlign w:val="center"/>
          </w:tcPr>
          <w:p w14:paraId="1CA2FAAA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17" w:type="dxa"/>
            <w:tcBorders>
              <w:tl2br w:val="nil"/>
              <w:tr2bl w:val="nil"/>
            </w:tcBorders>
            <w:vAlign w:val="center"/>
          </w:tcPr>
          <w:p w14:paraId="2CAA52AD">
            <w:pPr>
              <w:keepNext/>
              <w:keepLines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spacing w:val="0"/>
                <w:kern w:val="0"/>
                <w:sz w:val="20"/>
                <w:szCs w:val="21"/>
                <w:u w:val="none"/>
                <w:lang w:bidi="ar"/>
              </w:rPr>
              <w:t>0.67±0.</w:t>
            </w:r>
            <w:r>
              <w:rPr>
                <w:rFonts w:hint="default" w:ascii="Arial" w:hAnsi="Arial" w:eastAsia="宋体" w:cs="Arial"/>
                <w:color w:val="000000"/>
                <w:spacing w:val="0"/>
                <w:kern w:val="0"/>
                <w:sz w:val="20"/>
                <w:szCs w:val="21"/>
                <w:u w:val="none"/>
                <w:lang w:val="en-US" w:eastAsia="zh-CN" w:bidi="ar"/>
              </w:rPr>
              <w:t>72</w:t>
            </w:r>
          </w:p>
        </w:tc>
      </w:tr>
      <w:tr w14:paraId="68436AF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center"/>
          </w:tcPr>
          <w:p w14:paraId="17249FE4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  <w:t>Time to Fall Asleep</w:t>
            </w:r>
          </w:p>
        </w:tc>
        <w:tc>
          <w:tcPr>
            <w:tcW w:w="1689" w:type="dxa"/>
            <w:tcBorders>
              <w:tl2br w:val="nil"/>
              <w:tr2bl w:val="nil"/>
            </w:tcBorders>
            <w:vAlign w:val="center"/>
          </w:tcPr>
          <w:p w14:paraId="6DE0C256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1682" w:type="dxa"/>
            <w:tcBorders>
              <w:tl2br w:val="nil"/>
              <w:tr2bl w:val="nil"/>
            </w:tcBorders>
            <w:vAlign w:val="center"/>
          </w:tcPr>
          <w:p w14:paraId="29EE274F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17" w:type="dxa"/>
            <w:tcBorders>
              <w:tl2br w:val="nil"/>
              <w:tr2bl w:val="nil"/>
            </w:tcBorders>
            <w:vAlign w:val="center"/>
          </w:tcPr>
          <w:p w14:paraId="1DCCF00D">
            <w:pPr>
              <w:keepNext/>
              <w:keepLines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spacing w:val="0"/>
                <w:kern w:val="0"/>
                <w:sz w:val="20"/>
                <w:szCs w:val="21"/>
                <w:u w:val="none"/>
                <w:lang w:bidi="ar"/>
              </w:rPr>
              <w:t>0.83±0.85</w:t>
            </w:r>
          </w:p>
        </w:tc>
      </w:tr>
      <w:tr w14:paraId="71421F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center"/>
          </w:tcPr>
          <w:p w14:paraId="1932E1CD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  <w:t>Sleep Duration</w:t>
            </w:r>
          </w:p>
        </w:tc>
        <w:tc>
          <w:tcPr>
            <w:tcW w:w="1689" w:type="dxa"/>
            <w:tcBorders>
              <w:tl2br w:val="nil"/>
              <w:tr2bl w:val="nil"/>
            </w:tcBorders>
            <w:vAlign w:val="center"/>
          </w:tcPr>
          <w:p w14:paraId="2E99B5E8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1682" w:type="dxa"/>
            <w:tcBorders>
              <w:tl2br w:val="nil"/>
              <w:tr2bl w:val="nil"/>
            </w:tcBorders>
            <w:vAlign w:val="center"/>
          </w:tcPr>
          <w:p w14:paraId="72DCA19D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17" w:type="dxa"/>
            <w:tcBorders>
              <w:tl2br w:val="nil"/>
              <w:tr2bl w:val="nil"/>
            </w:tcBorders>
            <w:vAlign w:val="center"/>
          </w:tcPr>
          <w:p w14:paraId="248F2F46">
            <w:pPr>
              <w:keepNext/>
              <w:keepLines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spacing w:val="0"/>
                <w:kern w:val="0"/>
                <w:sz w:val="20"/>
                <w:szCs w:val="21"/>
                <w:u w:val="none"/>
                <w:lang w:bidi="ar"/>
              </w:rPr>
              <w:t>0.73 ± 0.</w:t>
            </w:r>
            <w:r>
              <w:rPr>
                <w:rFonts w:hint="default" w:ascii="Arial" w:hAnsi="Arial" w:eastAsia="宋体" w:cs="Arial"/>
                <w:color w:val="000000"/>
                <w:spacing w:val="0"/>
                <w:kern w:val="0"/>
                <w:sz w:val="20"/>
                <w:szCs w:val="21"/>
                <w:u w:val="none"/>
                <w:lang w:val="en-US" w:eastAsia="zh-CN" w:bidi="ar"/>
              </w:rPr>
              <w:t>72</w:t>
            </w:r>
          </w:p>
        </w:tc>
      </w:tr>
      <w:tr w14:paraId="4327218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center"/>
          </w:tcPr>
          <w:p w14:paraId="5248C026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  <w:t>Sleep Efficiency</w:t>
            </w:r>
          </w:p>
        </w:tc>
        <w:tc>
          <w:tcPr>
            <w:tcW w:w="1689" w:type="dxa"/>
            <w:tcBorders>
              <w:tl2br w:val="nil"/>
              <w:tr2bl w:val="nil"/>
            </w:tcBorders>
            <w:vAlign w:val="center"/>
          </w:tcPr>
          <w:p w14:paraId="5FA1411D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1682" w:type="dxa"/>
            <w:tcBorders>
              <w:tl2br w:val="nil"/>
              <w:tr2bl w:val="nil"/>
            </w:tcBorders>
            <w:vAlign w:val="center"/>
          </w:tcPr>
          <w:p w14:paraId="722DBB58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17" w:type="dxa"/>
            <w:tcBorders>
              <w:tl2br w:val="nil"/>
              <w:tr2bl w:val="nil"/>
            </w:tcBorders>
            <w:vAlign w:val="center"/>
          </w:tcPr>
          <w:p w14:paraId="18D4B747">
            <w:pPr>
              <w:keepNext/>
              <w:keepLines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spacing w:val="0"/>
                <w:kern w:val="0"/>
                <w:sz w:val="20"/>
                <w:szCs w:val="21"/>
                <w:u w:val="none"/>
                <w:lang w:bidi="ar"/>
              </w:rPr>
              <w:t>0.15 ± 0.46</w:t>
            </w:r>
          </w:p>
        </w:tc>
      </w:tr>
      <w:tr w14:paraId="23957EF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center"/>
          </w:tcPr>
          <w:p w14:paraId="7C55239E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  <w:t>Sleep Disturbance</w:t>
            </w:r>
          </w:p>
        </w:tc>
        <w:tc>
          <w:tcPr>
            <w:tcW w:w="1689" w:type="dxa"/>
            <w:tcBorders>
              <w:tl2br w:val="nil"/>
              <w:tr2bl w:val="nil"/>
            </w:tcBorders>
            <w:vAlign w:val="center"/>
          </w:tcPr>
          <w:p w14:paraId="2371F0AA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1682" w:type="dxa"/>
            <w:tcBorders>
              <w:tl2br w:val="nil"/>
              <w:tr2bl w:val="nil"/>
            </w:tcBorders>
            <w:vAlign w:val="center"/>
          </w:tcPr>
          <w:p w14:paraId="24EEDE1A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17" w:type="dxa"/>
            <w:tcBorders>
              <w:tl2br w:val="nil"/>
              <w:tr2bl w:val="nil"/>
            </w:tcBorders>
            <w:vAlign w:val="center"/>
          </w:tcPr>
          <w:p w14:paraId="4070B4E5">
            <w:pPr>
              <w:keepNext/>
              <w:keepLines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spacing w:val="0"/>
                <w:kern w:val="0"/>
                <w:sz w:val="20"/>
                <w:szCs w:val="21"/>
                <w:u w:val="none"/>
                <w:lang w:bidi="ar"/>
              </w:rPr>
              <w:t>0.71 ± 0.61</w:t>
            </w:r>
          </w:p>
        </w:tc>
      </w:tr>
      <w:tr w14:paraId="3C7513F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center"/>
          </w:tcPr>
          <w:p w14:paraId="73D05915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eastAsia" w:eastAsia="宋体" w:cs="Arial"/>
                <w:color w:val="000000"/>
                <w:kern w:val="0"/>
                <w:sz w:val="20"/>
                <w:szCs w:val="21"/>
                <w:lang w:eastAsia="zh-CN" w:bidi="ar"/>
              </w:rPr>
              <w:t>Use of Sleeping Medication</w:t>
            </w:r>
          </w:p>
        </w:tc>
        <w:tc>
          <w:tcPr>
            <w:tcW w:w="1689" w:type="dxa"/>
            <w:tcBorders>
              <w:tl2br w:val="nil"/>
              <w:tr2bl w:val="nil"/>
            </w:tcBorders>
            <w:vAlign w:val="center"/>
          </w:tcPr>
          <w:p w14:paraId="7B9949D3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1682" w:type="dxa"/>
            <w:tcBorders>
              <w:tl2br w:val="nil"/>
              <w:tr2bl w:val="nil"/>
            </w:tcBorders>
            <w:vAlign w:val="center"/>
          </w:tcPr>
          <w:p w14:paraId="25C811EA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17" w:type="dxa"/>
            <w:tcBorders>
              <w:tl2br w:val="nil"/>
              <w:tr2bl w:val="nil"/>
            </w:tcBorders>
            <w:vAlign w:val="center"/>
          </w:tcPr>
          <w:p w14:paraId="4A111507">
            <w:pPr>
              <w:keepNext/>
              <w:keepLines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spacing w:val="0"/>
                <w:kern w:val="0"/>
                <w:sz w:val="20"/>
                <w:szCs w:val="21"/>
                <w:u w:val="none"/>
                <w:lang w:bidi="ar"/>
              </w:rPr>
              <w:t>0.</w:t>
            </w:r>
            <w:r>
              <w:rPr>
                <w:rFonts w:hint="default" w:ascii="Arial" w:hAnsi="Arial" w:eastAsia="宋体" w:cs="Arial"/>
                <w:color w:val="000000"/>
                <w:spacing w:val="0"/>
                <w:kern w:val="0"/>
                <w:sz w:val="20"/>
                <w:szCs w:val="21"/>
                <w:u w:val="none"/>
                <w:lang w:val="en-US" w:eastAsia="zh-CN" w:bidi="ar"/>
              </w:rPr>
              <w:t xml:space="preserve">12 </w:t>
            </w:r>
            <w:r>
              <w:rPr>
                <w:rFonts w:hint="default" w:ascii="Arial" w:hAnsi="Arial" w:eastAsia="宋体" w:cs="Arial"/>
                <w:color w:val="000000"/>
                <w:spacing w:val="0"/>
                <w:kern w:val="0"/>
                <w:sz w:val="20"/>
                <w:szCs w:val="21"/>
                <w:u w:val="none"/>
                <w:lang w:bidi="ar"/>
              </w:rPr>
              <w:t>± 0.48</w:t>
            </w:r>
          </w:p>
        </w:tc>
      </w:tr>
      <w:tr w14:paraId="64EF6FD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center"/>
          </w:tcPr>
          <w:p w14:paraId="79D76C31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  <w:t xml:space="preserve">Daytime </w:t>
            </w:r>
            <w:r>
              <w:rPr>
                <w:rFonts w:hint="eastAsia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D</w:t>
            </w: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  <w:t>ysfunction</w:t>
            </w:r>
          </w:p>
        </w:tc>
        <w:tc>
          <w:tcPr>
            <w:tcW w:w="1689" w:type="dxa"/>
            <w:tcBorders>
              <w:tl2br w:val="nil"/>
              <w:tr2bl w:val="nil"/>
            </w:tcBorders>
            <w:vAlign w:val="center"/>
          </w:tcPr>
          <w:p w14:paraId="54790782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1682" w:type="dxa"/>
            <w:tcBorders>
              <w:tl2br w:val="nil"/>
              <w:tr2bl w:val="nil"/>
            </w:tcBorders>
            <w:vAlign w:val="center"/>
          </w:tcPr>
          <w:p w14:paraId="7E907F75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17" w:type="dxa"/>
            <w:tcBorders>
              <w:tl2br w:val="nil"/>
              <w:tr2bl w:val="nil"/>
            </w:tcBorders>
            <w:vAlign w:val="center"/>
          </w:tcPr>
          <w:p w14:paraId="27C5B301">
            <w:pPr>
              <w:keepNext/>
              <w:keepLines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spacing w:val="0"/>
                <w:kern w:val="0"/>
                <w:sz w:val="20"/>
                <w:szCs w:val="21"/>
                <w:u w:val="none"/>
                <w:lang w:bidi="ar"/>
              </w:rPr>
              <w:t>0.</w:t>
            </w:r>
            <w:r>
              <w:rPr>
                <w:rFonts w:hint="default" w:ascii="Arial" w:hAnsi="Arial" w:eastAsia="宋体" w:cs="Arial"/>
                <w:color w:val="000000"/>
                <w:spacing w:val="0"/>
                <w:kern w:val="0"/>
                <w:sz w:val="20"/>
                <w:szCs w:val="21"/>
                <w:u w:val="none"/>
                <w:lang w:val="en-US" w:eastAsia="zh-CN" w:bidi="ar"/>
              </w:rPr>
              <w:t xml:space="preserve">92 </w:t>
            </w:r>
            <w:r>
              <w:rPr>
                <w:rFonts w:hint="default" w:ascii="Arial" w:hAnsi="Arial" w:eastAsia="宋体" w:cs="Arial"/>
                <w:color w:val="000000"/>
                <w:spacing w:val="0"/>
                <w:kern w:val="0"/>
                <w:sz w:val="20"/>
                <w:szCs w:val="21"/>
                <w:u w:val="none"/>
                <w:lang w:bidi="ar"/>
              </w:rPr>
              <w:t>± 0.</w:t>
            </w:r>
            <w:r>
              <w:rPr>
                <w:rFonts w:hint="default" w:ascii="Arial" w:hAnsi="Arial" w:eastAsia="宋体" w:cs="Arial"/>
                <w:color w:val="000000"/>
                <w:spacing w:val="0"/>
                <w:kern w:val="0"/>
                <w:sz w:val="20"/>
                <w:szCs w:val="21"/>
                <w:u w:val="none"/>
                <w:lang w:val="en-US" w:eastAsia="zh-CN" w:bidi="ar"/>
              </w:rPr>
              <w:t>92</w:t>
            </w:r>
          </w:p>
        </w:tc>
      </w:tr>
      <w:tr w14:paraId="5C5BD47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center"/>
          </w:tcPr>
          <w:p w14:paraId="615867D5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  <w:t>Sleep Quality Total Score</w:t>
            </w:r>
          </w:p>
        </w:tc>
        <w:tc>
          <w:tcPr>
            <w:tcW w:w="1689" w:type="dxa"/>
            <w:tcBorders>
              <w:tl2br w:val="nil"/>
              <w:tr2bl w:val="nil"/>
            </w:tcBorders>
            <w:vAlign w:val="center"/>
          </w:tcPr>
          <w:p w14:paraId="34AB7C8B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1682" w:type="dxa"/>
            <w:tcBorders>
              <w:tl2br w:val="nil"/>
              <w:tr2bl w:val="nil"/>
            </w:tcBorders>
            <w:vAlign w:val="center"/>
          </w:tcPr>
          <w:p w14:paraId="0099BED1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17" w:type="dxa"/>
            <w:tcBorders>
              <w:tl2br w:val="nil"/>
              <w:tr2bl w:val="nil"/>
            </w:tcBorders>
            <w:vAlign w:val="center"/>
          </w:tcPr>
          <w:p w14:paraId="5FB7ACA6">
            <w:pPr>
              <w:keepNext/>
              <w:keepLines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spacing w:val="0"/>
                <w:kern w:val="0"/>
                <w:sz w:val="20"/>
                <w:szCs w:val="21"/>
                <w:u w:val="none"/>
                <w:lang w:bidi="ar"/>
              </w:rPr>
              <w:t>4.12±2.</w:t>
            </w:r>
            <w:r>
              <w:rPr>
                <w:rFonts w:hint="default" w:ascii="Arial" w:hAnsi="Arial" w:eastAsia="宋体" w:cs="Arial"/>
                <w:color w:val="000000"/>
                <w:spacing w:val="0"/>
                <w:kern w:val="0"/>
                <w:sz w:val="20"/>
                <w:szCs w:val="21"/>
                <w:u w:val="none"/>
                <w:lang w:val="en-US" w:eastAsia="zh-CN" w:bidi="ar"/>
              </w:rPr>
              <w:t>93</w:t>
            </w:r>
          </w:p>
        </w:tc>
      </w:tr>
      <w:tr w14:paraId="2CD876C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center"/>
          </w:tcPr>
          <w:p w14:paraId="59503E6A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  <w:t>Depression Scale</w:t>
            </w:r>
          </w:p>
        </w:tc>
        <w:tc>
          <w:tcPr>
            <w:tcW w:w="1689" w:type="dxa"/>
            <w:tcBorders>
              <w:tl2br w:val="nil"/>
              <w:tr2bl w:val="nil"/>
            </w:tcBorders>
            <w:vAlign w:val="center"/>
          </w:tcPr>
          <w:p w14:paraId="11BF3476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1682" w:type="dxa"/>
            <w:tcBorders>
              <w:tl2br w:val="nil"/>
              <w:tr2bl w:val="nil"/>
            </w:tcBorders>
            <w:vAlign w:val="center"/>
          </w:tcPr>
          <w:p w14:paraId="3AB23F0A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17" w:type="dxa"/>
            <w:tcBorders>
              <w:tl2br w:val="nil"/>
              <w:tr2bl w:val="nil"/>
            </w:tcBorders>
            <w:vAlign w:val="center"/>
          </w:tcPr>
          <w:p w14:paraId="33E5EC93">
            <w:pPr>
              <w:keepNext/>
              <w:keepLines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spacing w:val="0"/>
                <w:kern w:val="0"/>
                <w:sz w:val="20"/>
                <w:szCs w:val="21"/>
                <w:u w:val="none"/>
                <w:lang w:bidi="ar"/>
              </w:rPr>
              <w:t>3.62 ± 3.</w:t>
            </w:r>
            <w:r>
              <w:rPr>
                <w:rFonts w:hint="default" w:ascii="Arial" w:hAnsi="Arial" w:eastAsia="宋体" w:cs="Arial"/>
                <w:color w:val="000000"/>
                <w:spacing w:val="0"/>
                <w:kern w:val="0"/>
                <w:sz w:val="20"/>
                <w:szCs w:val="21"/>
                <w:u w:val="none"/>
                <w:lang w:val="en-US" w:eastAsia="zh-CN" w:bidi="ar"/>
              </w:rPr>
              <w:t>63</w:t>
            </w:r>
          </w:p>
        </w:tc>
      </w:tr>
      <w:tr w14:paraId="4DB1D6B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center"/>
          </w:tcPr>
          <w:p w14:paraId="07C6513E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bidi="ar"/>
              </w:rPr>
              <w:t>Anxiety Scale</w:t>
            </w:r>
          </w:p>
        </w:tc>
        <w:tc>
          <w:tcPr>
            <w:tcW w:w="1689" w:type="dxa"/>
            <w:tcBorders>
              <w:tl2br w:val="nil"/>
              <w:tr2bl w:val="nil"/>
            </w:tcBorders>
            <w:vAlign w:val="center"/>
          </w:tcPr>
          <w:p w14:paraId="6A3B57C1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1682" w:type="dxa"/>
            <w:tcBorders>
              <w:tl2br w:val="nil"/>
              <w:tr2bl w:val="nil"/>
            </w:tcBorders>
            <w:vAlign w:val="center"/>
          </w:tcPr>
          <w:p w14:paraId="66808261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17" w:type="dxa"/>
            <w:tcBorders>
              <w:tl2br w:val="nil"/>
              <w:tr2bl w:val="nil"/>
            </w:tcBorders>
            <w:vAlign w:val="center"/>
          </w:tcPr>
          <w:p w14:paraId="2CF6DD8F">
            <w:pPr>
              <w:keepNext/>
              <w:keepLines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spacing w:val="0"/>
                <w:kern w:val="0"/>
                <w:sz w:val="20"/>
                <w:szCs w:val="21"/>
                <w:u w:val="none"/>
                <w:lang w:bidi="ar"/>
              </w:rPr>
              <w:t>5.03 ± 3.</w:t>
            </w:r>
            <w:r>
              <w:rPr>
                <w:rFonts w:hint="default" w:ascii="Arial" w:hAnsi="Arial" w:eastAsia="宋体" w:cs="Arial"/>
                <w:color w:val="000000"/>
                <w:spacing w:val="0"/>
                <w:kern w:val="0"/>
                <w:sz w:val="20"/>
                <w:szCs w:val="21"/>
                <w:u w:val="none"/>
                <w:lang w:val="en-US" w:eastAsia="zh-CN" w:bidi="ar"/>
              </w:rPr>
              <w:t>99</w:t>
            </w:r>
          </w:p>
        </w:tc>
      </w:tr>
    </w:tbl>
    <w:p w14:paraId="267B5400">
      <w:pPr>
        <w:widowControl w:val="0"/>
        <w:rPr>
          <w:rFonts w:hint="eastAsia" w:eastAsia="宋体" w:cs="Arial"/>
          <w:szCs w:val="20"/>
          <w:lang w:val="en-US" w:eastAsia="zh-CN"/>
        </w:rPr>
      </w:pPr>
      <w:r>
        <w:rPr>
          <w:rFonts w:hint="eastAsia" w:ascii="Arial" w:hAnsi="Arial" w:eastAsia="Times New Roman" w:cs="Arial"/>
          <w:b/>
          <w:szCs w:val="20"/>
        </w:rPr>
        <w:t>Abbreviations:</w:t>
      </w:r>
      <w:r>
        <w:rPr>
          <w:rFonts w:hint="eastAsia" w:cs="Arial"/>
          <w:szCs w:val="20"/>
        </w:rPr>
        <w:t xml:space="preserve"> </w:t>
      </w:r>
      <w:r>
        <w:rPr>
          <w:rFonts w:hint="eastAsia" w:ascii="Arial" w:hAnsi="Arial" w:eastAsia="Times New Roman" w:cs="Arial"/>
          <w:szCs w:val="20"/>
        </w:rPr>
        <w:t>SD, standard deviation</w:t>
      </w:r>
      <w:r>
        <w:rPr>
          <w:rFonts w:hint="eastAsia" w:ascii="Arial" w:hAnsi="Arial" w:eastAsia="宋体" w:cs="Arial"/>
          <w:szCs w:val="20"/>
          <w:lang w:val="en-US" w:eastAsia="zh-CN"/>
        </w:rPr>
        <w:t>.</w:t>
      </w:r>
    </w:p>
    <w:p w14:paraId="15877559">
      <w:pPr>
        <w:pStyle w:val="2"/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eastAsia="宋体"/>
          <w:lang w:eastAsia="zh-CN"/>
        </w:rPr>
      </w:pP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t xml:space="preserve">Table </w:t>
      </w:r>
      <w:bookmarkStart w:id="2" w:name="_Ref1466"/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t xml:space="preserve">S </w:t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fldChar w:fldCharType="begin"/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instrText xml:space="preserve"> SEQ Table_S \* ARABIC </w:instrText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fldChar w:fldCharType="separate"/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t>2</w:t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fldChar w:fldCharType="end"/>
      </w:r>
      <w:bookmarkEnd w:id="2"/>
      <w:r>
        <w:rPr>
          <w:rFonts w:hint="eastAsia" w:ascii="Arial" w:hAnsi="Arial" w:eastAsia="Times New Roman" w:cs="Arial"/>
          <w:b/>
          <w:sz w:val="20"/>
          <w:szCs w:val="20"/>
          <w:lang w:val="en-US" w:eastAsia="zh-CN" w:bidi="ar-SA"/>
        </w:rPr>
        <w:t xml:space="preserve"> </w:t>
      </w:r>
      <w:r>
        <w:rPr>
          <w:rFonts w:hint="eastAsia"/>
          <w:lang w:eastAsia="zh-CN"/>
        </w:rPr>
        <w:t>Analysis of gender differences in perfectionism, depression, anxiety, and sleep quality</w:t>
      </w:r>
    </w:p>
    <w:tbl>
      <w:tblPr>
        <w:tblStyle w:val="5"/>
        <w:tblW w:w="8854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0"/>
        <w:gridCol w:w="1965"/>
        <w:gridCol w:w="2223"/>
        <w:gridCol w:w="945"/>
        <w:gridCol w:w="991"/>
      </w:tblGrid>
      <w:tr w14:paraId="03617A8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  <w:jc w:val="center"/>
        </w:trPr>
        <w:tc>
          <w:tcPr>
            <w:tcW w:w="273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67B24679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b/>
                <w:color w:val="000000"/>
                <w:kern w:val="0"/>
                <w:sz w:val="24"/>
                <w:szCs w:val="21"/>
                <w:lang w:eastAsia="zh-CN" w:bidi="ar"/>
              </w:rPr>
            </w:pPr>
          </w:p>
        </w:tc>
        <w:tc>
          <w:tcPr>
            <w:tcW w:w="196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53631F2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b/>
                <w:color w:val="000000"/>
                <w:kern w:val="0"/>
                <w:sz w:val="24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kern w:val="0"/>
                <w:sz w:val="24"/>
                <w:szCs w:val="21"/>
                <w:lang w:eastAsia="zh-CN" w:bidi="ar"/>
              </w:rPr>
              <w:t>Male (</w:t>
            </w:r>
            <w:r>
              <w:rPr>
                <w:rFonts w:hint="default" w:ascii="Arial" w:hAnsi="Arial" w:eastAsia="宋体" w:cs="Arial"/>
                <w:b/>
                <w:i/>
                <w:iCs/>
                <w:color w:val="000000"/>
                <w:kern w:val="0"/>
                <w:sz w:val="24"/>
                <w:szCs w:val="21"/>
                <w:lang w:val="en-US" w:eastAsia="zh-CN" w:bidi="ar"/>
              </w:rPr>
              <w:t>n</w:t>
            </w:r>
            <w:r>
              <w:rPr>
                <w:rFonts w:hint="default" w:ascii="Arial" w:hAnsi="Arial" w:eastAsia="宋体" w:cs="Arial"/>
                <w:b/>
                <w:color w:val="000000"/>
                <w:kern w:val="0"/>
                <w:sz w:val="24"/>
                <w:szCs w:val="21"/>
                <w:lang w:val="en-US" w:eastAsia="zh-CN" w:bidi="ar"/>
              </w:rPr>
              <w:t>=1432</w:t>
            </w:r>
            <w:r>
              <w:rPr>
                <w:rFonts w:hint="default" w:ascii="Arial" w:hAnsi="Arial" w:eastAsia="宋体" w:cs="Arial"/>
                <w:b/>
                <w:color w:val="000000"/>
                <w:kern w:val="0"/>
                <w:sz w:val="24"/>
                <w:szCs w:val="21"/>
                <w:lang w:eastAsia="zh-CN" w:bidi="ar"/>
              </w:rPr>
              <w:t>)</w:t>
            </w:r>
          </w:p>
        </w:tc>
        <w:tc>
          <w:tcPr>
            <w:tcW w:w="222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6CDCE7F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b/>
                <w:color w:val="000000"/>
                <w:kern w:val="0"/>
                <w:sz w:val="24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kern w:val="0"/>
                <w:sz w:val="24"/>
                <w:szCs w:val="21"/>
                <w:lang w:eastAsia="zh-CN" w:bidi="ar"/>
              </w:rPr>
              <w:t>Female (</w:t>
            </w:r>
            <w:r>
              <w:rPr>
                <w:rFonts w:hint="default" w:ascii="Arial" w:hAnsi="Arial" w:eastAsia="宋体" w:cs="Arial"/>
                <w:b/>
                <w:i/>
                <w:iCs/>
                <w:color w:val="000000"/>
                <w:kern w:val="0"/>
                <w:sz w:val="24"/>
                <w:szCs w:val="21"/>
                <w:lang w:val="en-US" w:eastAsia="zh-CN" w:bidi="ar"/>
              </w:rPr>
              <w:t>n</w:t>
            </w:r>
            <w:r>
              <w:rPr>
                <w:rFonts w:hint="default" w:ascii="Arial" w:hAnsi="Arial" w:eastAsia="宋体" w:cs="Arial"/>
                <w:b/>
                <w:color w:val="000000"/>
                <w:kern w:val="0"/>
                <w:sz w:val="24"/>
                <w:szCs w:val="21"/>
                <w:lang w:val="en-US" w:eastAsia="zh-CN" w:bidi="ar"/>
              </w:rPr>
              <w:t>=1709</w:t>
            </w:r>
            <w:r>
              <w:rPr>
                <w:rFonts w:hint="default" w:ascii="Arial" w:hAnsi="Arial" w:eastAsia="宋体" w:cs="Arial"/>
                <w:b/>
                <w:color w:val="000000"/>
                <w:kern w:val="0"/>
                <w:sz w:val="24"/>
                <w:szCs w:val="21"/>
                <w:lang w:eastAsia="zh-CN" w:bidi="ar"/>
              </w:rPr>
              <w:t>)</w:t>
            </w:r>
          </w:p>
        </w:tc>
        <w:tc>
          <w:tcPr>
            <w:tcW w:w="94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224972C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b/>
                <w:i/>
                <w:iCs/>
                <w:color w:val="000000"/>
                <w:kern w:val="0"/>
                <w:sz w:val="24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b/>
                <w:i/>
                <w:iCs/>
                <w:color w:val="000000"/>
                <w:kern w:val="0"/>
                <w:sz w:val="24"/>
                <w:szCs w:val="21"/>
                <w:lang w:eastAsia="zh-CN" w:bidi="ar"/>
              </w:rPr>
              <w:t>T</w:t>
            </w:r>
          </w:p>
        </w:tc>
        <w:tc>
          <w:tcPr>
            <w:tcW w:w="99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8D2E065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b/>
                <w:i/>
                <w:iCs/>
                <w:color w:val="000000"/>
                <w:kern w:val="0"/>
                <w:sz w:val="24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b/>
                <w:i/>
                <w:iCs/>
                <w:color w:val="000000"/>
                <w:kern w:val="0"/>
                <w:sz w:val="24"/>
                <w:szCs w:val="21"/>
                <w:lang w:eastAsia="zh-CN" w:bidi="ar"/>
              </w:rPr>
              <w:t>P</w:t>
            </w:r>
          </w:p>
        </w:tc>
      </w:tr>
      <w:tr w14:paraId="7F4CDA8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3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75AB2C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eastAsia" w:eastAsia="宋体" w:cs="Arial"/>
                <w:color w:val="000000"/>
                <w:kern w:val="0"/>
                <w:sz w:val="20"/>
                <w:szCs w:val="21"/>
                <w:lang w:eastAsia="zh-CN" w:bidi="ar"/>
              </w:rPr>
              <w:t>Concern over Mistakes</w:t>
            </w:r>
          </w:p>
        </w:tc>
        <w:tc>
          <w:tcPr>
            <w:tcW w:w="196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8B75EA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13.04 ± 5.01</w:t>
            </w:r>
          </w:p>
        </w:tc>
        <w:tc>
          <w:tcPr>
            <w:tcW w:w="222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63755A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12.53±4.85</w:t>
            </w: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CA8D4C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2.871</w:t>
            </w:r>
          </w:p>
        </w:tc>
        <w:tc>
          <w:tcPr>
            <w:tcW w:w="99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B6897C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0.004</w:t>
            </w:r>
          </w:p>
        </w:tc>
      </w:tr>
      <w:tr w14:paraId="63FC21B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7CC64D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  <w:t>Organization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E5F1CC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22.67±4.42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766260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22.64±4.13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150221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0.174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D257B5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0.862</w:t>
            </w:r>
          </w:p>
        </w:tc>
      </w:tr>
      <w:tr w14:paraId="036A13E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B29B20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  <w:t>Parental Expectations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9D558B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14.90±4.16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F856E2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14.08±4.45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E4C4B8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5.285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631491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</w:tr>
      <w:tr w14:paraId="453B840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0388C6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  <w:t>Personal Standards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117EEC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17.97±4.22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518CB5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17.97±4.18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648337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0.013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A4E633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0.99</w:t>
            </w:r>
          </w:p>
        </w:tc>
      </w:tr>
      <w:tr w14:paraId="20C27E0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72AF09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  <w:t>Doubts about Actions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8DF690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11.43±3.27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14C3CC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11.25±3.27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F5C876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1.518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5B3662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0.129</w:t>
            </w:r>
          </w:p>
        </w:tc>
      </w:tr>
      <w:tr w14:paraId="45263CD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02D7D1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  <w:t>Maladaptive Perfectionism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5810C4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57.33±13.11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F87BBE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55.83±12.97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004C4B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3.212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E3CF9F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0.001</w:t>
            </w:r>
          </w:p>
        </w:tc>
      </w:tr>
      <w:tr w14:paraId="5515D4D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4FC6F5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  <w:t>Adaptive Perfectionism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8CA956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22.67±4.42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B4827A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22.64±4.13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7981C9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0.174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7759AA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0.862</w:t>
            </w:r>
          </w:p>
        </w:tc>
      </w:tr>
      <w:tr w14:paraId="352988F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9B3A1B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  <w:t>Perfectionism Total Score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9949FB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80.00±13.92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8CD184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78.47±13.54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8F29D3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3.106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92E09F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0.002</w:t>
            </w:r>
          </w:p>
        </w:tc>
      </w:tr>
      <w:tr w14:paraId="19E591A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6348CA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  <w:t>Depression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72822E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4.89±4.18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5ADBCC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5.16±3.81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60BBB5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-1.86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529A01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0.063</w:t>
            </w:r>
          </w:p>
        </w:tc>
      </w:tr>
      <w:tr w14:paraId="6663362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9D088B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  <w:t>Anxiety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9CB7C7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3.38±3.55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53892C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3.82±3.68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5620D6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-3.404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D95867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0.001</w:t>
            </w:r>
          </w:p>
        </w:tc>
      </w:tr>
      <w:tr w14:paraId="45A58EA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E7154F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  <w:t>Sleep Quality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CE3798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0.66±0.75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AE9C5B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0.67±0.70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1277D6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-0.316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458053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0.752</w:t>
            </w:r>
          </w:p>
        </w:tc>
      </w:tr>
      <w:tr w14:paraId="5092F13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68E058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  <w:t>Time to Fall Asleep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579987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0.89±0.89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3BAB09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0.77 ± 0.82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ADDCFA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3.793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38C455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</w:tr>
      <w:tr w14:paraId="3EE8132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D98E78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  <w:t>Sleep Duration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8B167C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0.66±0.71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67B7A7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0.79 ± 0.72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30B3BD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-5.114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AD0281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</w:tr>
      <w:tr w14:paraId="13EC407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995365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  <w:t>Sleep Efficiency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C99456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0.13 ± 0.43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F7B4FB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0.17 ± 0.49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26ACEE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-1.991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9FF4D8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0.047</w:t>
            </w:r>
          </w:p>
        </w:tc>
      </w:tr>
      <w:tr w14:paraId="1A68EFD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94FA6E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  <w:t>Sleep Disturbance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6354C4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0.69±0.63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0AD8F3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0.73±0.60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2B2FCB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-2.134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FBE38A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0.033</w:t>
            </w:r>
          </w:p>
        </w:tc>
      </w:tr>
      <w:tr w14:paraId="71A214C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40A9C6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  <w:t>Use of Sleeping Medication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85FB95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0.16±0.55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B41233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0.09 ± 0.41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74EDC8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3.997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20ECF4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</w:tr>
      <w:tr w14:paraId="258C2EF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1E322F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  <w:t>Daytime Dysfunction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D9FB4C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0.86±0.90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F5A1EE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0.97 ± 0.93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D4FFBD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-3.396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BA156E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0.001</w:t>
            </w:r>
          </w:p>
        </w:tc>
      </w:tr>
      <w:tr w14:paraId="4EADC22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3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778DADD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  <w:t>Sleep Quality Total Score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A35703B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4.05±2.95</w:t>
            </w:r>
          </w:p>
        </w:tc>
        <w:tc>
          <w:tcPr>
            <w:tcW w:w="222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4F9A308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4.19 ± 2.91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87A7B0A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-1.364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CC07951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0.173</w:t>
            </w:r>
          </w:p>
        </w:tc>
      </w:tr>
    </w:tbl>
    <w:p w14:paraId="54C5EDB6">
      <w:pPr>
        <w:widowControl w:val="0"/>
        <w:rPr>
          <w:rFonts w:hint="default" w:ascii="Arial" w:hAnsi="Arial" w:eastAsia="Times New Roman" w:cs="Arial"/>
          <w:szCs w:val="20"/>
        </w:rPr>
      </w:pPr>
      <w:r>
        <w:rPr>
          <w:rFonts w:hint="default" w:cs="Arial"/>
          <w:b/>
          <w:szCs w:val="20"/>
        </w:rPr>
        <w:t>Notes:</w:t>
      </w:r>
      <w:r>
        <w:rPr>
          <w:rFonts w:hint="default" w:ascii="Arial" w:hAnsi="Arial" w:eastAsia="Times New Roman" w:cs="Arial"/>
          <w:szCs w:val="20"/>
        </w:rPr>
        <w:t> Data are presented as mean ± standard deviation. Bold values indicate statistical significance (P &lt; 0.05).</w:t>
      </w:r>
      <w:r>
        <w:rPr>
          <w:rFonts w:hint="default" w:ascii="Arial" w:hAnsi="Arial" w:eastAsia="Times New Roman" w:cs="Arial"/>
          <w:szCs w:val="20"/>
        </w:rPr>
        <w:br w:type="page"/>
      </w:r>
    </w:p>
    <w:p w14:paraId="3EC79405">
      <w:pPr>
        <w:pStyle w:val="2"/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eastAsia="宋体"/>
          <w:lang w:eastAsia="zh-CN"/>
        </w:rPr>
      </w:pP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t xml:space="preserve">Table </w:t>
      </w:r>
      <w:bookmarkStart w:id="3" w:name="_Ref1711"/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t xml:space="preserve">S </w:t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fldChar w:fldCharType="begin"/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instrText xml:space="preserve"> SEQ Table_S \* ARABIC </w:instrText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fldChar w:fldCharType="separate"/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t>3</w:t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fldChar w:fldCharType="end"/>
      </w:r>
      <w:bookmarkEnd w:id="3"/>
      <w:r>
        <w:rPr>
          <w:rFonts w:hint="eastAsia"/>
          <w:lang w:eastAsia="zh-CN"/>
        </w:rPr>
        <w:t xml:space="preserve"> Analysis of grade-level differences in study variables</w:t>
      </w:r>
    </w:p>
    <w:tbl>
      <w:tblPr>
        <w:tblStyle w:val="5"/>
        <w:tblW w:w="8879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2682"/>
        <w:gridCol w:w="1454"/>
        <w:gridCol w:w="1454"/>
        <w:gridCol w:w="1565"/>
        <w:gridCol w:w="859"/>
        <w:gridCol w:w="865"/>
      </w:tblGrid>
      <w:tr w14:paraId="4EFB9F6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10" w:hRule="atLeast"/>
          <w:tblHeader/>
          <w:jc w:val="center"/>
        </w:trPr>
        <w:tc>
          <w:tcPr>
            <w:tcW w:w="268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6874859A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b/>
                <w:color w:val="000000"/>
                <w:kern w:val="0"/>
                <w:szCs w:val="21"/>
                <w:lang w:eastAsia="zh-CN" w:bidi="ar"/>
              </w:rPr>
            </w:pPr>
          </w:p>
        </w:tc>
        <w:tc>
          <w:tcPr>
            <w:tcW w:w="145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D92D02C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b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default" w:ascii="Arial" w:hAnsi="Arial" w:cs="Arial"/>
                <w:b/>
                <w:color w:val="000000"/>
                <w:kern w:val="0"/>
                <w:szCs w:val="21"/>
                <w:lang w:eastAsia="zh-CN" w:bidi="ar"/>
              </w:rPr>
              <w:t>2022 (</w:t>
            </w:r>
            <w:r>
              <w:rPr>
                <w:rFonts w:hint="default" w:ascii="Arial" w:hAnsi="Arial" w:cs="Arial"/>
                <w:b/>
                <w:i/>
                <w:iCs/>
                <w:color w:val="000000"/>
                <w:kern w:val="0"/>
                <w:szCs w:val="21"/>
                <w:lang w:val="en-US" w:eastAsia="zh-CN" w:bidi="ar"/>
              </w:rPr>
              <w:t>n</w:t>
            </w:r>
            <w:r>
              <w:rPr>
                <w:rFonts w:hint="default" w:ascii="Arial" w:hAnsi="Arial" w:cs="Arial"/>
                <w:b/>
                <w:color w:val="000000"/>
                <w:kern w:val="0"/>
                <w:szCs w:val="21"/>
                <w:lang w:eastAsia="zh-CN" w:bidi="ar"/>
              </w:rPr>
              <w:t>=780)</w:t>
            </w:r>
          </w:p>
        </w:tc>
        <w:tc>
          <w:tcPr>
            <w:tcW w:w="145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C7395CF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b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default" w:ascii="Arial" w:hAnsi="Arial" w:cs="Arial"/>
                <w:b/>
                <w:color w:val="000000"/>
                <w:kern w:val="0"/>
                <w:szCs w:val="21"/>
                <w:lang w:eastAsia="zh-CN" w:bidi="ar"/>
              </w:rPr>
              <w:t>2023 (</w:t>
            </w:r>
            <w:r>
              <w:rPr>
                <w:rFonts w:hint="default" w:ascii="Arial" w:hAnsi="Arial" w:cs="Arial"/>
                <w:b/>
                <w:i/>
                <w:iCs/>
                <w:color w:val="000000"/>
                <w:kern w:val="0"/>
                <w:szCs w:val="21"/>
                <w:lang w:val="en-US" w:eastAsia="zh-CN" w:bidi="ar"/>
              </w:rPr>
              <w:t>n</w:t>
            </w:r>
            <w:r>
              <w:rPr>
                <w:rFonts w:hint="default" w:ascii="Arial" w:hAnsi="Arial" w:cs="Arial"/>
                <w:b/>
                <w:color w:val="000000"/>
                <w:kern w:val="0"/>
                <w:szCs w:val="21"/>
                <w:lang w:val="en-US" w:eastAsia="zh-CN" w:bidi="ar"/>
              </w:rPr>
              <w:t>=546</w:t>
            </w:r>
            <w:r>
              <w:rPr>
                <w:rFonts w:hint="default" w:ascii="Arial" w:hAnsi="Arial" w:cs="Arial"/>
                <w:b/>
                <w:color w:val="000000"/>
                <w:kern w:val="0"/>
                <w:szCs w:val="21"/>
                <w:lang w:eastAsia="zh-CN" w:bidi="ar"/>
              </w:rPr>
              <w:t>)</w:t>
            </w:r>
          </w:p>
        </w:tc>
        <w:tc>
          <w:tcPr>
            <w:tcW w:w="156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530E4B2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b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default" w:ascii="Arial" w:hAnsi="Arial" w:cs="Arial"/>
                <w:b/>
                <w:color w:val="000000"/>
                <w:kern w:val="0"/>
                <w:szCs w:val="21"/>
                <w:lang w:eastAsia="zh-CN" w:bidi="ar"/>
              </w:rPr>
              <w:t>2024 (</w:t>
            </w:r>
            <w:r>
              <w:rPr>
                <w:rFonts w:hint="default" w:ascii="Arial" w:hAnsi="Arial" w:cs="Arial"/>
                <w:b/>
                <w:i/>
                <w:iCs/>
                <w:color w:val="000000"/>
                <w:kern w:val="0"/>
                <w:szCs w:val="21"/>
                <w:lang w:val="en-US" w:eastAsia="zh-CN" w:bidi="ar"/>
              </w:rPr>
              <w:t>n</w:t>
            </w:r>
            <w:r>
              <w:rPr>
                <w:rFonts w:hint="default" w:ascii="Arial" w:hAnsi="Arial" w:cs="Arial"/>
                <w:b/>
                <w:color w:val="000000"/>
                <w:kern w:val="0"/>
                <w:szCs w:val="21"/>
                <w:lang w:val="en-US" w:eastAsia="zh-CN" w:bidi="ar"/>
              </w:rPr>
              <w:t>=1817</w:t>
            </w:r>
            <w:r>
              <w:rPr>
                <w:rFonts w:hint="default" w:ascii="Arial" w:hAnsi="Arial" w:cs="Arial"/>
                <w:b/>
                <w:color w:val="000000"/>
                <w:kern w:val="0"/>
                <w:szCs w:val="21"/>
                <w:lang w:eastAsia="zh-CN" w:bidi="ar"/>
              </w:rPr>
              <w:t>)</w:t>
            </w:r>
          </w:p>
        </w:tc>
        <w:tc>
          <w:tcPr>
            <w:tcW w:w="85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3175AAD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b/>
                <w:i/>
                <w:i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Arial" w:hAnsi="Arial" w:cs="Arial"/>
                <w:b/>
                <w:i/>
                <w:iCs/>
                <w:color w:val="000000"/>
                <w:kern w:val="0"/>
                <w:szCs w:val="21"/>
                <w:lang w:val="en-US" w:eastAsia="zh-CN" w:bidi="ar"/>
              </w:rPr>
              <w:t>F</w:t>
            </w:r>
          </w:p>
        </w:tc>
        <w:tc>
          <w:tcPr>
            <w:tcW w:w="86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DEFF7E5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b/>
                <w:i/>
                <w:i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Arial" w:hAnsi="Arial" w:cs="Arial"/>
                <w:b/>
                <w:i/>
                <w:iCs/>
                <w:color w:val="000000"/>
                <w:kern w:val="0"/>
                <w:szCs w:val="21"/>
                <w:lang w:val="en-US" w:eastAsia="zh-CN" w:bidi="ar"/>
              </w:rPr>
              <w:t>P</w:t>
            </w:r>
          </w:p>
        </w:tc>
      </w:tr>
      <w:tr w14:paraId="3051A33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10" w:hRule="atLeast"/>
          <w:jc w:val="center"/>
        </w:trPr>
        <w:tc>
          <w:tcPr>
            <w:tcW w:w="268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02C5E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eastAsia" w:asci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  <w:t>Concern over Mistakes</w:t>
            </w:r>
          </w:p>
        </w:tc>
        <w:tc>
          <w:tcPr>
            <w:tcW w:w="145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D6AE6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12.82 ± 4.94</w:t>
            </w:r>
          </w:p>
        </w:tc>
        <w:tc>
          <w:tcPr>
            <w:tcW w:w="145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440F9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12.55±4.80</w:t>
            </w:r>
          </w:p>
        </w:tc>
        <w:tc>
          <w:tcPr>
            <w:tcW w:w="156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13E2A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12.80±4.97</w:t>
            </w:r>
          </w:p>
        </w:tc>
        <w:tc>
          <w:tcPr>
            <w:tcW w:w="85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A6BA0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0.634</w:t>
            </w:r>
          </w:p>
        </w:tc>
        <w:tc>
          <w:tcPr>
            <w:tcW w:w="86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C1215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0.530</w:t>
            </w:r>
          </w:p>
        </w:tc>
      </w:tr>
      <w:tr w14:paraId="07B13E1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10" w:hRule="atLeast"/>
          <w:jc w:val="center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28B91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  <w:t>Organization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08A87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22.69±4.04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8BC81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22.36±4.74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C0976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22.73±4.21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D45D2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1.354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47225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0.259</w:t>
            </w:r>
          </w:p>
        </w:tc>
      </w:tr>
      <w:tr w14:paraId="1E1E232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10" w:hRule="atLeast"/>
          <w:jc w:val="center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2051F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  <w:t>Parental Expectations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E5860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14.79±4.02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367EA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14.05±4.11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D7D3A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14.43±4.52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86D93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5.387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5BBCC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0.005</w:t>
            </w:r>
          </w:p>
        </w:tc>
      </w:tr>
      <w:tr w14:paraId="189743B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10" w:hRule="atLeast"/>
          <w:jc w:val="center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D0E5E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  <w:t>Personal Standards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B9659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17.81±4.05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2636D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17.64±4.30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F781E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18.13±4.22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D4A23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3.62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3CA7E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0.027</w:t>
            </w:r>
          </w:p>
        </w:tc>
      </w:tr>
      <w:tr w14:paraId="61CBDFA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10" w:hRule="atLeast"/>
          <w:jc w:val="center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E988C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  <w:t>Doubts about Actions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0454C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11.19±3.28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1B79A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10.87±3.24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A80C8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11.54±3.26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4B936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9.932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8D799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</w:tr>
      <w:tr w14:paraId="7196C3A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10" w:hRule="atLeast"/>
          <w:jc w:val="center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E0BD2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  <w:t>Maladaptive Perfectionism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D71E2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56.61±12.76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B7B19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55.11±12.84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89078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56.90±13.22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0B78A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4.079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926DB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0.017</w:t>
            </w:r>
          </w:p>
        </w:tc>
      </w:tr>
      <w:tr w14:paraId="433CDDB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10" w:hRule="atLeast"/>
          <w:jc w:val="center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E0D87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  <w:t>Adaptive Perfectionism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09B5F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22.69±4.04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8F599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22.36±4.74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B8BDE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22.73±4.21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D26F5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1.354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A2BB1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0.259</w:t>
            </w:r>
          </w:p>
        </w:tc>
      </w:tr>
      <w:tr w14:paraId="07A83F5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10" w:hRule="atLeast"/>
          <w:jc w:val="center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351E2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  <w:t>Perfectionism Total Score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54F2F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79.29±13.17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D5858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77.46±14.07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34237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79.63±13.84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FF21B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5.042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C9CAC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0.007</w:t>
            </w:r>
          </w:p>
        </w:tc>
      </w:tr>
      <w:tr w14:paraId="635DFC7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10" w:hRule="atLeast"/>
          <w:jc w:val="center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9816C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  <w:t>Depression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85576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5.49±4.23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FD8DA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4.79±4.24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B6ABB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4.91±3.78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1111E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6.453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ED5D8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0.002</w:t>
            </w:r>
          </w:p>
        </w:tc>
      </w:tr>
      <w:tr w14:paraId="72F4A00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10" w:hRule="atLeast"/>
          <w:jc w:val="center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69DD4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  <w:t>Anxiety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8DEFF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4.09±3.85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C120A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2.93±3.49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2C5A0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3.63±3.53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0887C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16.275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47A9A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</w:tr>
      <w:tr w14:paraId="32247C1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10" w:hRule="atLeast"/>
          <w:jc w:val="center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4F295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  <w:t>Sleep Quality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B005E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0.82±0.80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B99AC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0.60±0.72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8054B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0.62±0.67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C35DF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21.021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17C42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</w:tr>
      <w:tr w14:paraId="3323DB8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10" w:hRule="atLeast"/>
          <w:jc w:val="center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ACEAB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  <w:t>Sleep Latency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6AE54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1.13±0.89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1A31D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0.88 ± 0.87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18C00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0.68 ± 0.80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F171B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77.418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B535E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</w:tr>
      <w:tr w14:paraId="78C145C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10" w:hRule="atLeast"/>
          <w:jc w:val="center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3AB58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  <w:t>Sleep duration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82C60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0.58 ± 0.70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C778E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0.67 ± 0.69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4E663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0.82 ± 0.72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68EF1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32.116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60474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</w:tr>
      <w:tr w14:paraId="3E051D7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10" w:hRule="atLeast"/>
          <w:jc w:val="center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DD9A9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  <w:t>Sleep Efficiency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18929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0.13±0.45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BE381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0.11±0.37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B4C9F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0.17 ± 0.49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50979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5.997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A1822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0.003</w:t>
            </w:r>
          </w:p>
        </w:tc>
      </w:tr>
      <w:tr w14:paraId="01CF347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10" w:hRule="atLeast"/>
          <w:jc w:val="center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153DE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  <w:t>Sleep Disturbance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AD6F8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0.79±0.62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A92D9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0.62±0.62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B477C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0.71 ± 0.60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A4463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11.683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0FB51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</w:tr>
      <w:tr w14:paraId="0993897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10" w:hRule="atLeast"/>
          <w:jc w:val="center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1448B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  <w:t>Use of Sleeping Medication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45886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0.19±0.60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52CDE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0.14±0.53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70981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0.08 ± 0.40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CB5D0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12.332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17F2C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</w:tr>
      <w:tr w14:paraId="4CEAB82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10" w:hRule="atLeast"/>
          <w:jc w:val="center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77CDB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  <w:t>Daytime Dysfunction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65E9E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1.06±0.99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CD202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0.80±0.88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F9126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0.89 ± 0.89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216D3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13.204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6D0BD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</w:tr>
      <w:tr w14:paraId="0139F49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10" w:hRule="atLeast"/>
          <w:jc w:val="center"/>
        </w:trPr>
        <w:tc>
          <w:tcPr>
            <w:tcW w:w="268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B7638D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  <w:t>Sleep Quality Total Score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EB4698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4.71±3.27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F1EB13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3.81±2.96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14852E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3.97 ± 2.72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D5B400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18.121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1C9EB9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</w:tr>
    </w:tbl>
    <w:p w14:paraId="4CAAA05C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180" w:afterAutospacing="0" w:line="200" w:lineRule="atLeast"/>
        <w:ind w:left="0" w:right="0" w:firstLine="0"/>
        <w:rPr>
          <w:rFonts w:hint="default" w:ascii="Arial" w:hAnsi="Arial" w:eastAsia="Times New Roman" w:cs="Arial"/>
          <w:sz w:val="20"/>
          <w:szCs w:val="20"/>
          <w:lang w:val="en-US" w:eastAsia="en-US" w:bidi="ar-SA"/>
        </w:rPr>
      </w:pPr>
      <w:r>
        <w:rPr>
          <w:rFonts w:hint="default" w:ascii="Arial" w:hAnsi="Arial" w:eastAsia="Times New Roman" w:cs="Arial"/>
          <w:b/>
          <w:sz w:val="20"/>
          <w:szCs w:val="20"/>
          <w:lang w:val="en-US" w:eastAsia="en-US" w:bidi="ar-SA"/>
        </w:rPr>
        <w:t>Notes:</w:t>
      </w:r>
      <w:r>
        <w:rPr>
          <w:rFonts w:hint="default" w:ascii="Arial" w:hAnsi="Arial" w:eastAsia="Times New Roman" w:cs="Arial"/>
          <w:sz w:val="20"/>
          <w:szCs w:val="20"/>
          <w:lang w:val="en-US" w:eastAsia="en-US" w:bidi="ar-SA"/>
        </w:rPr>
        <w:t xml:space="preserve"> Data are presented as mean ± standard deviation. Bold values indicate statistical significance (P &lt; 0.05). </w:t>
      </w:r>
      <w:r>
        <w:rPr>
          <w:rFonts w:hint="default" w:ascii="Arial" w:hAnsi="Arial" w:eastAsia="Times New Roman" w:cs="Arial"/>
          <w:sz w:val="20"/>
          <w:szCs w:val="20"/>
          <w:lang w:val="en-US" w:eastAsia="en-US" w:bidi="ar-SA"/>
        </w:rPr>
        <w:br w:type="page"/>
      </w:r>
    </w:p>
    <w:p w14:paraId="6444D8CC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180" w:afterAutospacing="0" w:line="200" w:lineRule="atLeast"/>
        <w:ind w:left="0" w:right="0" w:firstLine="0"/>
        <w:rPr>
          <w:rFonts w:hint="default" w:ascii="Arial" w:hAnsi="Arial" w:eastAsia="Times New Roman" w:cs="Arial"/>
          <w:sz w:val="20"/>
          <w:szCs w:val="20"/>
          <w:lang w:val="en-US" w:eastAsia="en-US" w:bidi="ar-SA"/>
        </w:rPr>
      </w:pPr>
    </w:p>
    <w:p w14:paraId="71EBE48A">
      <w:pPr>
        <w:pStyle w:val="2"/>
        <w:keepNext/>
        <w:keepLines w:val="0"/>
        <w:pageBreakBefore w:val="0"/>
        <w:framePr w:hSpace="180" w:wrap="around" w:vAnchor="text" w:hAnchor="page" w:x="1630" w:y="118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Arial" w:hAnsi="Arial" w:eastAsia="Times New Roman" w:cs="Arial"/>
          <w:b w:val="0"/>
          <w:bCs/>
          <w:sz w:val="20"/>
          <w:szCs w:val="20"/>
          <w:lang w:val="en-US" w:eastAsia="zh-CN" w:bidi="ar-SA"/>
        </w:rPr>
      </w:pP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t xml:space="preserve">Table S </w:t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fldChar w:fldCharType="begin"/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instrText xml:space="preserve"> SEQ Table_S \* ARABIC </w:instrText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fldChar w:fldCharType="separate"/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t>4</w:t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fldChar w:fldCharType="end"/>
      </w:r>
      <w:r>
        <w:rPr>
          <w:rFonts w:hint="eastAsia" w:eastAsia="宋体" w:cs="Arial"/>
          <w:b/>
          <w:sz w:val="20"/>
          <w:szCs w:val="20"/>
          <w:lang w:val="en-US" w:eastAsia="zh-CN" w:bidi="ar-SA"/>
        </w:rPr>
        <w:t xml:space="preserve"> </w:t>
      </w:r>
      <w:r>
        <w:rPr>
          <w:rFonts w:hint="eastAsia" w:ascii="Arial" w:hAnsi="Arial" w:eastAsia="Times New Roman" w:cs="Arial"/>
          <w:b w:val="0"/>
          <w:bCs/>
          <w:sz w:val="20"/>
          <w:szCs w:val="20"/>
          <w:lang w:val="en-US" w:eastAsia="zh-CN" w:bidi="ar-SA"/>
        </w:rPr>
        <w:t>Analysis of differences in study variables based on monthly living expenses</w:t>
      </w:r>
    </w:p>
    <w:tbl>
      <w:tblPr>
        <w:tblStyle w:val="5"/>
        <w:tblpPr w:leftFromText="180" w:rightFromText="180" w:vertAnchor="text" w:horzAnchor="page" w:tblpX="1630" w:tblpY="458"/>
        <w:tblOverlap w:val="never"/>
        <w:tblW w:w="9088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2431"/>
        <w:gridCol w:w="1239"/>
        <w:gridCol w:w="1239"/>
        <w:gridCol w:w="1327"/>
        <w:gridCol w:w="1239"/>
        <w:gridCol w:w="748"/>
        <w:gridCol w:w="865"/>
      </w:tblGrid>
      <w:tr w14:paraId="2F0BA78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10" w:hRule="atLeast"/>
          <w:tblHeader/>
        </w:trPr>
        <w:tc>
          <w:tcPr>
            <w:tcW w:w="243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70E653A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color w:val="000000"/>
                <w:kern w:val="0"/>
                <w:sz w:val="20"/>
                <w:szCs w:val="21"/>
                <w:lang w:eastAsia="zh-CN" w:bidi="ar"/>
              </w:rPr>
            </w:pPr>
          </w:p>
        </w:tc>
        <w:tc>
          <w:tcPr>
            <w:tcW w:w="123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0DE2EE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b/>
                <w:color w:val="000000"/>
                <w:kern w:val="0"/>
                <w:sz w:val="20"/>
                <w:szCs w:val="21"/>
                <w:lang w:eastAsia="zh-CN" w:bidi="ar"/>
              </w:rPr>
              <w:t xml:space="preserve">Below 1000 </w:t>
            </w:r>
          </w:p>
          <w:p w14:paraId="2D3B1AD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b/>
                <w:color w:val="000000"/>
                <w:kern w:val="0"/>
                <w:sz w:val="20"/>
                <w:szCs w:val="21"/>
                <w:lang w:eastAsia="zh-CN" w:bidi="ar"/>
              </w:rPr>
              <w:t>(</w:t>
            </w:r>
            <w:r>
              <w:rPr>
                <w:rFonts w:hint="default" w:ascii="Arial" w:hAnsi="Arial" w:eastAsia="Times New Roman" w:cs="Arial"/>
                <w:b/>
                <w:i/>
                <w:iCs/>
                <w:color w:val="000000"/>
                <w:kern w:val="0"/>
                <w:sz w:val="20"/>
                <w:szCs w:val="21"/>
                <w:lang w:val="en-US" w:eastAsia="zh-CN" w:bidi="ar"/>
              </w:rPr>
              <w:t>n</w:t>
            </w:r>
            <w:r>
              <w:rPr>
                <w:rFonts w:hint="default" w:ascii="Arial" w:hAnsi="Arial" w:eastAsia="Times New Roman" w:cs="Arial"/>
                <w:b/>
                <w:color w:val="000000"/>
                <w:kern w:val="0"/>
                <w:sz w:val="20"/>
                <w:szCs w:val="21"/>
                <w:lang w:eastAsia="zh-CN" w:bidi="ar"/>
              </w:rPr>
              <w:t>=260)</w:t>
            </w:r>
          </w:p>
        </w:tc>
        <w:tc>
          <w:tcPr>
            <w:tcW w:w="123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B8B5AB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b/>
                <w:color w:val="000000"/>
                <w:kern w:val="0"/>
                <w:sz w:val="20"/>
                <w:szCs w:val="21"/>
                <w:lang w:eastAsia="zh-CN" w:bidi="ar"/>
              </w:rPr>
              <w:t xml:space="preserve">1000–1500 </w:t>
            </w:r>
          </w:p>
          <w:p w14:paraId="75096A8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b/>
                <w:color w:val="000000"/>
                <w:kern w:val="0"/>
                <w:sz w:val="20"/>
                <w:szCs w:val="21"/>
                <w:lang w:eastAsia="zh-CN" w:bidi="ar"/>
              </w:rPr>
              <w:t>(</w:t>
            </w:r>
            <w:r>
              <w:rPr>
                <w:rFonts w:hint="default" w:ascii="Arial" w:hAnsi="Arial" w:eastAsia="Times New Roman" w:cs="Arial"/>
                <w:b/>
                <w:i/>
                <w:iCs/>
                <w:color w:val="000000"/>
                <w:kern w:val="0"/>
                <w:sz w:val="20"/>
                <w:szCs w:val="21"/>
                <w:lang w:val="en-US" w:eastAsia="zh-CN" w:bidi="ar"/>
              </w:rPr>
              <w:t>n</w:t>
            </w:r>
            <w:r>
              <w:rPr>
                <w:rFonts w:hint="default" w:ascii="Arial" w:hAnsi="Arial" w:eastAsia="Times New Roman" w:cs="Arial"/>
                <w:b/>
                <w:color w:val="000000"/>
                <w:kern w:val="0"/>
                <w:sz w:val="20"/>
                <w:szCs w:val="21"/>
                <w:lang w:eastAsia="zh-CN" w:bidi="ar"/>
              </w:rPr>
              <w:t>=1418)</w:t>
            </w:r>
          </w:p>
        </w:tc>
        <w:tc>
          <w:tcPr>
            <w:tcW w:w="132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A36DEE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b/>
                <w:color w:val="000000"/>
                <w:kern w:val="0"/>
                <w:sz w:val="20"/>
                <w:szCs w:val="21"/>
                <w:lang w:eastAsia="zh-CN" w:bidi="ar"/>
              </w:rPr>
              <w:t xml:space="preserve">1500–2000 </w:t>
            </w:r>
          </w:p>
          <w:p w14:paraId="73E4416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b/>
                <w:color w:val="000000"/>
                <w:kern w:val="0"/>
                <w:sz w:val="20"/>
                <w:szCs w:val="21"/>
                <w:lang w:eastAsia="zh-CN" w:bidi="ar"/>
              </w:rPr>
              <w:t>(</w:t>
            </w:r>
            <w:r>
              <w:rPr>
                <w:rFonts w:hint="default" w:ascii="Arial" w:hAnsi="Arial" w:eastAsia="Times New Roman" w:cs="Arial"/>
                <w:b/>
                <w:i/>
                <w:iCs/>
                <w:color w:val="000000"/>
                <w:kern w:val="0"/>
                <w:sz w:val="20"/>
                <w:szCs w:val="21"/>
                <w:lang w:val="en-US" w:eastAsia="zh-CN" w:bidi="ar"/>
              </w:rPr>
              <w:t>n</w:t>
            </w:r>
            <w:r>
              <w:rPr>
                <w:rFonts w:hint="default" w:ascii="Arial" w:hAnsi="Arial" w:eastAsia="Times New Roman" w:cs="Arial"/>
                <w:b/>
                <w:color w:val="000000"/>
                <w:kern w:val="0"/>
                <w:sz w:val="20"/>
                <w:szCs w:val="21"/>
                <w:lang w:eastAsia="zh-CN" w:bidi="ar"/>
              </w:rPr>
              <w:t>=1205)</w:t>
            </w:r>
          </w:p>
        </w:tc>
        <w:tc>
          <w:tcPr>
            <w:tcW w:w="123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0FEC1C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b/>
                <w:color w:val="000000"/>
                <w:kern w:val="0"/>
                <w:sz w:val="20"/>
                <w:szCs w:val="21"/>
                <w:lang w:eastAsia="zh-CN" w:bidi="ar"/>
              </w:rPr>
              <w:t xml:space="preserve">Over 2000 </w:t>
            </w:r>
          </w:p>
          <w:p w14:paraId="5BC64E3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b/>
                <w:color w:val="000000"/>
                <w:kern w:val="0"/>
                <w:sz w:val="20"/>
                <w:szCs w:val="21"/>
                <w:lang w:eastAsia="zh-CN" w:bidi="ar"/>
              </w:rPr>
              <w:t>(</w:t>
            </w:r>
            <w:r>
              <w:rPr>
                <w:rFonts w:hint="default" w:ascii="Arial" w:hAnsi="Arial" w:eastAsia="Times New Roman" w:cs="Arial"/>
                <w:b/>
                <w:i/>
                <w:iCs/>
                <w:color w:val="000000"/>
                <w:kern w:val="0"/>
                <w:sz w:val="20"/>
                <w:szCs w:val="21"/>
                <w:lang w:val="en-US" w:eastAsia="zh-CN" w:bidi="ar"/>
              </w:rPr>
              <w:t>n</w:t>
            </w:r>
            <w:r>
              <w:rPr>
                <w:rFonts w:hint="default" w:ascii="Arial" w:hAnsi="Arial" w:eastAsia="Times New Roman" w:cs="Arial"/>
                <w:b/>
                <w:color w:val="000000"/>
                <w:kern w:val="0"/>
                <w:sz w:val="20"/>
                <w:szCs w:val="21"/>
                <w:lang w:eastAsia="zh-CN" w:bidi="ar"/>
              </w:rPr>
              <w:t>=258)</w:t>
            </w:r>
          </w:p>
        </w:tc>
        <w:tc>
          <w:tcPr>
            <w:tcW w:w="74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972B0C0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i/>
                <w:i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i/>
                <w:iCs/>
                <w:color w:val="000000"/>
                <w:kern w:val="0"/>
                <w:sz w:val="20"/>
                <w:szCs w:val="21"/>
                <w:lang w:val="en-US" w:eastAsia="zh-CN" w:bidi="ar"/>
              </w:rPr>
              <w:t>F</w:t>
            </w:r>
          </w:p>
        </w:tc>
        <w:tc>
          <w:tcPr>
            <w:tcW w:w="86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C7058AF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i/>
                <w:i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i/>
                <w:iCs/>
                <w:color w:val="000000"/>
                <w:kern w:val="0"/>
                <w:sz w:val="20"/>
                <w:szCs w:val="21"/>
                <w:lang w:val="en-US" w:eastAsia="zh-CN" w:bidi="ar"/>
              </w:rPr>
              <w:t>P</w:t>
            </w:r>
          </w:p>
        </w:tc>
      </w:tr>
      <w:tr w14:paraId="1AF7DDF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243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9DEC2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eastAsia" w:eastAsia="宋体" w:cs="Arial"/>
                <w:color w:val="000000"/>
                <w:kern w:val="0"/>
                <w:sz w:val="20"/>
                <w:szCs w:val="21"/>
                <w:lang w:eastAsia="zh-CN" w:bidi="ar"/>
              </w:rPr>
              <w:t>Concern over Mistakes</w:t>
            </w:r>
          </w:p>
        </w:tc>
        <w:tc>
          <w:tcPr>
            <w:tcW w:w="123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BB7FA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13.57±5.14</w:t>
            </w:r>
          </w:p>
        </w:tc>
        <w:tc>
          <w:tcPr>
            <w:tcW w:w="123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3B16D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12.80±4.91</w:t>
            </w:r>
          </w:p>
        </w:tc>
        <w:tc>
          <w:tcPr>
            <w:tcW w:w="132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4355B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12.61±4.87</w:t>
            </w:r>
          </w:p>
        </w:tc>
        <w:tc>
          <w:tcPr>
            <w:tcW w:w="123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3D2D8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12.41±5.08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4304A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2.929</w:t>
            </w:r>
          </w:p>
        </w:tc>
        <w:tc>
          <w:tcPr>
            <w:tcW w:w="86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D80D0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0.033</w:t>
            </w:r>
          </w:p>
        </w:tc>
      </w:tr>
      <w:tr w14:paraId="1B07569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AF5F6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  <w:t>Organization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1729F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22.02±4.44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1D699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22.73±4.12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4159B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22.70±4.32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ABE2F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22.64±4.60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B7685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1.947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8BEB1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0.121</w:t>
            </w:r>
          </w:p>
        </w:tc>
      </w:tr>
      <w:tr w14:paraId="00B6F97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C30A1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  <w:t>Parental Expectations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615FD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14.31±4.06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997F2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14.53±4.38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DAB0F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14.47±4.35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C1C23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14.10±4.38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A2077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0.815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3F5EB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0.486</w:t>
            </w:r>
          </w:p>
        </w:tc>
      </w:tr>
      <w:tr w14:paraId="4DA255F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CA09E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  <w:t>Personal Standards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1137F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17.93±4.30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0783B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17.87±4.11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11098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18.12±4.17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7578D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17.86±4.66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D8926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0.845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57F8C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0.469</w:t>
            </w:r>
          </w:p>
        </w:tc>
      </w:tr>
      <w:tr w14:paraId="7B7EFCB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006C6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  <w:t>Doubts about Actions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37110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11.80±3.28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EA97A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11.50±3.21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F8CD9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11.18±3.33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BCCB8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10.72±3.18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243B4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7.028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C830F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</w:tr>
      <w:tr w14:paraId="307866E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C3199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  <w:t>Maladaptive Perfectionism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97318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57.61±13.19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6AEA0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56.69±13.11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66951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56.37±12.85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49477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55.10±13.48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CCB1D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1.669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1B84F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0.172</w:t>
            </w:r>
          </w:p>
        </w:tc>
      </w:tr>
      <w:tr w14:paraId="51D488B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292DE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  <w:t>Adaptive Perfectionism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CDE0A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22.02±4.44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B17D2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22.73±4.12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C2E1F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22.70±4.32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6405B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22.64±4.60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D4FA2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1.947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88F3C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0.121</w:t>
            </w:r>
          </w:p>
        </w:tc>
      </w:tr>
      <w:tr w14:paraId="6FBDE3F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55AE9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  <w:t>Perfectionism Total Score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71D83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79.63±14.24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85767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79.42±13.72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6EA57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79.08 ± 13.53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4ACB0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77.74±14.24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915F6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1.13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75D2D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0.336</w:t>
            </w:r>
          </w:p>
        </w:tc>
      </w:tr>
      <w:tr w14:paraId="5BAC240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59855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  <w:t>Depression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C9859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5.93 ± 4.70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FCECD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5.11 ± 3.90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893BE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4.81±3.78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58943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4.77±4.44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72512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5.006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F36C6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0.002</w:t>
            </w:r>
          </w:p>
        </w:tc>
      </w:tr>
      <w:tr w14:paraId="5DE451B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9CFF5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  <w:t>Anxiety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CA479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4.31±4.06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ACCB9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3.62±3.53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4D979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3.49±3.52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7180C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3.52±4.05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5D788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3.037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C2163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0.029</w:t>
            </w:r>
          </w:p>
        </w:tc>
      </w:tr>
      <w:tr w14:paraId="40636B4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FE03B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  <w:t>Sleep Quality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15FE3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0.83±0.84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5F5ED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0.67±0.70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FD559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0.63±0.69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DF89F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0.66±0.78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73A5B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4.779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1743E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0.003</w:t>
            </w:r>
          </w:p>
        </w:tc>
      </w:tr>
      <w:tr w14:paraId="4BE094F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AEBD6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  <w:t>Time to Sleep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FE047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1.01±0.91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DFEC4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0.83 ± 0.85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D81BF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0.77 ± 0.82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A4727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0.89 ± 0.92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89696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5.652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F844E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0.001</w:t>
            </w:r>
          </w:p>
        </w:tc>
      </w:tr>
      <w:tr w14:paraId="667181F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21967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  <w:t>Sleep Duration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43B15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0.67±0.72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78317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0.75 ± 0.72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97548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0.74 ± 0.71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EB829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0.70 ± 0.75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713CA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1.049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A36A7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0.37</w:t>
            </w:r>
          </w:p>
        </w:tc>
      </w:tr>
      <w:tr w14:paraId="09E7F24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D1BF3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  <w:t>Sleep Efficiency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13AFE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0.17±0.49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21977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0.15±0.45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8C3C4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0.15±0.46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2C202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0.14±0.48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F5991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0.197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01F83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0.898</w:t>
            </w:r>
          </w:p>
        </w:tc>
      </w:tr>
      <w:tr w14:paraId="406B122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CDB89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  <w:t>Sleep Disturbance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9C2E4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0.73±0.71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3D0CC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0.72±0.61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32699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0.70±0.59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8F3D6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0.69 ± 0.62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5261D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0.523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ABAE0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0.667</w:t>
            </w:r>
          </w:p>
        </w:tc>
      </w:tr>
      <w:tr w14:paraId="0F535F7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2A5F4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eastAsia" w:eastAsia="宋体" w:cs="Arial"/>
                <w:color w:val="000000"/>
                <w:kern w:val="0"/>
                <w:sz w:val="20"/>
                <w:szCs w:val="21"/>
                <w:lang w:eastAsia="zh-CN" w:bidi="ar"/>
              </w:rPr>
              <w:t>Use of Sleeping Medication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D92EC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0.23±0.67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2C857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0.09±0.41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D7D19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0.13±0.51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C710A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0.11±0.48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C796D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4.163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9D80C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0.006</w:t>
            </w:r>
          </w:p>
        </w:tc>
      </w:tr>
      <w:tr w14:paraId="1801431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21B31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  <w:t>Daytime Dysfunction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D3341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1.06±1.00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92488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0.92±0.90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6C2A1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0.89 ± 0.90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F1416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0.90 ± 1.01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82932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2.339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AEC15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0.072</w:t>
            </w:r>
          </w:p>
        </w:tc>
      </w:tr>
      <w:tr w14:paraId="76520CB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243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16B3F97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  <w:t>Sleep Quality Total Score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73EDF91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4.71±3.46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2AAD24C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4.13±2.81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2D8E9FC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4.00±2.85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4554039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4.08 ± 3.28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298265E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3.224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20CD50D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0.022</w:t>
            </w:r>
          </w:p>
        </w:tc>
      </w:tr>
    </w:tbl>
    <w:p w14:paraId="2E48BA22">
      <w:pPr>
        <w:widowControl w:val="0"/>
        <w:rPr>
          <w:rFonts w:hint="default" w:ascii="Arial" w:hAnsi="Arial" w:eastAsia="Times New Roman" w:cs="Arial"/>
          <w:sz w:val="20"/>
          <w:szCs w:val="20"/>
          <w:lang w:val="en-US" w:eastAsia="en-US" w:bidi="ar-SA"/>
        </w:rPr>
      </w:pPr>
      <w:r>
        <w:rPr>
          <w:rFonts w:ascii="Arial" w:hAnsi="Arial" w:eastAsia="Times New Roman" w:cs="Arial"/>
          <w:b/>
          <w:szCs w:val="20"/>
        </w:rPr>
        <w:t>Abbreviations: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1A1C1E"/>
          <w:spacing w:val="0"/>
          <w:sz w:val="14"/>
          <w:szCs w:val="14"/>
          <w:shd w:val="clear" w:fill="FFFFFF"/>
        </w:rPr>
        <w:t> </w:t>
      </w:r>
      <w:r>
        <w:rPr>
          <w:rFonts w:hint="default" w:ascii="Arial" w:hAnsi="Arial" w:eastAsia="Times New Roman" w:cs="Arial"/>
          <w:sz w:val="20"/>
          <w:szCs w:val="20"/>
          <w:lang w:val="en-US" w:eastAsia="en-US" w:bidi="ar-SA"/>
        </w:rPr>
        <w:t>F, F-statistic; SD, standard deviation.</w:t>
      </w:r>
      <w:r>
        <w:rPr>
          <w:rFonts w:hint="default" w:ascii="Arial" w:hAnsi="Arial" w:eastAsia="Times New Roman" w:cs="Arial"/>
          <w:sz w:val="20"/>
          <w:szCs w:val="20"/>
          <w:lang w:val="en-US" w:eastAsia="en-US" w:bidi="ar-SA"/>
        </w:rPr>
        <w:br w:type="textWrapping"/>
      </w:r>
      <w:r>
        <w:rPr>
          <w:rFonts w:hint="default" w:ascii="Arial" w:hAnsi="Arial" w:eastAsia="Times New Roman" w:cs="Arial"/>
          <w:b/>
          <w:szCs w:val="20"/>
          <w:lang w:val="en-US" w:eastAsia="en-US"/>
        </w:rPr>
        <w:t>Notes: </w:t>
      </w:r>
      <w:r>
        <w:rPr>
          <w:rFonts w:hint="default" w:ascii="Arial" w:hAnsi="Arial" w:eastAsia="Times New Roman" w:cs="Arial"/>
          <w:sz w:val="20"/>
          <w:szCs w:val="20"/>
          <w:lang w:val="en-US" w:eastAsia="en-US" w:bidi="ar-SA"/>
        </w:rPr>
        <w:t>Data are presented as mean ± SD. Differences among groups were analyzed using one-way ANOVA. Bold values indicate statistical significance (P &lt; 0.05).</w:t>
      </w:r>
    </w:p>
    <w:p w14:paraId="25AA1157">
      <w:pPr>
        <w:rPr>
          <w:rFonts w:hint="default" w:ascii="Arial" w:hAnsi="Arial" w:eastAsia="Times New Roman" w:cs="Arial"/>
          <w:sz w:val="20"/>
          <w:szCs w:val="20"/>
          <w:lang w:val="en-US" w:eastAsia="en-US" w:bidi="ar-SA"/>
        </w:rPr>
      </w:pPr>
      <w:r>
        <w:rPr>
          <w:rFonts w:hint="default" w:ascii="Arial" w:hAnsi="Arial" w:eastAsia="Times New Roman" w:cs="Arial"/>
          <w:sz w:val="20"/>
          <w:szCs w:val="20"/>
          <w:lang w:val="en-US" w:eastAsia="en-US" w:bidi="ar-SA"/>
        </w:rPr>
        <w:br w:type="page"/>
      </w:r>
    </w:p>
    <w:p w14:paraId="5C9EAAC9">
      <w:pPr>
        <w:pStyle w:val="2"/>
        <w:keepNext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textAlignment w:val="auto"/>
        <w:rPr>
          <w:rFonts w:hint="eastAsia" w:eastAsia="宋体"/>
          <w:lang w:eastAsia="zh-CN"/>
        </w:rPr>
      </w:pP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t xml:space="preserve">Table </w:t>
      </w:r>
      <w:bookmarkStart w:id="4" w:name="_Ref1783"/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t xml:space="preserve">S </w:t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fldChar w:fldCharType="begin"/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instrText xml:space="preserve"> SEQ Table_S \* ARABIC </w:instrText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fldChar w:fldCharType="separate"/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t>5</w:t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fldChar w:fldCharType="end"/>
      </w:r>
      <w:bookmarkEnd w:id="4"/>
      <w:r>
        <w:rPr>
          <w:rFonts w:hint="eastAsia"/>
          <w:lang w:eastAsia="zh-CN"/>
        </w:rPr>
        <w:t xml:space="preserve"> Comparison of study variables between students with and without left-behind experience</w:t>
      </w:r>
    </w:p>
    <w:tbl>
      <w:tblPr>
        <w:tblStyle w:val="5"/>
        <w:tblW w:w="8764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3372"/>
        <w:gridCol w:w="1729"/>
        <w:gridCol w:w="1697"/>
        <w:gridCol w:w="949"/>
        <w:gridCol w:w="1017"/>
      </w:tblGrid>
      <w:tr w14:paraId="443BA54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atLeast"/>
          <w:tblHeader/>
          <w:jc w:val="center"/>
        </w:trPr>
        <w:tc>
          <w:tcPr>
            <w:tcW w:w="33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3FE7771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color w:val="000000"/>
                <w:kern w:val="0"/>
                <w:sz w:val="20"/>
                <w:szCs w:val="21"/>
                <w:lang w:eastAsia="zh-CN" w:bidi="ar"/>
              </w:rPr>
            </w:pPr>
          </w:p>
        </w:tc>
        <w:tc>
          <w:tcPr>
            <w:tcW w:w="172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2E7D60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b/>
                <w:color w:val="000000"/>
                <w:kern w:val="0"/>
                <w:sz w:val="20"/>
                <w:szCs w:val="21"/>
                <w:lang w:eastAsia="zh-CN" w:bidi="ar"/>
              </w:rPr>
              <w:t>No (</w:t>
            </w:r>
            <w:r>
              <w:rPr>
                <w:rFonts w:hint="default" w:ascii="Arial" w:hAnsi="Arial" w:eastAsia="Times New Roman" w:cs="Arial"/>
                <w:b/>
                <w:i/>
                <w:iCs/>
                <w:color w:val="000000"/>
                <w:kern w:val="0"/>
                <w:sz w:val="20"/>
                <w:szCs w:val="21"/>
                <w:lang w:val="en-US" w:eastAsia="zh-CN" w:bidi="ar"/>
              </w:rPr>
              <w:t>n</w:t>
            </w:r>
            <w:r>
              <w:rPr>
                <w:rFonts w:hint="default" w:ascii="Arial" w:hAnsi="Arial" w:eastAsia="Times New Roman" w:cs="Arial"/>
                <w:b/>
                <w:color w:val="000000"/>
                <w:kern w:val="0"/>
                <w:sz w:val="20"/>
                <w:szCs w:val="21"/>
                <w:lang w:eastAsia="zh-CN" w:bidi="ar"/>
              </w:rPr>
              <w:t>=2641)</w:t>
            </w:r>
          </w:p>
        </w:tc>
        <w:tc>
          <w:tcPr>
            <w:tcW w:w="169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6EF0C8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b/>
                <w:color w:val="000000"/>
                <w:kern w:val="0"/>
                <w:sz w:val="20"/>
                <w:szCs w:val="21"/>
                <w:lang w:eastAsia="zh-CN" w:bidi="ar"/>
              </w:rPr>
              <w:t>Yes (</w:t>
            </w:r>
            <w:r>
              <w:rPr>
                <w:rFonts w:hint="default" w:ascii="Arial" w:hAnsi="Arial" w:eastAsia="Times New Roman" w:cs="Arial"/>
                <w:b/>
                <w:i/>
                <w:iCs/>
                <w:color w:val="000000"/>
                <w:kern w:val="0"/>
                <w:sz w:val="20"/>
                <w:szCs w:val="21"/>
                <w:lang w:val="en-US" w:eastAsia="zh-CN" w:bidi="ar"/>
              </w:rPr>
              <w:t>n</w:t>
            </w:r>
            <w:r>
              <w:rPr>
                <w:rFonts w:hint="default" w:ascii="Arial" w:hAnsi="Arial" w:eastAsia="Times New Roman" w:cs="Arial"/>
                <w:b/>
                <w:color w:val="000000"/>
                <w:kern w:val="0"/>
                <w:sz w:val="20"/>
                <w:szCs w:val="21"/>
                <w:lang w:eastAsia="zh-CN" w:bidi="ar"/>
              </w:rPr>
              <w:t>=532)</w:t>
            </w:r>
          </w:p>
        </w:tc>
        <w:tc>
          <w:tcPr>
            <w:tcW w:w="94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3A6BE4A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i/>
                <w:i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i/>
                <w:iCs/>
                <w:color w:val="000000"/>
                <w:kern w:val="0"/>
                <w:sz w:val="20"/>
                <w:szCs w:val="21"/>
                <w:lang w:val="en-US" w:eastAsia="zh-CN" w:bidi="ar"/>
              </w:rPr>
              <w:t>T</w:t>
            </w:r>
          </w:p>
        </w:tc>
        <w:tc>
          <w:tcPr>
            <w:tcW w:w="101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056A3BE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i/>
                <w:i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i/>
                <w:iCs/>
                <w:color w:val="000000"/>
                <w:kern w:val="0"/>
                <w:sz w:val="20"/>
                <w:szCs w:val="21"/>
                <w:lang w:val="en-US" w:eastAsia="zh-CN" w:bidi="ar"/>
              </w:rPr>
              <w:t>P</w:t>
            </w:r>
          </w:p>
        </w:tc>
      </w:tr>
      <w:tr w14:paraId="345E954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atLeast"/>
          <w:jc w:val="center"/>
        </w:trPr>
        <w:tc>
          <w:tcPr>
            <w:tcW w:w="337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CDC56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eastAsia" w:eastAsia="宋体" w:cs="Arial"/>
                <w:color w:val="000000"/>
                <w:kern w:val="0"/>
                <w:sz w:val="20"/>
                <w:szCs w:val="21"/>
                <w:lang w:eastAsia="zh-CN" w:bidi="ar"/>
              </w:rPr>
              <w:t>Concern over Mistakes</w:t>
            </w:r>
          </w:p>
        </w:tc>
        <w:tc>
          <w:tcPr>
            <w:tcW w:w="172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97055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12.61 ± 4.94</w:t>
            </w:r>
          </w:p>
        </w:tc>
        <w:tc>
          <w:tcPr>
            <w:tcW w:w="169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469CC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13.51±4.82</w:t>
            </w:r>
          </w:p>
        </w:tc>
        <w:tc>
          <w:tcPr>
            <w:tcW w:w="94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15CFB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-3.858</w:t>
            </w:r>
          </w:p>
        </w:tc>
        <w:tc>
          <w:tcPr>
            <w:tcW w:w="101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C00A9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</w:tr>
      <w:tr w14:paraId="414A69C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atLeast"/>
          <w:jc w:val="center"/>
        </w:trPr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9D681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  <w:t>Organization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717ED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22.78±4.28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458B8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22.04±4.17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030C9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3.642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E8914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</w:tr>
      <w:tr w14:paraId="7B071E0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atLeast"/>
          <w:jc w:val="center"/>
        </w:trPr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A0630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  <w:t>Parental Expectations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227E9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14.34±4.33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43034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15.00±4.34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0ABC4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-3.174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0000A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0.002</w:t>
            </w:r>
          </w:p>
        </w:tc>
      </w:tr>
      <w:tr w14:paraId="3D2B17B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atLeast"/>
          <w:jc w:val="center"/>
        </w:trPr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E88B3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  <w:t>Personal Standards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41851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17.91±4.21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FADB8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18.26±4.10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88EA6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-1.755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365F7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0.079</w:t>
            </w:r>
          </w:p>
        </w:tc>
      </w:tr>
      <w:tr w14:paraId="27015DD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atLeast"/>
          <w:jc w:val="center"/>
        </w:trPr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0E9CF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  <w:t>Doubts about Actions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F019B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11.20±3.30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521B8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12.02±3.05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4C7EC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-5.562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CDE13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</w:tr>
      <w:tr w14:paraId="426AC5C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atLeast"/>
          <w:jc w:val="center"/>
        </w:trPr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78F10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  <w:t>Maladaptive Perfectionism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BFBDD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56.06±13.13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6EBAF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58.79±12.42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F8E9A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-4.569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279D3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</w:tr>
      <w:tr w14:paraId="0A3275A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atLeast"/>
          <w:jc w:val="center"/>
        </w:trPr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E9F37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  <w:t>Adaptive Perfectionism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D4E1D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22.78 ± 4.28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F1F64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22.04±4.17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A3843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3.642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3738D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</w:tr>
      <w:tr w14:paraId="1D75142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atLeast"/>
          <w:jc w:val="center"/>
        </w:trPr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98B3B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  <w:t>Perfectionism Total Score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4E77A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78.83±13.84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2E881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80.83±13.12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3EB32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-3.046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B883F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0.002</w:t>
            </w:r>
          </w:p>
        </w:tc>
      </w:tr>
      <w:tr w14:paraId="45018AB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atLeast"/>
          <w:jc w:val="center"/>
        </w:trPr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05AC7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  <w:t>Depression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BCCF0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4.79±3.87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002C7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6.23±4.30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5B0B3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-7.119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FD99A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</w:tr>
      <w:tr w14:paraId="5C7B1EB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atLeast"/>
          <w:jc w:val="center"/>
        </w:trPr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19DC1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  <w:t>Anxiety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E73C1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3.46±3.55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A2C8B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4.43±3.88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3FAAB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-5.673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65086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</w:tr>
      <w:tr w14:paraId="196F666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atLeast"/>
          <w:jc w:val="center"/>
        </w:trPr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89D7C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  <w:t>Sleep Quality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33568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0.64±0.71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E9D47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0.81±0.76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4AF7E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-5.168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6E90C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</w:tr>
      <w:tr w14:paraId="1CF3348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atLeast"/>
          <w:jc w:val="center"/>
        </w:trPr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39922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  <w:t>Time to Fall Asleep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F68B8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0.79 ± 0.84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55DD8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0.99 ± 0.89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74502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-4.746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F5DF5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</w:tr>
      <w:tr w14:paraId="69317D1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atLeast"/>
          <w:jc w:val="center"/>
        </w:trPr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304D1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  <w:t>Sleep Duration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B36EA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0.72±0.71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51D6B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0.79 ± 0.74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AD6F2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-2.08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2A19B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0.038</w:t>
            </w:r>
          </w:p>
        </w:tc>
      </w:tr>
      <w:tr w14:paraId="3263109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atLeast"/>
          <w:jc w:val="center"/>
        </w:trPr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1B6B6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  <w:t>Sleep Efficiency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23540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0.15±0.46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BBF6D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0.15±0.46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AA667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-0.065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B16A2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0.948</w:t>
            </w:r>
          </w:p>
        </w:tc>
      </w:tr>
      <w:tr w14:paraId="2EDA3F4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atLeast"/>
          <w:jc w:val="center"/>
        </w:trPr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17E00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  <w:t>Sleep Disturbance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3DD01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0.69±0.61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5096C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0.83±0.62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8F18E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-5.058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F3C50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</w:tr>
      <w:tr w14:paraId="3CDFFFD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atLeast"/>
          <w:jc w:val="center"/>
        </w:trPr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B969F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eastAsia" w:eastAsia="宋体" w:cs="Arial"/>
                <w:color w:val="000000"/>
                <w:kern w:val="0"/>
                <w:sz w:val="20"/>
                <w:szCs w:val="21"/>
                <w:lang w:eastAsia="zh-CN" w:bidi="ar"/>
              </w:rPr>
              <w:t>Use of Sleeping Medication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AE892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0.11±0.46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81128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0.17±0.58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648AF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-2.293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731C8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0.022</w:t>
            </w:r>
          </w:p>
        </w:tc>
      </w:tr>
      <w:tr w14:paraId="0261F7B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atLeast"/>
          <w:jc w:val="center"/>
        </w:trPr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4C745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  <w:t>Daytime Dysfunction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94A7D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0.87±0.90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08BC6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1.15±0.97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51B43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-6.078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AD86A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</w:tr>
      <w:tr w14:paraId="29D1F95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atLeast"/>
          <w:jc w:val="center"/>
        </w:trPr>
        <w:tc>
          <w:tcPr>
            <w:tcW w:w="337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B515A3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  <w:t>Sleep Quality Total Score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D74472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3.97±2.87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0343F1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4.90±3.10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FB7D5F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-6.382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1C3D57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</w:tr>
    </w:tbl>
    <w:p w14:paraId="179E3EBB">
      <w:pPr>
        <w:widowControl w:val="0"/>
        <w:rPr>
          <w:rFonts w:cs="Arial"/>
          <w:b/>
          <w:szCs w:val="20"/>
        </w:rPr>
      </w:pPr>
      <w:r>
        <w:rPr>
          <w:rFonts w:ascii="Arial" w:hAnsi="Arial" w:eastAsia="Times New Roman" w:cs="Arial"/>
          <w:b/>
          <w:szCs w:val="20"/>
        </w:rPr>
        <w:t>Abbreviations:</w:t>
      </w:r>
      <w:r>
        <w:rPr>
          <w:rFonts w:hint="default" w:ascii="Arial" w:hAnsi="Arial" w:eastAsia="Times New Roman" w:cs="Arial"/>
          <w:b/>
          <w:szCs w:val="20"/>
        </w:rPr>
        <w:t> </w:t>
      </w:r>
      <w:r>
        <w:rPr>
          <w:rFonts w:hint="default" w:ascii="Arial" w:hAnsi="Arial" w:eastAsia="Times New Roman" w:cs="Arial"/>
          <w:szCs w:val="20"/>
        </w:rPr>
        <w:t>t, t-statistic; SD, standard deviation.</w:t>
      </w:r>
      <w:r>
        <w:rPr>
          <w:rFonts w:hint="default" w:ascii="Arial" w:hAnsi="Arial" w:eastAsia="Times New Roman" w:cs="Arial"/>
          <w:b/>
          <w:szCs w:val="20"/>
        </w:rPr>
        <w:br w:type="textWrapping"/>
      </w:r>
      <w:r>
        <w:rPr>
          <w:rFonts w:hint="default" w:ascii="Arial" w:hAnsi="Arial" w:eastAsia="Times New Roman" w:cs="Arial"/>
          <w:b/>
          <w:szCs w:val="20"/>
        </w:rPr>
        <w:t>Notes: </w:t>
      </w:r>
      <w:r>
        <w:rPr>
          <w:rFonts w:hint="default" w:ascii="Arial" w:hAnsi="Arial" w:eastAsia="Times New Roman" w:cs="Arial"/>
          <w:szCs w:val="20"/>
        </w:rPr>
        <w:t>Data are presented as mean ± SD. Differences between groups were analyzed using independent samples t-test. Bold values indicate statistical significance (P &lt; 0.05).</w:t>
      </w:r>
    </w:p>
    <w:p w14:paraId="3B3E7DD8">
      <w:pPr>
        <w:pStyle w:val="2"/>
        <w:rPr>
          <w:rFonts w:hint="eastAsia" w:eastAsia="宋体"/>
          <w:lang w:eastAsia="zh-CN"/>
        </w:rPr>
      </w:pP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t xml:space="preserve">Table </w:t>
      </w:r>
      <w:bookmarkStart w:id="5" w:name="_Ref1819"/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t xml:space="preserve">S </w:t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fldChar w:fldCharType="begin"/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instrText xml:space="preserve"> SEQ Table_S \* ARABIC </w:instrText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fldChar w:fldCharType="separate"/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t>6</w:t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fldChar w:fldCharType="end"/>
      </w:r>
      <w:bookmarkEnd w:id="5"/>
      <w:r>
        <w:rPr>
          <w:rFonts w:hint="eastAsia"/>
          <w:lang w:eastAsia="zh-CN"/>
        </w:rPr>
        <w:t xml:space="preserve"> Correlation Analysis of Perfectionism, Depression, Anxiety, and Sleep Quality</w:t>
      </w:r>
    </w:p>
    <w:tbl>
      <w:tblPr>
        <w:tblStyle w:val="5"/>
        <w:tblW w:w="8470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40" w:type="dxa"/>
          <w:left w:w="64" w:type="dxa"/>
          <w:bottom w:w="40" w:type="dxa"/>
          <w:right w:w="64" w:type="dxa"/>
        </w:tblCellMar>
      </w:tblPr>
      <w:tblGrid>
        <w:gridCol w:w="2972"/>
        <w:gridCol w:w="838"/>
        <w:gridCol w:w="838"/>
        <w:gridCol w:w="796"/>
        <w:gridCol w:w="796"/>
        <w:gridCol w:w="796"/>
        <w:gridCol w:w="717"/>
        <w:gridCol w:w="717"/>
      </w:tblGrid>
      <w:tr w14:paraId="7C3122A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297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FDA89FE">
            <w:pPr>
              <w:pStyle w:val="9"/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lang w:val="en-US" w:eastAsia="zh-CN"/>
              </w:rPr>
            </w:pPr>
          </w:p>
        </w:tc>
        <w:tc>
          <w:tcPr>
            <w:tcW w:w="83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6D48863">
            <w:pPr>
              <w:pStyle w:val="9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 Regular" w:hAnsi="Times New Roman Regular" w:eastAsia="宋体" w:cs="Times New Roman Regular"/>
                <w:b/>
                <w:i/>
                <w:i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/>
                <w:i/>
                <w:iCs/>
                <w:color w:val="000000"/>
                <w:kern w:val="0"/>
                <w:sz w:val="21"/>
                <w:szCs w:val="21"/>
                <w:lang w:val="en-US" w:eastAsia="zh-CN" w:bidi="ar"/>
              </w:rPr>
              <w:t>M</w:t>
            </w:r>
          </w:p>
        </w:tc>
        <w:tc>
          <w:tcPr>
            <w:tcW w:w="83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D735312">
            <w:pPr>
              <w:pStyle w:val="9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/>
                <w:i/>
                <w:i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/>
                <w:i/>
                <w:iCs/>
                <w:color w:val="000000"/>
                <w:kern w:val="0"/>
                <w:sz w:val="21"/>
                <w:szCs w:val="21"/>
                <w:lang w:val="en-US" w:eastAsia="zh-CN" w:bidi="ar"/>
              </w:rPr>
              <w:t>SD</w:t>
            </w:r>
          </w:p>
        </w:tc>
        <w:tc>
          <w:tcPr>
            <w:tcW w:w="79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20FC5D7">
            <w:pPr>
              <w:pStyle w:val="9"/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val="en-US" w:eastAsia="zh-CN"/>
              </w:rPr>
              <w:t>1</w:t>
            </w:r>
          </w:p>
        </w:tc>
        <w:tc>
          <w:tcPr>
            <w:tcW w:w="79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4ED6ACC">
            <w:pPr>
              <w:pStyle w:val="9"/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val="en-US" w:eastAsia="zh-CN"/>
              </w:rPr>
              <w:t>2</w:t>
            </w:r>
          </w:p>
        </w:tc>
        <w:tc>
          <w:tcPr>
            <w:tcW w:w="79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4382903">
            <w:pPr>
              <w:pStyle w:val="9"/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val="en-US" w:eastAsia="zh-CN"/>
              </w:rPr>
              <w:t>3</w:t>
            </w:r>
          </w:p>
        </w:tc>
        <w:tc>
          <w:tcPr>
            <w:tcW w:w="71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99C4C0B">
            <w:pPr>
              <w:pStyle w:val="9"/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val="en-US" w:eastAsia="zh-CN"/>
              </w:rPr>
              <w:t>4</w:t>
            </w:r>
          </w:p>
        </w:tc>
        <w:tc>
          <w:tcPr>
            <w:tcW w:w="71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331EBCD">
            <w:pPr>
              <w:pStyle w:val="9"/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5</w:t>
            </w:r>
          </w:p>
        </w:tc>
      </w:tr>
      <w:tr w14:paraId="0853A26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97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7392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</w:t>
            </w: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  <w:t>Sleep Quality</w:t>
            </w:r>
          </w:p>
        </w:tc>
        <w:tc>
          <w:tcPr>
            <w:tcW w:w="83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3BE6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4.123</w:t>
            </w:r>
          </w:p>
        </w:tc>
        <w:tc>
          <w:tcPr>
            <w:tcW w:w="83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CE61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2.926</w:t>
            </w:r>
          </w:p>
        </w:tc>
        <w:tc>
          <w:tcPr>
            <w:tcW w:w="79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7D3B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</w:t>
            </w:r>
          </w:p>
        </w:tc>
        <w:tc>
          <w:tcPr>
            <w:tcW w:w="79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1E14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54F1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802D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C096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</w:tr>
      <w:tr w14:paraId="4DA6394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85CB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2.</w:t>
            </w: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  <w:t>Depression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EE22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5.033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EEAF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3.985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BD0E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0.531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6121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D16C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8BFD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9E63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</w:tr>
      <w:tr w14:paraId="22F181E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3DFA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3.</w:t>
            </w: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  <w:t>Anxiety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BB54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3.62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9D63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3.623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C37F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0.485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56B7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0.747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E02C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0E50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162E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</w:tr>
      <w:tr w14:paraId="2A0DE5D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3ED6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4.</w:t>
            </w: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  <w:t>Maladaptive Perfectionism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9E1D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56.516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065D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13.052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0071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0.332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FFF8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0.395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CEBE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0.417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A917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ED2E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</w:tr>
      <w:tr w14:paraId="36C2430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97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8A09CF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5.</w:t>
            </w: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eastAsia="zh-CN" w:bidi="ar"/>
              </w:rPr>
              <w:t>Adaptive Perfectionism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90B84F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22.652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415615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4.267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218677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-0.154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8A6D01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-0.234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9B6DD8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-0.147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233825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56182B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</w:t>
            </w:r>
          </w:p>
        </w:tc>
      </w:tr>
    </w:tbl>
    <w:p w14:paraId="11F64ECC">
      <w:pPr>
        <w:widowControl w:val="0"/>
        <w:rPr>
          <w:rFonts w:hint="eastAsia" w:ascii="Arial" w:hAnsi="Arial" w:eastAsia="宋体" w:cs="Arial"/>
          <w:szCs w:val="20"/>
          <w:lang w:val="en-US" w:eastAsia="zh-CN"/>
        </w:rPr>
      </w:pPr>
      <w:r>
        <w:rPr>
          <w:rFonts w:hint="default" w:ascii="Arial" w:hAnsi="Arial" w:eastAsia="Times New Roman" w:cs="Arial"/>
          <w:b/>
          <w:szCs w:val="20"/>
        </w:rPr>
        <w:t>Abbreviations:</w:t>
      </w:r>
      <w:r>
        <w:rPr>
          <w:rFonts w:hint="default" w:ascii="Arial" w:hAnsi="Arial" w:eastAsia="Times New Roman" w:cs="Arial"/>
          <w:szCs w:val="20"/>
        </w:rPr>
        <w:t> M, mean; SD, standard deviation</w:t>
      </w:r>
      <w:r>
        <w:rPr>
          <w:rFonts w:hint="eastAsia" w:ascii="Arial" w:hAnsi="Arial" w:eastAsia="宋体" w:cs="Arial"/>
          <w:szCs w:val="20"/>
          <w:lang w:val="en-US" w:eastAsia="zh-CN"/>
        </w:rPr>
        <w:t>.</w:t>
      </w:r>
    </w:p>
    <w:p w14:paraId="5714C35D">
      <w:pPr>
        <w:widowControl w:val="0"/>
        <w:rPr>
          <w:rFonts w:cs="Arial"/>
          <w:b/>
          <w:szCs w:val="20"/>
        </w:rPr>
      </w:pPr>
      <w:r>
        <w:rPr>
          <w:rFonts w:cs="Arial"/>
          <w:b/>
          <w:szCs w:val="20"/>
        </w:rPr>
        <w:t>Notes:</w:t>
      </w:r>
      <w:r>
        <w:rPr>
          <w:rFonts w:hint="default" w:ascii="Arial" w:hAnsi="Arial" w:eastAsia="Times New Roman" w:cs="Arial"/>
          <w:szCs w:val="20"/>
        </w:rPr>
        <w:t> Bold values indicate statistical significance (p &lt; 0.01).</w:t>
      </w:r>
    </w:p>
    <w:p w14:paraId="383AC4AD">
      <w:pPr>
        <w:pStyle w:val="2"/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eastAsia="宋体"/>
          <w:lang w:eastAsia="zh-CN"/>
        </w:rPr>
      </w:pP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t xml:space="preserve">Table </w:t>
      </w:r>
      <w:bookmarkStart w:id="6" w:name="_Ref725"/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t xml:space="preserve">S </w:t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fldChar w:fldCharType="begin"/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instrText xml:space="preserve"> SEQ Table_S \* ARABIC </w:instrText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fldChar w:fldCharType="separate"/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t>7</w:t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fldChar w:fldCharType="end"/>
      </w:r>
      <w:bookmarkEnd w:id="6"/>
      <w:r>
        <w:rPr>
          <w:rFonts w:hint="eastAsia" w:ascii="Arial" w:hAnsi="Arial" w:eastAsia="Times New Roman" w:cs="Arial"/>
          <w:b/>
          <w:sz w:val="20"/>
          <w:szCs w:val="20"/>
          <w:lang w:val="en-US" w:eastAsia="zh-CN" w:bidi="ar-SA"/>
        </w:rPr>
        <w:t xml:space="preserve">  </w:t>
      </w:r>
      <w:r>
        <w:rPr>
          <w:rFonts w:hint="eastAsia"/>
          <w:lang w:eastAsia="zh-CN"/>
        </w:rPr>
        <w:t>Model Fit Indices for the Measurement Model</w:t>
      </w:r>
    </w:p>
    <w:tbl>
      <w:tblPr>
        <w:tblStyle w:val="6"/>
        <w:tblW w:w="8853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863"/>
        <w:gridCol w:w="605"/>
        <w:gridCol w:w="971"/>
        <w:gridCol w:w="755"/>
        <w:gridCol w:w="755"/>
        <w:gridCol w:w="1149"/>
        <w:gridCol w:w="1886"/>
      </w:tblGrid>
      <w:tr w14:paraId="2F1ED71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2070" w:type="dxa"/>
            <w:tcBorders>
              <w:bottom w:val="single" w:color="auto" w:sz="4" w:space="0"/>
            </w:tcBorders>
            <w:vAlign w:val="center"/>
          </w:tcPr>
          <w:p w14:paraId="235F30A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b/>
                <w:color w:val="000000"/>
                <w:kern w:val="0"/>
                <w:sz w:val="20"/>
                <w:szCs w:val="21"/>
                <w:lang w:val="en-US" w:eastAsia="zh-CN" w:bidi="ar"/>
              </w:rPr>
              <w:t>Model</w:t>
            </w:r>
          </w:p>
        </w:tc>
        <w:tc>
          <w:tcPr>
            <w:tcW w:w="880" w:type="dxa"/>
            <w:tcBorders>
              <w:bottom w:val="single" w:color="auto" w:sz="4" w:space="0"/>
            </w:tcBorders>
            <w:vAlign w:val="center"/>
          </w:tcPr>
          <w:p w14:paraId="3769240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宋体" w:cs="Arial"/>
                <w:b/>
                <w:i/>
                <w:iCs/>
                <w:color w:val="000000"/>
                <w:kern w:val="0"/>
                <w:sz w:val="20"/>
                <w:szCs w:val="21"/>
                <w:vertAlign w:val="superscript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i/>
                <w:iCs/>
                <w:color w:val="000000"/>
                <w:kern w:val="0"/>
                <w:sz w:val="20"/>
                <w:szCs w:val="21"/>
                <w:lang w:bidi="ar"/>
              </w:rPr>
              <w:t>Χ</w:t>
            </w:r>
            <w:r>
              <w:rPr>
                <w:rFonts w:hint="eastAsia" w:ascii="Arial" w:hAnsi="Arial" w:eastAsia="宋体" w:cs="Arial"/>
                <w:b/>
                <w:i/>
                <w:iCs/>
                <w:color w:val="000000"/>
                <w:kern w:val="0"/>
                <w:sz w:val="20"/>
                <w:szCs w:val="21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631" w:type="dxa"/>
            <w:tcBorders>
              <w:bottom w:val="single" w:color="auto" w:sz="4" w:space="0"/>
            </w:tcBorders>
            <w:vAlign w:val="center"/>
          </w:tcPr>
          <w:p w14:paraId="4163C05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i/>
                <w:iCs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b/>
                <w:i/>
                <w:iCs/>
                <w:color w:val="000000"/>
                <w:kern w:val="0"/>
                <w:sz w:val="20"/>
                <w:szCs w:val="21"/>
                <w:lang w:val="en-US" w:eastAsia="zh-CN" w:bidi="ar"/>
              </w:rPr>
              <w:t>df</w:t>
            </w:r>
          </w:p>
        </w:tc>
        <w:tc>
          <w:tcPr>
            <w:tcW w:w="1104" w:type="dxa"/>
            <w:tcBorders>
              <w:bottom w:val="single" w:color="auto" w:sz="4" w:space="0"/>
            </w:tcBorders>
            <w:vAlign w:val="center"/>
          </w:tcPr>
          <w:p w14:paraId="1C321AF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i/>
                <w:iCs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b/>
                <w:i/>
                <w:iCs/>
                <w:color w:val="000000"/>
                <w:kern w:val="0"/>
                <w:sz w:val="20"/>
                <w:szCs w:val="21"/>
                <w:lang w:val="en-US" w:eastAsia="zh-CN" w:bidi="ar"/>
              </w:rPr>
              <w:t>χ2/df</w:t>
            </w:r>
          </w:p>
        </w:tc>
        <w:tc>
          <w:tcPr>
            <w:tcW w:w="773" w:type="dxa"/>
            <w:tcBorders>
              <w:bottom w:val="single" w:color="auto" w:sz="4" w:space="0"/>
            </w:tcBorders>
            <w:vAlign w:val="center"/>
          </w:tcPr>
          <w:p w14:paraId="7FD03BD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i/>
                <w:iCs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b/>
                <w:i/>
                <w:iCs/>
                <w:color w:val="000000"/>
                <w:kern w:val="0"/>
                <w:sz w:val="20"/>
                <w:szCs w:val="21"/>
                <w:lang w:val="en-US" w:eastAsia="zh-CN" w:bidi="ar"/>
              </w:rPr>
              <w:t>CFI</w:t>
            </w:r>
          </w:p>
        </w:tc>
        <w:tc>
          <w:tcPr>
            <w:tcW w:w="773" w:type="dxa"/>
            <w:tcBorders>
              <w:bottom w:val="single" w:color="auto" w:sz="4" w:space="0"/>
            </w:tcBorders>
            <w:vAlign w:val="center"/>
          </w:tcPr>
          <w:p w14:paraId="64D52EA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i/>
                <w:iCs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b/>
                <w:i/>
                <w:iCs/>
                <w:color w:val="000000"/>
                <w:kern w:val="0"/>
                <w:sz w:val="20"/>
                <w:szCs w:val="21"/>
                <w:lang w:val="en-US" w:eastAsia="zh-CN" w:bidi="ar"/>
              </w:rPr>
              <w:t>TLI</w:t>
            </w:r>
          </w:p>
        </w:tc>
        <w:tc>
          <w:tcPr>
            <w:tcW w:w="1311" w:type="dxa"/>
            <w:tcBorders>
              <w:bottom w:val="single" w:color="auto" w:sz="4" w:space="0"/>
            </w:tcBorders>
            <w:vAlign w:val="center"/>
          </w:tcPr>
          <w:p w14:paraId="512E68A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i/>
                <w:iCs/>
                <w:color w:val="000000"/>
                <w:kern w:val="0"/>
                <w:sz w:val="20"/>
                <w:szCs w:val="21"/>
                <w:lang w:val="en-US" w:bidi="ar"/>
              </w:rPr>
            </w:pPr>
            <w:r>
              <w:rPr>
                <w:rFonts w:hint="default" w:ascii="Arial" w:hAnsi="Arial" w:eastAsia="Times New Roman" w:cs="Arial"/>
                <w:b/>
                <w:i/>
                <w:iCs/>
                <w:color w:val="000000"/>
                <w:kern w:val="0"/>
                <w:sz w:val="20"/>
                <w:szCs w:val="21"/>
                <w:lang w:val="en-US" w:eastAsia="zh-CN" w:bidi="ar"/>
              </w:rPr>
              <w:t>SRMR</w:t>
            </w:r>
          </w:p>
        </w:tc>
        <w:tc>
          <w:tcPr>
            <w:tcW w:w="1311" w:type="dxa"/>
            <w:tcBorders>
              <w:bottom w:val="single" w:color="auto" w:sz="4" w:space="0"/>
            </w:tcBorders>
            <w:vAlign w:val="center"/>
          </w:tcPr>
          <w:p w14:paraId="389FB60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i/>
                <w:i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b/>
                <w:i/>
                <w:iCs/>
                <w:color w:val="000000"/>
                <w:kern w:val="0"/>
                <w:sz w:val="20"/>
                <w:szCs w:val="21"/>
                <w:lang w:val="en-US" w:eastAsia="zh-CN" w:bidi="ar"/>
              </w:rPr>
              <w:t>RMSEA(90%CI)</w:t>
            </w:r>
          </w:p>
        </w:tc>
      </w:tr>
      <w:tr w14:paraId="7FF0A28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7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0B9106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Measurement Model</w:t>
            </w:r>
          </w:p>
        </w:tc>
        <w:tc>
          <w:tcPr>
            <w:tcW w:w="88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2DCF7E0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593.79</w:t>
            </w:r>
          </w:p>
        </w:tc>
        <w:tc>
          <w:tcPr>
            <w:tcW w:w="63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71CBC2C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485</w:t>
            </w:r>
          </w:p>
        </w:tc>
        <w:tc>
          <w:tcPr>
            <w:tcW w:w="1104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982155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1.22</w:t>
            </w:r>
          </w:p>
        </w:tc>
        <w:tc>
          <w:tcPr>
            <w:tcW w:w="773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B0387A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0.985</w:t>
            </w:r>
          </w:p>
        </w:tc>
        <w:tc>
          <w:tcPr>
            <w:tcW w:w="773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879EDC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0.984</w:t>
            </w:r>
          </w:p>
        </w:tc>
        <w:tc>
          <w:tcPr>
            <w:tcW w:w="131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4046E8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0.041</w:t>
            </w:r>
          </w:p>
        </w:tc>
        <w:tc>
          <w:tcPr>
            <w:tcW w:w="131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B4D429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0.025[0.017,0.032]</w:t>
            </w:r>
          </w:p>
        </w:tc>
      </w:tr>
    </w:tbl>
    <w:p w14:paraId="1CCFB488">
      <w:pPr>
        <w:widowControl w:val="0"/>
        <w:rPr>
          <w:rFonts w:hint="default" w:ascii="Arial" w:hAnsi="Arial" w:eastAsia="Times New Roman" w:cs="Arial"/>
          <w:szCs w:val="20"/>
        </w:rPr>
      </w:pPr>
      <w:r>
        <w:rPr>
          <w:rFonts w:cs="Arial"/>
          <w:b/>
          <w:szCs w:val="20"/>
          <w:lang w:val="en-US" w:eastAsia="zh-CN"/>
        </w:rPr>
        <w:t>Abbreviations:</w:t>
      </w:r>
      <w:r>
        <w:rPr>
          <w:rFonts w:hint="default" w:ascii="Arial" w:hAnsi="Arial" w:eastAsia="Times New Roman" w:cs="Arial"/>
          <w:szCs w:val="20"/>
          <w:lang w:val="en-US" w:eastAsia="zh-CN"/>
        </w:rPr>
        <w:t> </w:t>
      </w:r>
      <w:r>
        <w:rPr>
          <w:rFonts w:hint="default" w:ascii="Arial" w:hAnsi="Arial" w:eastAsia="Times New Roman" w:cs="Arial"/>
          <w:i/>
          <w:iCs/>
          <w:szCs w:val="20"/>
          <w:lang w:val="en-US" w:eastAsia="zh-CN"/>
        </w:rPr>
        <w:t>χ2</w:t>
      </w:r>
      <w:r>
        <w:rPr>
          <w:rFonts w:hint="eastAsia" w:ascii="Arial" w:hAnsi="Arial" w:eastAsia="Times New Roman" w:cs="Arial"/>
          <w:szCs w:val="20"/>
          <w:lang w:val="en-US" w:eastAsia="zh-CN"/>
        </w:rPr>
        <w:t>，</w:t>
      </w:r>
      <w:r>
        <w:rPr>
          <w:rFonts w:hint="default" w:ascii="Arial" w:hAnsi="Arial" w:eastAsia="Times New Roman" w:cs="Arial"/>
          <w:szCs w:val="20"/>
          <w:lang w:val="en-US" w:eastAsia="zh-CN"/>
        </w:rPr>
        <w:t>Chi-square statistic; </w:t>
      </w:r>
      <w:r>
        <w:rPr>
          <w:rFonts w:hint="default" w:ascii="Arial" w:hAnsi="Arial" w:eastAsia="Times New Roman" w:cs="Arial"/>
          <w:i/>
          <w:iCs/>
          <w:szCs w:val="20"/>
          <w:lang w:val="en-US" w:eastAsia="zh-CN"/>
        </w:rPr>
        <w:t>df</w:t>
      </w:r>
      <w:r>
        <w:rPr>
          <w:rFonts w:hint="default" w:ascii="Arial" w:hAnsi="Arial" w:eastAsia="Times New Roman" w:cs="Arial"/>
          <w:szCs w:val="20"/>
          <w:lang w:val="en-US" w:eastAsia="zh-CN"/>
        </w:rPr>
        <w:t xml:space="preserve">, degrees of freedom; </w:t>
      </w:r>
      <w:r>
        <w:rPr>
          <w:rFonts w:hint="default" w:ascii="Arial" w:hAnsi="Arial" w:eastAsia="Times New Roman" w:cs="Arial"/>
          <w:i/>
          <w:iCs/>
          <w:szCs w:val="20"/>
          <w:lang w:val="en-US" w:eastAsia="zh-CN"/>
        </w:rPr>
        <w:t>CFI</w:t>
      </w:r>
      <w:r>
        <w:rPr>
          <w:rFonts w:hint="default" w:ascii="Arial" w:hAnsi="Arial" w:eastAsia="Times New Roman" w:cs="Arial"/>
          <w:szCs w:val="20"/>
          <w:lang w:val="en-US" w:eastAsia="zh-CN"/>
        </w:rPr>
        <w:t xml:space="preserve">, Comparative Fit Index; </w:t>
      </w:r>
      <w:r>
        <w:rPr>
          <w:rFonts w:hint="default" w:ascii="Arial" w:hAnsi="Arial" w:eastAsia="Times New Roman" w:cs="Arial"/>
          <w:i/>
          <w:iCs/>
          <w:szCs w:val="20"/>
          <w:lang w:val="en-US" w:eastAsia="zh-CN"/>
        </w:rPr>
        <w:t>TLI</w:t>
      </w:r>
      <w:r>
        <w:rPr>
          <w:rFonts w:hint="default" w:ascii="Arial" w:hAnsi="Arial" w:eastAsia="Times New Roman" w:cs="Arial"/>
          <w:szCs w:val="20"/>
          <w:lang w:val="en-US" w:eastAsia="zh-CN"/>
        </w:rPr>
        <w:t>, Tucker-Lewis Index;</w:t>
      </w:r>
      <w:r>
        <w:rPr>
          <w:rFonts w:hint="default" w:ascii="Arial" w:hAnsi="Arial" w:eastAsia="Times New Roman" w:cs="Arial"/>
          <w:i/>
          <w:iCs/>
          <w:szCs w:val="20"/>
          <w:lang w:val="en-US" w:eastAsia="zh-CN"/>
        </w:rPr>
        <w:t xml:space="preserve"> SRMR</w:t>
      </w:r>
      <w:r>
        <w:rPr>
          <w:rFonts w:hint="default" w:ascii="Arial" w:hAnsi="Arial" w:eastAsia="Times New Roman" w:cs="Arial"/>
          <w:szCs w:val="20"/>
          <w:lang w:val="en-US" w:eastAsia="zh-CN"/>
        </w:rPr>
        <w:t xml:space="preserve">, Standardized Root Mean Square Residual; </w:t>
      </w:r>
      <w:r>
        <w:rPr>
          <w:rFonts w:hint="default" w:ascii="Arial" w:hAnsi="Arial" w:eastAsia="Times New Roman" w:cs="Arial"/>
          <w:i/>
          <w:iCs/>
          <w:szCs w:val="20"/>
          <w:lang w:val="en-US" w:eastAsia="zh-CN"/>
        </w:rPr>
        <w:t>RMSEA,</w:t>
      </w:r>
      <w:r>
        <w:rPr>
          <w:rFonts w:hint="default" w:ascii="Arial" w:hAnsi="Arial" w:eastAsia="Times New Roman" w:cs="Arial"/>
          <w:szCs w:val="20"/>
          <w:lang w:val="en-US" w:eastAsia="zh-CN"/>
        </w:rPr>
        <w:t xml:space="preserve"> Root Mean Square Error of Approximation; </w:t>
      </w:r>
      <w:r>
        <w:rPr>
          <w:rFonts w:hint="default" w:ascii="Arial" w:hAnsi="Arial" w:eastAsia="Times New Roman" w:cs="Arial"/>
          <w:i/>
          <w:iCs/>
          <w:szCs w:val="20"/>
          <w:lang w:val="en-US" w:eastAsia="zh-CN"/>
        </w:rPr>
        <w:t>CI</w:t>
      </w:r>
      <w:r>
        <w:rPr>
          <w:rFonts w:hint="default" w:ascii="Arial" w:hAnsi="Arial" w:eastAsia="Times New Roman" w:cs="Arial"/>
          <w:szCs w:val="20"/>
          <w:lang w:val="en-US" w:eastAsia="zh-CN"/>
        </w:rPr>
        <w:t>, confidence interval.</w:t>
      </w:r>
      <w:r>
        <w:rPr>
          <w:rFonts w:hint="default" w:ascii="Arial" w:hAnsi="Arial" w:eastAsia="Times New Roman" w:cs="Arial"/>
          <w:szCs w:val="20"/>
          <w:lang w:val="en-US" w:eastAsia="zh-CN"/>
        </w:rPr>
        <w:br w:type="textWrapping"/>
      </w:r>
      <w:r>
        <w:rPr>
          <w:rFonts w:hint="default" w:cs="Arial"/>
          <w:b/>
          <w:szCs w:val="20"/>
          <w:lang w:val="en-US" w:eastAsia="zh-CN"/>
        </w:rPr>
        <w:t>Notes: </w:t>
      </w:r>
      <w:r>
        <w:rPr>
          <w:rFonts w:hint="default" w:ascii="Arial" w:hAnsi="Arial" w:eastAsia="Times New Roman" w:cs="Arial"/>
          <w:szCs w:val="20"/>
          <w:lang w:val="en-US" w:eastAsia="zh-CN"/>
        </w:rPr>
        <w:t>Recommended criteria for good fit: </w:t>
      </w:r>
      <w:r>
        <w:rPr>
          <w:rFonts w:hint="default" w:ascii="Arial" w:hAnsi="Arial" w:eastAsia="Times New Roman" w:cs="Arial"/>
          <w:b w:val="0"/>
          <w:bCs/>
          <w:i/>
          <w:iCs/>
          <w:color w:val="000000"/>
          <w:kern w:val="0"/>
          <w:sz w:val="20"/>
          <w:szCs w:val="21"/>
          <w:lang w:val="en-US" w:eastAsia="zh-CN" w:bidi="ar"/>
        </w:rPr>
        <w:t>χ2/df</w:t>
      </w:r>
      <w:r>
        <w:rPr>
          <w:rFonts w:hint="default" w:ascii="Arial" w:hAnsi="Arial" w:eastAsia="Times New Roman" w:cs="Arial"/>
          <w:szCs w:val="20"/>
          <w:lang w:val="en-US" w:eastAsia="zh-CN"/>
        </w:rPr>
        <w:t xml:space="preserve">&lt; 3 (or 5); </w:t>
      </w:r>
      <w:r>
        <w:rPr>
          <w:rFonts w:hint="default" w:ascii="Arial" w:hAnsi="Arial" w:eastAsia="Times New Roman" w:cs="Arial"/>
          <w:i/>
          <w:iCs/>
          <w:szCs w:val="20"/>
          <w:lang w:val="en-US" w:eastAsia="zh-CN"/>
        </w:rPr>
        <w:t xml:space="preserve">CFI </w:t>
      </w:r>
      <w:r>
        <w:rPr>
          <w:rFonts w:hint="default" w:ascii="Arial" w:hAnsi="Arial" w:eastAsia="Times New Roman" w:cs="Arial"/>
          <w:szCs w:val="20"/>
          <w:lang w:val="en-US" w:eastAsia="zh-CN"/>
        </w:rPr>
        <w:t xml:space="preserve">&gt; 0.90; </w:t>
      </w:r>
      <w:r>
        <w:rPr>
          <w:rFonts w:hint="default" w:ascii="Arial" w:hAnsi="Arial" w:eastAsia="Times New Roman" w:cs="Arial"/>
          <w:i/>
          <w:iCs/>
          <w:szCs w:val="20"/>
          <w:lang w:val="en-US" w:eastAsia="zh-CN"/>
        </w:rPr>
        <w:t>TLI</w:t>
      </w:r>
      <w:r>
        <w:rPr>
          <w:rFonts w:hint="default" w:ascii="Arial" w:hAnsi="Arial" w:eastAsia="Times New Roman" w:cs="Arial"/>
          <w:szCs w:val="20"/>
          <w:lang w:val="en-US" w:eastAsia="zh-CN"/>
        </w:rPr>
        <w:t xml:space="preserve"> &gt; 0.90; </w:t>
      </w:r>
      <w:r>
        <w:rPr>
          <w:rFonts w:hint="default" w:ascii="Arial" w:hAnsi="Arial" w:eastAsia="Times New Roman" w:cs="Arial"/>
          <w:i/>
          <w:iCs/>
          <w:szCs w:val="20"/>
          <w:lang w:val="en-US" w:eastAsia="zh-CN"/>
        </w:rPr>
        <w:t>SRMR</w:t>
      </w:r>
      <w:r>
        <w:rPr>
          <w:rFonts w:hint="default" w:ascii="Arial" w:hAnsi="Arial" w:eastAsia="Times New Roman" w:cs="Arial"/>
          <w:szCs w:val="20"/>
          <w:lang w:val="en-US" w:eastAsia="zh-CN"/>
        </w:rPr>
        <w:t xml:space="preserve"> &lt; 0.08; </w:t>
      </w:r>
      <w:r>
        <w:rPr>
          <w:rFonts w:hint="default" w:ascii="Arial" w:hAnsi="Arial" w:eastAsia="Times New Roman" w:cs="Arial"/>
          <w:i/>
          <w:iCs/>
          <w:szCs w:val="20"/>
          <w:lang w:val="en-US" w:eastAsia="zh-CN"/>
        </w:rPr>
        <w:t>RMSEA</w:t>
      </w:r>
      <w:r>
        <w:rPr>
          <w:rFonts w:hint="default" w:ascii="Arial" w:hAnsi="Arial" w:eastAsia="Times New Roman" w:cs="Arial"/>
          <w:szCs w:val="20"/>
          <w:lang w:val="en-US" w:eastAsia="zh-CN"/>
        </w:rPr>
        <w:t xml:space="preserve"> &lt; 0.08.</w:t>
      </w:r>
    </w:p>
    <w:p w14:paraId="59FF67E8">
      <w:pPr>
        <w:widowControl w:val="0"/>
        <w:rPr>
          <w:rFonts w:cs="Arial"/>
          <w:b/>
          <w:szCs w:val="20"/>
        </w:rPr>
      </w:pPr>
    </w:p>
    <w:p w14:paraId="11575B1D">
      <w:pPr>
        <w:pStyle w:val="2"/>
        <w:rPr>
          <w:rFonts w:hint="eastAsia" w:eastAsia="宋体"/>
          <w:lang w:eastAsia="zh-CN"/>
        </w:rPr>
      </w:pP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t xml:space="preserve">Table </w:t>
      </w:r>
      <w:bookmarkStart w:id="7" w:name="_Ref755"/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t xml:space="preserve">S </w:t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fldChar w:fldCharType="begin"/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instrText xml:space="preserve"> SEQ Table_S \* ARABIC </w:instrText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fldChar w:fldCharType="separate"/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t>8</w:t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fldChar w:fldCharType="end"/>
      </w:r>
      <w:bookmarkEnd w:id="7"/>
      <w:r>
        <w:rPr>
          <w:rFonts w:hint="eastAsia"/>
          <w:lang w:eastAsia="zh-CN"/>
        </w:rPr>
        <w:t xml:space="preserve"> Convergent Validity and Reliability Analyses</w:t>
      </w:r>
    </w:p>
    <w:tbl>
      <w:tblPr>
        <w:tblStyle w:val="5"/>
        <w:tblW w:w="8637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69"/>
        <w:gridCol w:w="2436"/>
        <w:gridCol w:w="2532"/>
      </w:tblGrid>
      <w:tr w14:paraId="36458B6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Header/>
          <w:jc w:val="center"/>
        </w:trPr>
        <w:tc>
          <w:tcPr>
            <w:tcW w:w="366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E9043E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 w:ascii="Arial" w:hAnsi="Arial" w:eastAsia="Times New Roman" w:cs="Arial"/>
                <w:b/>
                <w:color w:val="000000"/>
                <w:kern w:val="0"/>
                <w:sz w:val="20"/>
                <w:szCs w:val="21"/>
                <w:lang w:val="en-US" w:eastAsia="zh-CN" w:bidi="ar"/>
              </w:rPr>
              <w:t>Factor</w:t>
            </w:r>
          </w:p>
        </w:tc>
        <w:tc>
          <w:tcPr>
            <w:tcW w:w="243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0A077B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i/>
                <w:i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i/>
                <w:iCs/>
                <w:color w:val="000000"/>
                <w:kern w:val="0"/>
                <w:sz w:val="20"/>
                <w:szCs w:val="21"/>
                <w:lang w:val="en-US" w:eastAsia="zh-CN" w:bidi="ar"/>
              </w:rPr>
              <w:t>AVE</w:t>
            </w:r>
          </w:p>
        </w:tc>
        <w:tc>
          <w:tcPr>
            <w:tcW w:w="253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AD25AF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b/>
                <w:i/>
                <w:i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i/>
                <w:iCs/>
                <w:color w:val="000000"/>
                <w:kern w:val="0"/>
                <w:sz w:val="20"/>
                <w:szCs w:val="21"/>
                <w:lang w:val="en-US" w:eastAsia="zh-CN" w:bidi="ar"/>
              </w:rPr>
              <w:t>CR</w:t>
            </w:r>
          </w:p>
        </w:tc>
      </w:tr>
      <w:tr w14:paraId="556BD2A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366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6EC61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Sleep Quality</w:t>
            </w:r>
          </w:p>
        </w:tc>
        <w:tc>
          <w:tcPr>
            <w:tcW w:w="243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59351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0.600</w:t>
            </w:r>
          </w:p>
        </w:tc>
        <w:tc>
          <w:tcPr>
            <w:tcW w:w="253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86F42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0.913</w:t>
            </w:r>
          </w:p>
        </w:tc>
      </w:tr>
      <w:tr w14:paraId="5822D9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D286E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Depression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CB684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0.629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D612B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0.938</w:t>
            </w:r>
          </w:p>
        </w:tc>
      </w:tr>
      <w:tr w14:paraId="78111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673CE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Anxiety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953B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1BE3E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0.914</w:t>
            </w:r>
          </w:p>
        </w:tc>
      </w:tr>
      <w:tr w14:paraId="3FB010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92281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Adaptive perfectionism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E4998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AB9E3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0.901</w:t>
            </w:r>
          </w:p>
        </w:tc>
      </w:tr>
      <w:tr w14:paraId="078288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366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3432C40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Maladaptive perfectionism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5756877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0.610</w:t>
            </w:r>
          </w:p>
        </w:tc>
        <w:tc>
          <w:tcPr>
            <w:tcW w:w="253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31FCC53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0.862</w:t>
            </w:r>
          </w:p>
        </w:tc>
      </w:tr>
    </w:tbl>
    <w:p w14:paraId="76367A5E">
      <w:pPr>
        <w:widowControl w:val="0"/>
        <w:rPr>
          <w:rFonts w:hint="default" w:ascii="Arial" w:hAnsi="Arial" w:eastAsia="Times New Roman" w:cs="Arial"/>
          <w:i w:val="0"/>
          <w:iCs w:val="0"/>
          <w:szCs w:val="20"/>
          <w:lang w:val="en-US" w:eastAsia="zh-CN"/>
        </w:rPr>
      </w:pPr>
      <w:r>
        <w:rPr>
          <w:rFonts w:hint="default" w:ascii="Arial" w:hAnsi="Arial" w:eastAsia="Times New Roman" w:cs="Arial"/>
          <w:b/>
          <w:szCs w:val="20"/>
          <w:lang w:val="en-US" w:eastAsia="zh-CN"/>
        </w:rPr>
        <w:t>Abbreviations:</w:t>
      </w:r>
      <w:r>
        <w:rPr>
          <w:rFonts w:hint="default" w:ascii="Arial" w:hAnsi="Arial" w:eastAsia="Times New Roman" w:cs="Arial"/>
          <w:i w:val="0"/>
          <w:iCs w:val="0"/>
          <w:szCs w:val="20"/>
          <w:lang w:val="en-US" w:eastAsia="zh-CN"/>
        </w:rPr>
        <w:t> </w:t>
      </w:r>
      <w:r>
        <w:rPr>
          <w:rFonts w:hint="default" w:ascii="Arial" w:hAnsi="Arial" w:eastAsia="Times New Roman" w:cs="Arial"/>
          <w:i/>
          <w:iCs/>
          <w:szCs w:val="20"/>
          <w:lang w:val="en-US" w:eastAsia="zh-CN"/>
        </w:rPr>
        <w:t>AVE</w:t>
      </w:r>
      <w:r>
        <w:rPr>
          <w:rFonts w:hint="default" w:ascii="Arial" w:hAnsi="Arial" w:eastAsia="Times New Roman" w:cs="Arial"/>
          <w:i w:val="0"/>
          <w:iCs w:val="0"/>
          <w:szCs w:val="20"/>
          <w:lang w:val="en-US" w:eastAsia="zh-CN"/>
        </w:rPr>
        <w:t xml:space="preserve">, average variance extracted; </w:t>
      </w:r>
      <w:r>
        <w:rPr>
          <w:rFonts w:hint="default" w:ascii="Arial" w:hAnsi="Arial" w:eastAsia="Times New Roman" w:cs="Arial"/>
          <w:i/>
          <w:iCs/>
          <w:szCs w:val="20"/>
          <w:lang w:val="en-US" w:eastAsia="zh-CN"/>
        </w:rPr>
        <w:t>CR</w:t>
      </w:r>
      <w:r>
        <w:rPr>
          <w:rFonts w:hint="default" w:ascii="Arial" w:hAnsi="Arial" w:eastAsia="Times New Roman" w:cs="Arial"/>
          <w:i w:val="0"/>
          <w:iCs w:val="0"/>
          <w:szCs w:val="20"/>
          <w:lang w:val="en-US" w:eastAsia="zh-CN"/>
        </w:rPr>
        <w:t>, composite reliability.</w:t>
      </w:r>
      <w:r>
        <w:rPr>
          <w:rFonts w:hint="default" w:ascii="Arial" w:hAnsi="Arial" w:eastAsia="Times New Roman" w:cs="Arial"/>
          <w:i w:val="0"/>
          <w:iCs w:val="0"/>
          <w:szCs w:val="20"/>
          <w:lang w:val="en-US" w:eastAsia="zh-CN"/>
        </w:rPr>
        <w:br w:type="textWrapping"/>
      </w:r>
      <w:r>
        <w:rPr>
          <w:rFonts w:hint="default" w:ascii="Arial" w:hAnsi="Arial" w:eastAsia="Times New Roman" w:cs="Arial"/>
          <w:b/>
          <w:szCs w:val="20"/>
          <w:lang w:val="en-US" w:eastAsia="zh-CN"/>
        </w:rPr>
        <w:t>Notes:</w:t>
      </w:r>
      <w:r>
        <w:rPr>
          <w:rFonts w:hint="default" w:ascii="Arial" w:hAnsi="Arial" w:eastAsia="Times New Roman" w:cs="Arial"/>
          <w:i w:val="0"/>
          <w:iCs w:val="0"/>
          <w:szCs w:val="20"/>
          <w:lang w:val="en-US" w:eastAsia="zh-CN"/>
        </w:rPr>
        <w:t xml:space="preserve"> Recommended criteria: </w:t>
      </w:r>
      <w:r>
        <w:rPr>
          <w:rFonts w:hint="default" w:ascii="Arial" w:hAnsi="Arial" w:eastAsia="Times New Roman" w:cs="Arial"/>
          <w:i/>
          <w:iCs/>
          <w:szCs w:val="20"/>
          <w:lang w:val="en-US" w:eastAsia="zh-CN"/>
        </w:rPr>
        <w:t>AVE</w:t>
      </w:r>
      <w:r>
        <w:rPr>
          <w:rFonts w:hint="default" w:ascii="Arial" w:hAnsi="Arial" w:eastAsia="Times New Roman" w:cs="Arial"/>
          <w:i w:val="0"/>
          <w:iCs w:val="0"/>
          <w:szCs w:val="20"/>
          <w:lang w:val="en-US" w:eastAsia="zh-CN"/>
        </w:rPr>
        <w:t xml:space="preserve"> &gt; 0.50 and </w:t>
      </w:r>
      <w:r>
        <w:rPr>
          <w:rFonts w:hint="default" w:ascii="Arial" w:hAnsi="Arial" w:eastAsia="Times New Roman" w:cs="Arial"/>
          <w:i/>
          <w:iCs/>
          <w:szCs w:val="20"/>
          <w:lang w:val="en-US" w:eastAsia="zh-CN"/>
        </w:rPr>
        <w:t>CR</w:t>
      </w:r>
      <w:r>
        <w:rPr>
          <w:rFonts w:hint="default" w:ascii="Arial" w:hAnsi="Arial" w:eastAsia="Times New Roman" w:cs="Arial"/>
          <w:i w:val="0"/>
          <w:iCs w:val="0"/>
          <w:szCs w:val="20"/>
          <w:lang w:val="en-US" w:eastAsia="zh-CN"/>
        </w:rPr>
        <w:t xml:space="preserve"> &gt; 0.70.</w:t>
      </w:r>
      <w:r>
        <w:rPr>
          <w:rFonts w:hint="default" w:ascii="Arial" w:hAnsi="Arial" w:eastAsia="Times New Roman" w:cs="Arial"/>
          <w:i w:val="0"/>
          <w:iCs w:val="0"/>
          <w:szCs w:val="20"/>
          <w:lang w:val="en-US" w:eastAsia="zh-CN"/>
        </w:rPr>
        <w:br w:type="page"/>
      </w:r>
    </w:p>
    <w:p w14:paraId="4A8AD286">
      <w:pPr>
        <w:pStyle w:val="2"/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="宋体"/>
          <w:lang w:eastAsia="zh-CN"/>
        </w:rPr>
      </w:pP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t xml:space="preserve">Table </w:t>
      </w:r>
      <w:bookmarkStart w:id="8" w:name="_Ref777"/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t xml:space="preserve">S </w:t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fldChar w:fldCharType="begin"/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instrText xml:space="preserve"> SEQ Table_S \* ARABIC </w:instrText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fldChar w:fldCharType="separate"/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t>9</w:t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fldChar w:fldCharType="end"/>
      </w:r>
      <w:bookmarkEnd w:id="8"/>
      <w:r>
        <w:rPr>
          <w:rFonts w:hint="eastAsia"/>
          <w:lang w:eastAsia="zh-CN"/>
        </w:rPr>
        <w:t xml:space="preserve"> Measurement Model Parameter Estimates</w:t>
      </w:r>
    </w:p>
    <w:tbl>
      <w:tblPr>
        <w:tblStyle w:val="5"/>
        <w:tblpPr w:leftFromText="180" w:rightFromText="180" w:vertAnchor="text" w:horzAnchor="page" w:tblpX="1790" w:tblpY="299"/>
        <w:tblOverlap w:val="never"/>
        <w:tblW w:w="8306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81"/>
        <w:gridCol w:w="2011"/>
        <w:gridCol w:w="643"/>
        <w:gridCol w:w="643"/>
        <w:gridCol w:w="786"/>
        <w:gridCol w:w="643"/>
        <w:gridCol w:w="643"/>
        <w:gridCol w:w="656"/>
      </w:tblGrid>
      <w:tr w14:paraId="0E7F30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228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464F82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color w:val="000000"/>
                <w:kern w:val="0"/>
                <w:sz w:val="20"/>
                <w:szCs w:val="21"/>
                <w:lang w:val="en-US" w:eastAsia="zh-CN" w:bidi="ar"/>
              </w:rPr>
              <w:t>Latent Variable</w:t>
            </w:r>
          </w:p>
        </w:tc>
        <w:tc>
          <w:tcPr>
            <w:tcW w:w="201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0B5735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color w:val="000000"/>
                <w:kern w:val="0"/>
                <w:sz w:val="20"/>
                <w:szCs w:val="21"/>
                <w:lang w:val="en-US" w:eastAsia="zh-CN" w:bidi="ar"/>
              </w:rPr>
              <w:t>Indicator</w:t>
            </w:r>
          </w:p>
        </w:tc>
        <w:tc>
          <w:tcPr>
            <w:tcW w:w="64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4AEF1D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i/>
                <w:iCs/>
                <w:color w:val="000000"/>
                <w:kern w:val="0"/>
                <w:sz w:val="20"/>
                <w:szCs w:val="21"/>
                <w:lang w:val="en-US" w:eastAsia="zh-CN" w:bidi="ar"/>
              </w:rPr>
              <w:t>B</w:t>
            </w:r>
          </w:p>
        </w:tc>
        <w:tc>
          <w:tcPr>
            <w:tcW w:w="64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044B13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i/>
                <w:iCs/>
                <w:color w:val="000000"/>
                <w:kern w:val="0"/>
                <w:sz w:val="20"/>
                <w:szCs w:val="21"/>
                <w:lang w:val="en-US" w:eastAsia="zh-CN" w:bidi="ar"/>
              </w:rPr>
              <w:t>S.E.</w:t>
            </w:r>
          </w:p>
        </w:tc>
        <w:tc>
          <w:tcPr>
            <w:tcW w:w="78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909961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i/>
                <w:iCs/>
                <w:color w:val="000000"/>
                <w:kern w:val="0"/>
                <w:sz w:val="20"/>
                <w:szCs w:val="21"/>
                <w:lang w:val="en-US" w:eastAsia="zh-CN" w:bidi="ar"/>
              </w:rPr>
              <w:t>CR</w:t>
            </w:r>
          </w:p>
        </w:tc>
        <w:tc>
          <w:tcPr>
            <w:tcW w:w="64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64F4B0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i/>
                <w:iCs/>
                <w:color w:val="000000"/>
                <w:kern w:val="0"/>
                <w:sz w:val="20"/>
                <w:szCs w:val="21"/>
                <w:lang w:val="en-US" w:eastAsia="zh-CN" w:bidi="ar"/>
              </w:rPr>
              <w:t>p</w:t>
            </w:r>
          </w:p>
        </w:tc>
        <w:tc>
          <w:tcPr>
            <w:tcW w:w="64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0C2DC8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i/>
                <w:iCs/>
                <w:color w:val="000000"/>
                <w:kern w:val="0"/>
                <w:sz w:val="20"/>
                <w:szCs w:val="21"/>
                <w:lang w:val="en-US" w:eastAsia="zh-CN" w:bidi="ar"/>
              </w:rPr>
              <w:t>β</w:t>
            </w:r>
          </w:p>
        </w:tc>
        <w:tc>
          <w:tcPr>
            <w:tcW w:w="65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A8E9CF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Times New Roman" w:cs="Arial"/>
                <w:b/>
                <w:i/>
                <w:iCs/>
                <w:color w:val="000000"/>
                <w:kern w:val="0"/>
                <w:sz w:val="20"/>
                <w:szCs w:val="21"/>
                <w:lang w:val="en-US" w:eastAsia="zh-CN" w:bidi="ar"/>
              </w:rPr>
              <w:t>SMC</w:t>
            </w:r>
          </w:p>
        </w:tc>
      </w:tr>
      <w:tr w14:paraId="339219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228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C5814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Sleep Quality</w:t>
            </w:r>
          </w:p>
        </w:tc>
        <w:tc>
          <w:tcPr>
            <w:tcW w:w="201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0811A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Subjective Sleep Quality</w:t>
            </w:r>
          </w:p>
        </w:tc>
        <w:tc>
          <w:tcPr>
            <w:tcW w:w="64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9791C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1.000</w:t>
            </w:r>
          </w:p>
        </w:tc>
        <w:tc>
          <w:tcPr>
            <w:tcW w:w="64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B77F5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</w:t>
            </w:r>
          </w:p>
        </w:tc>
        <w:tc>
          <w:tcPr>
            <w:tcW w:w="78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418EF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</w:t>
            </w:r>
          </w:p>
        </w:tc>
        <w:tc>
          <w:tcPr>
            <w:tcW w:w="64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7249B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</w:t>
            </w:r>
          </w:p>
        </w:tc>
        <w:tc>
          <w:tcPr>
            <w:tcW w:w="64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10C7B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0.773</w:t>
            </w:r>
          </w:p>
        </w:tc>
        <w:tc>
          <w:tcPr>
            <w:tcW w:w="6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19AEB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0.597</w:t>
            </w:r>
          </w:p>
        </w:tc>
      </w:tr>
      <w:tr w14:paraId="7AEF30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F938C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363BB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Time to Fall Asleep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4CD11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1.003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52B6D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0.066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B0E6C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15.252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0EC62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C0174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0.765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DF454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0.586</w:t>
            </w:r>
          </w:p>
        </w:tc>
      </w:tr>
      <w:tr w14:paraId="6C3D197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E66FB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D9FEA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Sleep Duration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B891E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1.051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EF170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0.068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AA160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15.454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8D140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B213E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0.774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FC65E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0.599</w:t>
            </w:r>
          </w:p>
        </w:tc>
      </w:tr>
      <w:tr w14:paraId="218E7A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FA34E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D750E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Sleep Efficiency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6FB64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1.055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D11C3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0.066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FB74F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15.914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4E7D3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37B4F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0.793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DE409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0.629</w:t>
            </w:r>
          </w:p>
        </w:tc>
      </w:tr>
      <w:tr w14:paraId="29A49B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09399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2B1D4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Sleep Disturbance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F0659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1.042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D8B1D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0.067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9F5E3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15.463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52C9A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C7473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0.774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23CB0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0.599</w:t>
            </w:r>
          </w:p>
        </w:tc>
      </w:tr>
      <w:tr w14:paraId="503A68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B8793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0D25B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Use of Sleeping Medication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C266B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1.060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18897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0.068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AAEF1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15.690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47859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3F741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0.784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18AF1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0.614</w:t>
            </w:r>
          </w:p>
        </w:tc>
      </w:tr>
      <w:tr w14:paraId="219E85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F4588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5BA8B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Daytime Dysfunction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513AA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0.974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FD0A6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0.065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8EFE9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15.072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39184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2D277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0.758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67665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0.574</w:t>
            </w:r>
          </w:p>
        </w:tc>
      </w:tr>
      <w:tr w14:paraId="7720379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F87DC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Depression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27DED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PHQ-1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340A0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1.000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999B9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9B4D4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51084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F0352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0.767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6B1E0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0.589</w:t>
            </w:r>
          </w:p>
        </w:tc>
      </w:tr>
      <w:tr w14:paraId="63C8AE7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BD094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2110C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PHQ-2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A35DC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0.971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24076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0.062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D0D5B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15.609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51632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76659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0.772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DF69A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0.596</w:t>
            </w:r>
          </w:p>
        </w:tc>
      </w:tr>
      <w:tr w14:paraId="2D0537F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BDC5A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DF08D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PHQ-3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92B6D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1.096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C843A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0.066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2853F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16.715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25E02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3DD9C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0.817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19153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0.667</w:t>
            </w:r>
          </w:p>
        </w:tc>
      </w:tr>
      <w:tr w14:paraId="136F8F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0B191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FAE3C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PHQ-4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F60D2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1.043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B1D0B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0.065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52EED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16.031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48291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7D752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0.789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B5FEF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0.623</w:t>
            </w:r>
          </w:p>
        </w:tc>
      </w:tr>
      <w:tr w14:paraId="519295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E9F60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2BBAD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PHQ-5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9784E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1.087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736FF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0.065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C58CF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16.686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095F6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F263D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0.816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91706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0.666</w:t>
            </w:r>
          </w:p>
        </w:tc>
      </w:tr>
      <w:tr w14:paraId="6646164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F65BF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4352E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PHQ-6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53B94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1.012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5B517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0.065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CD2CB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15.637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9BD96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543C0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0.773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261B5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0.598</w:t>
            </w:r>
          </w:p>
        </w:tc>
      </w:tr>
      <w:tr w14:paraId="5F26A4A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6ABE8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E2A89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PHQ-7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CB869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1.051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2C850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0.064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9C6F7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16.349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4BC13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D6D6A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0.802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5D1B5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0.644</w:t>
            </w:r>
          </w:p>
        </w:tc>
      </w:tr>
      <w:tr w14:paraId="7BA77D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0AE4D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68287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PHQ-8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1FEFA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1.012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4E9A9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0.062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53ABB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16.376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21BE7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68AE4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0.803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16834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0.645</w:t>
            </w:r>
          </w:p>
        </w:tc>
      </w:tr>
      <w:tr w14:paraId="14EF0F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9E1E8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01053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PHQ-9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09A32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1.058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0CFBB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0.065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1D40F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16.153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AD9B7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E9B97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0.794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59DF9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0.631</w:t>
            </w:r>
          </w:p>
        </w:tc>
      </w:tr>
      <w:tr w14:paraId="3FF74C9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F20F6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Anxiety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CEC86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GAD-1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359F1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1.000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BFBFE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44C49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8B9FE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4DE19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0.769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C25A3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0.591</w:t>
            </w:r>
          </w:p>
        </w:tc>
      </w:tr>
      <w:tr w14:paraId="5E0498E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01449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A4339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GAD-2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F3D64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0.977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D025F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0.065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56ABE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15.034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BB390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265C9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0.759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6C044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0.576</w:t>
            </w:r>
          </w:p>
        </w:tc>
      </w:tr>
      <w:tr w14:paraId="770C624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FB384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02B73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GAD-3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DB6BB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1.036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5FD2A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0.066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8577B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15.724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9EB1B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BF774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0.789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D2115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0.622</w:t>
            </w:r>
          </w:p>
        </w:tc>
      </w:tr>
      <w:tr w14:paraId="57261A4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07D92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03725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GAD-4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25EC4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1.009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6B3B3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0.065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A1453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15.633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CFB01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CBC61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0.785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98458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0.616</w:t>
            </w:r>
          </w:p>
        </w:tc>
      </w:tr>
      <w:tr w14:paraId="6C0948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38EA2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C8976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GAD-5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5683D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1.050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476B5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0.067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53634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15.585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7DC5D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D4E24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0.783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76277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0.613</w:t>
            </w:r>
          </w:p>
        </w:tc>
      </w:tr>
      <w:tr w14:paraId="5D601B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98287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C2D41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GAD-6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6D761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1.012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BEE7D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0.065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322BA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15.445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F1145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645F5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0.777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F9366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0.604</w:t>
            </w:r>
          </w:p>
        </w:tc>
      </w:tr>
      <w:tr w14:paraId="42209D2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3E109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99168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GAD-7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E1D64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1.011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86361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0.066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BEEFA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15.373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F6712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F88B9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0.774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B4145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0.599</w:t>
            </w:r>
          </w:p>
        </w:tc>
      </w:tr>
      <w:tr w14:paraId="75705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10F5A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Adaptive Perfectionism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8BFF0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Org</w:t>
            </w:r>
            <w:r>
              <w:rPr>
                <w:rFonts w:hint="eastAsia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</w:t>
            </w: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3252F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1.000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79CBF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865BB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3E98E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DD8D3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0.792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D126B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0.628</w:t>
            </w:r>
          </w:p>
        </w:tc>
      </w:tr>
      <w:tr w14:paraId="699F66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92E1F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DAFA1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Org</w:t>
            </w:r>
            <w:r>
              <w:rPr>
                <w:rFonts w:hint="eastAsia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</w:t>
            </w: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4B4D5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0.971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74E45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0.064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4BA93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15.283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88D5A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B9674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0.756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42579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0.572</w:t>
            </w:r>
          </w:p>
        </w:tc>
      </w:tr>
      <w:tr w14:paraId="685605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189D2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C54B9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Org</w:t>
            </w:r>
            <w:r>
              <w:rPr>
                <w:rFonts w:hint="eastAsia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</w:t>
            </w: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CC8F6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1.037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0A3F0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0.063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EA378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16.343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FB160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6F235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0.799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F9EED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0.638</w:t>
            </w:r>
          </w:p>
        </w:tc>
      </w:tr>
      <w:tr w14:paraId="12EFF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FF538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A4A09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Org</w:t>
            </w:r>
            <w:r>
              <w:rPr>
                <w:rFonts w:hint="eastAsia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</w:t>
            </w: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F5BE3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0.997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FED86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0.065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1ABC3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15.290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FD480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CF9B6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0.757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60A36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0.573</w:t>
            </w:r>
          </w:p>
        </w:tc>
      </w:tr>
      <w:tr w14:paraId="1D2254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14DA1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15A7A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Org</w:t>
            </w:r>
            <w:r>
              <w:rPr>
                <w:rFonts w:hint="eastAsia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</w:t>
            </w: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4E312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0.971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5041F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0.064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9CF74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15.090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E7C86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CA666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0.749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B993F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0.560</w:t>
            </w:r>
          </w:p>
        </w:tc>
      </w:tr>
      <w:tr w14:paraId="4A89F7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4A947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08156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Org</w:t>
            </w:r>
            <w:r>
              <w:rPr>
                <w:rFonts w:hint="eastAsia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</w:t>
            </w: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19CEA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1.065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EB258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0.064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DC77B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16.533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72C6E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50680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0.806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3FD50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0.650</w:t>
            </w:r>
          </w:p>
        </w:tc>
      </w:tr>
      <w:tr w14:paraId="511A05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BF5AD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spacing w:val="-6"/>
                <w:kern w:val="0"/>
                <w:sz w:val="20"/>
                <w:szCs w:val="21"/>
                <w:lang w:val="en-US" w:eastAsia="zh-CN" w:bidi="ar"/>
              </w:rPr>
              <w:t>Maladaptive Perfectionism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CF628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Concern over Mistakes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7A2AD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1.000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D40E5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4D724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A3BBA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C20C7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0.803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EEA33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0.645</w:t>
            </w:r>
          </w:p>
        </w:tc>
      </w:tr>
      <w:tr w14:paraId="7883B10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2EB96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966B1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Parental Expectations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3B84C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0.884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1E8D4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0.060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BB813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14.759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82CFF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3783B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0.749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ACBD3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0.560</w:t>
            </w:r>
          </w:p>
        </w:tc>
      </w:tr>
      <w:tr w14:paraId="1FD704B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71F11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AC1EC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Personal Standards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B42C4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0.927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F813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0.061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89B87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15.285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A3460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6EAC6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0.771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56F5E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0.595</w:t>
            </w:r>
          </w:p>
        </w:tc>
      </w:tr>
      <w:tr w14:paraId="655D10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228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509FC1A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tbl>
            <w:tblPr>
              <w:tblStyle w:val="5"/>
              <w:tblW w:w="0" w:type="auto"/>
              <w:tblCellSpacing w:w="15" w:type="dxa"/>
              <w:tblInd w:w="-15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FFFFFF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2011"/>
            </w:tblGrid>
            <w:tr w14:paraId="254EFBA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</w:tblPrEx>
              <w:trPr>
                <w:tblCellSpacing w:w="15" w:type="dxa"/>
              </w:trPr>
              <w:tc>
                <w:tcPr>
                  <w:tcW w:w="0" w:type="auto"/>
                  <w:tcBorders>
                    <w:right w:val="nil"/>
                  </w:tcBorders>
                  <w:shd w:val="clear" w:color="auto" w:fill="FFFFFF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</w:tcPr>
                <w:p w14:paraId="0D356764">
                  <w:pPr>
                    <w:widowControl/>
                    <w:snapToGrid w:val="0"/>
                    <w:spacing w:line="240" w:lineRule="auto"/>
                    <w:ind w:left="0" w:leftChars="0" w:right="0" w:rightChars="0" w:firstLine="0" w:firstLineChars="0"/>
                    <w:jc w:val="center"/>
                    <w:textAlignment w:val="center"/>
                    <w:rPr>
                      <w:rFonts w:hint="eastAsia" w:ascii="Arial" w:hAnsi="Arial" w:eastAsia="Times New Roman" w:cs="Arial"/>
                      <w:color w:val="000000"/>
                      <w:kern w:val="0"/>
                      <w:sz w:val="20"/>
                      <w:szCs w:val="21"/>
                      <w:lang w:val="en-US" w:eastAsia="zh-CN" w:bidi="ar"/>
                    </w:rPr>
                  </w:pPr>
                  <w:r>
                    <w:rPr>
                      <w:rFonts w:hint="default" w:ascii="Arial" w:hAnsi="Arial" w:eastAsia="Times New Roman" w:cs="Arial"/>
                      <w:color w:val="000000"/>
                      <w:kern w:val="0"/>
                      <w:sz w:val="20"/>
                      <w:szCs w:val="21"/>
                      <w:lang w:val="en-US" w:eastAsia="zh-CN" w:bidi="ar"/>
                    </w:rPr>
                    <w:t>Doubts about Actions</w:t>
                  </w:r>
                </w:p>
              </w:tc>
            </w:tr>
          </w:tbl>
          <w:p w14:paraId="4865FAE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6743417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0.928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470660B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0.058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6CBCCF0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15.919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232D6A6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&lt;0.001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6581C8E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0.799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5C6B825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0.639</w:t>
            </w:r>
          </w:p>
        </w:tc>
      </w:tr>
    </w:tbl>
    <w:p w14:paraId="2FC264E9">
      <w:pPr>
        <w:widowControl w:val="0"/>
        <w:rPr>
          <w:rFonts w:hint="default" w:ascii="Arial" w:hAnsi="Arial" w:eastAsia="Times New Roman" w:cs="Arial"/>
          <w:i w:val="0"/>
          <w:iCs w:val="0"/>
          <w:szCs w:val="20"/>
          <w:lang w:val="en-US" w:eastAsia="zh-CN"/>
        </w:rPr>
      </w:pPr>
      <w:r>
        <w:rPr>
          <w:rFonts w:hint="default" w:cs="Arial"/>
          <w:b/>
          <w:szCs w:val="20"/>
        </w:rPr>
        <w:t>Abbreviations:</w:t>
      </w:r>
      <w:r>
        <w:rPr>
          <w:rFonts w:hint="default" w:ascii="Arial" w:hAnsi="Arial" w:eastAsia="Times New Roman" w:cs="Arial"/>
          <w:i/>
          <w:iCs/>
          <w:szCs w:val="20"/>
          <w:lang w:val="en-US" w:eastAsia="zh-CN"/>
        </w:rPr>
        <w:t xml:space="preserve"> B, </w:t>
      </w:r>
      <w:r>
        <w:rPr>
          <w:rFonts w:hint="default" w:ascii="Arial" w:hAnsi="Arial" w:eastAsia="Times New Roman" w:cs="Arial"/>
          <w:i w:val="0"/>
          <w:iCs w:val="0"/>
          <w:szCs w:val="20"/>
          <w:lang w:val="en-US" w:eastAsia="zh-CN"/>
        </w:rPr>
        <w:t>unstandardized path coefficient;</w:t>
      </w:r>
      <w:r>
        <w:rPr>
          <w:rFonts w:hint="default" w:ascii="Arial" w:hAnsi="Arial" w:eastAsia="Times New Roman" w:cs="Arial"/>
          <w:i/>
          <w:iCs/>
          <w:szCs w:val="20"/>
          <w:lang w:val="en-US" w:eastAsia="zh-CN"/>
        </w:rPr>
        <w:t> S.E.,</w:t>
      </w:r>
      <w:r>
        <w:rPr>
          <w:rFonts w:hint="default" w:ascii="Arial" w:hAnsi="Arial" w:eastAsia="Times New Roman" w:cs="Arial"/>
          <w:i w:val="0"/>
          <w:iCs w:val="0"/>
          <w:szCs w:val="20"/>
          <w:lang w:val="en-US" w:eastAsia="zh-CN"/>
        </w:rPr>
        <w:t xml:space="preserve"> standard error</w:t>
      </w:r>
      <w:r>
        <w:rPr>
          <w:rFonts w:hint="default" w:ascii="Arial" w:hAnsi="Arial" w:eastAsia="Times New Roman" w:cs="Arial"/>
          <w:i/>
          <w:iCs/>
          <w:szCs w:val="20"/>
          <w:lang w:val="en-US" w:eastAsia="zh-CN"/>
        </w:rPr>
        <w:t>; C.R.</w:t>
      </w:r>
      <w:r>
        <w:rPr>
          <w:rFonts w:hint="default" w:ascii="Arial" w:hAnsi="Arial" w:eastAsia="Times New Roman" w:cs="Arial"/>
          <w:i w:val="0"/>
          <w:iCs w:val="0"/>
          <w:szCs w:val="20"/>
          <w:lang w:val="en-US" w:eastAsia="zh-CN"/>
        </w:rPr>
        <w:t>, critical ratio (t-value); </w:t>
      </w:r>
      <w:r>
        <w:rPr>
          <w:rFonts w:hint="default" w:ascii="Arial" w:hAnsi="Arial" w:eastAsia="Times New Roman" w:cs="Arial"/>
          <w:i/>
          <w:iCs/>
          <w:szCs w:val="20"/>
          <w:lang w:val="en-US" w:eastAsia="zh-CN"/>
        </w:rPr>
        <w:t xml:space="preserve">β, </w:t>
      </w:r>
      <w:r>
        <w:rPr>
          <w:rFonts w:hint="default" w:ascii="Arial" w:hAnsi="Arial" w:eastAsia="Times New Roman" w:cs="Arial"/>
          <w:i w:val="0"/>
          <w:iCs w:val="0"/>
          <w:szCs w:val="20"/>
          <w:lang w:val="en-US" w:eastAsia="zh-CN"/>
        </w:rPr>
        <w:t>standardized factor loading; </w:t>
      </w:r>
      <w:r>
        <w:rPr>
          <w:rFonts w:hint="default" w:ascii="Arial" w:hAnsi="Arial" w:eastAsia="Times New Roman" w:cs="Arial"/>
          <w:i/>
          <w:iCs/>
          <w:szCs w:val="20"/>
          <w:lang w:val="en-US" w:eastAsia="zh-CN"/>
        </w:rPr>
        <w:t xml:space="preserve">SMC, </w:t>
      </w:r>
      <w:r>
        <w:rPr>
          <w:rFonts w:hint="default" w:ascii="Arial" w:hAnsi="Arial" w:eastAsia="Times New Roman" w:cs="Arial"/>
          <w:i w:val="0"/>
          <w:iCs w:val="0"/>
          <w:szCs w:val="20"/>
          <w:lang w:val="en-US" w:eastAsia="zh-CN"/>
        </w:rPr>
        <w:t>squared multiple</w:t>
      </w:r>
      <w:r>
        <w:rPr>
          <w:rFonts w:hint="eastAsia" w:ascii="Arial" w:hAnsi="Arial" w:eastAsia="Times New Roman" w:cs="Arial"/>
          <w:i w:val="0"/>
          <w:iCs w:val="0"/>
          <w:szCs w:val="20"/>
          <w:lang w:val="en-US" w:eastAsia="zh-CN"/>
        </w:rPr>
        <w:t xml:space="preserve"> </w:t>
      </w:r>
      <w:r>
        <w:rPr>
          <w:rFonts w:hint="default" w:ascii="Arial" w:hAnsi="Arial" w:eastAsia="Times New Roman" w:cs="Arial"/>
          <w:i w:val="0"/>
          <w:iCs w:val="0"/>
          <w:szCs w:val="20"/>
          <w:lang w:val="en-US" w:eastAsia="zh-CN"/>
        </w:rPr>
        <w:t>correlation</w:t>
      </w:r>
      <w:r>
        <w:rPr>
          <w:rFonts w:hint="eastAsia" w:ascii="Arial" w:hAnsi="Arial" w:eastAsia="Times New Roman" w:cs="Arial"/>
          <w:i w:val="0"/>
          <w:iCs w:val="0"/>
          <w:szCs w:val="20"/>
          <w:lang w:val="en-US" w:eastAsia="zh-CN"/>
        </w:rPr>
        <w:t xml:space="preserve"> ; </w:t>
      </w:r>
      <w:r>
        <w:rPr>
          <w:rFonts w:hint="default" w:ascii="Arial" w:hAnsi="Arial" w:eastAsia="Times New Roman" w:cs="Arial"/>
          <w:i w:val="0"/>
          <w:iCs w:val="0"/>
          <w:szCs w:val="20"/>
          <w:lang w:val="en-US" w:eastAsia="zh-CN"/>
        </w:rPr>
        <w:t>PHQ, Patient Health Questionnaire (9-item); GAD, Generalized Anxiety Disorder scale (7-item); Org, items from the Organization subscale of the Frost Multidimensional Perfectionism Scale.</w:t>
      </w:r>
    </w:p>
    <w:p w14:paraId="3C1F115B">
      <w:pPr>
        <w:widowControl w:val="0"/>
        <w:rPr>
          <w:rFonts w:cs="Arial"/>
          <w:b/>
          <w:i w:val="0"/>
          <w:iCs w:val="0"/>
          <w:szCs w:val="20"/>
        </w:rPr>
      </w:pPr>
      <w:r>
        <w:rPr>
          <w:rFonts w:hint="default" w:cs="Arial"/>
          <w:b/>
          <w:szCs w:val="20"/>
        </w:rPr>
        <w:t>Notes:</w:t>
      </w:r>
      <w:r>
        <w:rPr>
          <w:rFonts w:hint="default" w:cs="Arial"/>
          <w:b/>
          <w:i w:val="0"/>
          <w:iCs w:val="0"/>
          <w:szCs w:val="20"/>
        </w:rPr>
        <w:t> </w:t>
      </w:r>
      <w:r>
        <w:rPr>
          <w:rFonts w:hint="default" w:ascii="Arial" w:hAnsi="Arial" w:eastAsia="Times New Roman" w:cs="Arial"/>
          <w:i w:val="0"/>
          <w:iCs w:val="0"/>
          <w:szCs w:val="20"/>
          <w:lang w:val="en-US" w:eastAsia="zh-CN"/>
        </w:rPr>
        <w:t>All standardized factor loadings were significant at</w:t>
      </w:r>
      <w:r>
        <w:rPr>
          <w:rFonts w:hint="default" w:ascii="Arial" w:hAnsi="Arial" w:eastAsia="Times New Roman" w:cs="Arial"/>
          <w:i/>
          <w:iCs/>
          <w:szCs w:val="20"/>
          <w:lang w:val="en-US" w:eastAsia="zh-CN"/>
        </w:rPr>
        <w:t> p</w:t>
      </w:r>
      <w:r>
        <w:rPr>
          <w:rFonts w:hint="default" w:ascii="Arial" w:hAnsi="Arial" w:eastAsia="Times New Roman" w:cs="Arial"/>
          <w:i w:val="0"/>
          <w:iCs w:val="0"/>
          <w:szCs w:val="20"/>
          <w:lang w:val="en-US" w:eastAsia="zh-CN"/>
        </w:rPr>
        <w:t>&lt;0.001</w:t>
      </w:r>
      <w:r>
        <w:rPr>
          <w:rFonts w:hint="eastAsia" w:ascii="Arial" w:hAnsi="Arial" w:eastAsia="Times New Roman" w:cs="Arial"/>
          <w:i w:val="0"/>
          <w:iCs w:val="0"/>
          <w:szCs w:val="20"/>
          <w:lang w:val="en-US" w:eastAsia="zh-CN"/>
        </w:rPr>
        <w:t>,</w:t>
      </w:r>
      <w:r>
        <w:rPr>
          <w:rFonts w:hint="default" w:ascii="Arial" w:hAnsi="Arial" w:eastAsia="Times New Roman" w:cs="Arial"/>
          <w:i/>
          <w:iCs/>
          <w:szCs w:val="20"/>
          <w:lang w:val="en-US" w:eastAsia="zh-CN"/>
        </w:rPr>
        <w:t>p&lt;</w:t>
      </w:r>
      <w:r>
        <w:rPr>
          <w:rFonts w:hint="default" w:ascii="Arial" w:hAnsi="Arial" w:eastAsia="Times New Roman" w:cs="Arial"/>
          <w:i w:val="0"/>
          <w:iCs w:val="0"/>
          <w:szCs w:val="20"/>
          <w:lang w:val="en-US" w:eastAsia="zh-CN"/>
        </w:rPr>
        <w:t>0.001. Dashes (-) indicate reference indicators fixed at 1.000 for model identification purposes.</w:t>
      </w:r>
    </w:p>
    <w:p w14:paraId="2A9B5FE1">
      <w:pPr>
        <w:widowControl w:val="0"/>
        <w:rPr>
          <w:rFonts w:cs="Arial"/>
          <w:b/>
          <w:szCs w:val="20"/>
        </w:rPr>
      </w:pPr>
    </w:p>
    <w:p w14:paraId="3CDE0387">
      <w:pPr>
        <w:pStyle w:val="2"/>
        <w:spacing w:line="240" w:lineRule="auto"/>
        <w:rPr>
          <w:rFonts w:hint="eastAsia" w:eastAsia="宋体"/>
          <w:lang w:eastAsia="zh-CN"/>
        </w:rPr>
      </w:pP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t xml:space="preserve">Table </w:t>
      </w:r>
      <w:bookmarkStart w:id="9" w:name="_Ref807"/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t xml:space="preserve">S </w:t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fldChar w:fldCharType="begin"/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instrText xml:space="preserve"> SEQ Table_S \* ARABIC </w:instrText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fldChar w:fldCharType="separate"/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t>10</w:t>
      </w:r>
      <w:r>
        <w:rPr>
          <w:rFonts w:ascii="Arial" w:hAnsi="Arial" w:eastAsia="Times New Roman" w:cs="Arial"/>
          <w:b/>
          <w:sz w:val="20"/>
          <w:szCs w:val="20"/>
          <w:lang w:val="en-US" w:eastAsia="en-US" w:bidi="ar-SA"/>
        </w:rPr>
        <w:fldChar w:fldCharType="end"/>
      </w:r>
      <w:bookmarkEnd w:id="9"/>
      <w:r>
        <w:rPr>
          <w:rFonts w:hint="eastAsia" w:ascii="Arial" w:hAnsi="Arial" w:eastAsia="Times New Roman" w:cs="Arial"/>
          <w:b/>
          <w:sz w:val="20"/>
          <w:szCs w:val="20"/>
          <w:lang w:val="en-US" w:eastAsia="zh-CN" w:bidi="ar-SA"/>
        </w:rPr>
        <w:t xml:space="preserve"> </w:t>
      </w:r>
      <w:r>
        <w:rPr>
          <w:rFonts w:hint="eastAsia"/>
          <w:lang w:eastAsia="zh-CN"/>
        </w:rPr>
        <w:t>Discriminant Validity Analysis based on the Fornell-Larcker Criterion</w:t>
      </w:r>
    </w:p>
    <w:tbl>
      <w:tblPr>
        <w:tblStyle w:val="6"/>
        <w:tblW w:w="8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4"/>
        <w:gridCol w:w="1057"/>
        <w:gridCol w:w="1057"/>
        <w:gridCol w:w="1057"/>
        <w:gridCol w:w="1058"/>
        <w:gridCol w:w="968"/>
      </w:tblGrid>
      <w:tr w14:paraId="02A62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5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D6A52F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105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FB086F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</w:t>
            </w:r>
          </w:p>
        </w:tc>
        <w:tc>
          <w:tcPr>
            <w:tcW w:w="105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862477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2</w:t>
            </w:r>
          </w:p>
        </w:tc>
        <w:tc>
          <w:tcPr>
            <w:tcW w:w="105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004654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3</w:t>
            </w:r>
          </w:p>
        </w:tc>
        <w:tc>
          <w:tcPr>
            <w:tcW w:w="105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31A519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4</w:t>
            </w:r>
          </w:p>
        </w:tc>
        <w:tc>
          <w:tcPr>
            <w:tcW w:w="96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3912FA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5</w:t>
            </w:r>
          </w:p>
        </w:tc>
      </w:tr>
      <w:tr w14:paraId="419CC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5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12C952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1.Sleep Quality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1209F6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0.774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40BA45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AD2376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04A415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D17B04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</w:tr>
      <w:tr w14:paraId="25409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3F0E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2.Depression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F68A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0.403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BD8B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0.793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E6C6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BA68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025A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</w:tr>
      <w:tr w14:paraId="3D691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0CBA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3.Anxiety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B256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0.415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5E25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0.421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8AE7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0.777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A9B6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70B5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</w:tr>
      <w:tr w14:paraId="610C0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1A1A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4.Adaptive perfectionism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633E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-0.256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3095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-0.326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86F3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-0.236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F8D9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0.777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551E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</w:pPr>
          </w:p>
        </w:tc>
      </w:tr>
      <w:tr w14:paraId="26A06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5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88BE5F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5.Maladaptive perfectionism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E06FF0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0.472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07FE8F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0.460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E5C5F3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0.438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0BB58B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  <w:t>-0.417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C9F899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" w:hAnsi="Arial" w:eastAsia="Times New Roman" w:cs="Arial"/>
                <w:color w:val="000000"/>
                <w:kern w:val="0"/>
                <w:sz w:val="20"/>
                <w:szCs w:val="21"/>
                <w:lang w:val="en-US" w:eastAsia="zh-CN" w:bidi="ar"/>
              </w:rPr>
            </w:pPr>
            <w:r>
              <w:rPr>
                <w:rFonts w:hint="eastAsia" w:ascii="Arial" w:hAnsi="Arial" w:eastAsia="Times New Roman" w:cs="Arial"/>
                <w:b/>
                <w:bCs/>
                <w:color w:val="000000"/>
                <w:kern w:val="0"/>
                <w:sz w:val="20"/>
                <w:szCs w:val="21"/>
                <w:lang w:val="en-US" w:eastAsia="zh-CN" w:bidi="ar"/>
              </w:rPr>
              <w:t>0.781</w:t>
            </w:r>
          </w:p>
        </w:tc>
      </w:tr>
    </w:tbl>
    <w:p w14:paraId="17E69AE1">
      <w:pPr>
        <w:widowControl w:val="0"/>
      </w:pPr>
      <w:r>
        <w:rPr>
          <w:rFonts w:hint="default" w:ascii="Arial" w:hAnsi="Arial" w:eastAsia="Times New Roman" w:cs="Arial"/>
          <w:b/>
          <w:szCs w:val="20"/>
          <w:lang w:val="en-US" w:eastAsia="zh-CN"/>
        </w:rPr>
        <w:t>Abbreviations:</w:t>
      </w:r>
      <w:r>
        <w:rPr>
          <w:rFonts w:hint="default" w:ascii="Arial" w:hAnsi="Arial" w:eastAsia="Times New Roman" w:cs="Arial"/>
          <w:i w:val="0"/>
          <w:iCs w:val="0"/>
          <w:szCs w:val="20"/>
          <w:lang w:val="en-US" w:eastAsia="zh-CN"/>
        </w:rPr>
        <w:t> </w:t>
      </w:r>
      <w:r>
        <w:rPr>
          <w:rFonts w:hint="default" w:ascii="Arial" w:hAnsi="Arial" w:eastAsia="Times New Roman" w:cs="Arial"/>
          <w:i/>
          <w:iCs/>
          <w:szCs w:val="20"/>
          <w:lang w:val="en-US" w:eastAsia="zh-CN"/>
        </w:rPr>
        <w:t>AVE</w:t>
      </w:r>
      <w:r>
        <w:rPr>
          <w:rFonts w:hint="default" w:ascii="Arial" w:hAnsi="Arial" w:eastAsia="Times New Roman" w:cs="Arial"/>
          <w:i w:val="0"/>
          <w:iCs w:val="0"/>
          <w:szCs w:val="20"/>
          <w:lang w:val="en-US" w:eastAsia="zh-CN"/>
        </w:rPr>
        <w:t>, average variance extracted.</w:t>
      </w:r>
      <w:r>
        <w:rPr>
          <w:rFonts w:hint="default" w:ascii="Arial" w:hAnsi="Arial" w:eastAsia="Times New Roman" w:cs="Arial"/>
          <w:i w:val="0"/>
          <w:iCs w:val="0"/>
          <w:szCs w:val="20"/>
          <w:lang w:val="en-US" w:eastAsia="zh-CN"/>
        </w:rPr>
        <w:br w:type="textWrapping"/>
      </w:r>
      <w:r>
        <w:rPr>
          <w:rFonts w:hint="default" w:ascii="Arial" w:hAnsi="Arial" w:eastAsia="Times New Roman" w:cs="Arial"/>
          <w:b/>
          <w:szCs w:val="20"/>
          <w:lang w:val="en-US" w:eastAsia="zh-CN"/>
        </w:rPr>
        <w:t>Notes: </w:t>
      </w:r>
      <w:r>
        <w:rPr>
          <w:rFonts w:hint="default" w:ascii="Arial" w:hAnsi="Arial" w:eastAsia="Times New Roman" w:cs="Arial"/>
          <w:i w:val="0"/>
          <w:iCs w:val="0"/>
          <w:szCs w:val="20"/>
          <w:lang w:val="en-US" w:eastAsia="zh-CN"/>
        </w:rPr>
        <w:t xml:space="preserve">Values on the diagonal (in bold) represent the square root of the AVE. Off-diagonal values are the Pearson correlation coefficients between the latent variables. Discriminant validity is established when the square root of </w:t>
      </w:r>
      <w:r>
        <w:rPr>
          <w:rFonts w:hint="default" w:ascii="Arial" w:hAnsi="Arial" w:eastAsia="Times New Roman" w:cs="Arial"/>
          <w:i/>
          <w:iCs/>
          <w:szCs w:val="20"/>
          <w:lang w:val="en-US" w:eastAsia="zh-CN"/>
        </w:rPr>
        <w:t xml:space="preserve">AVE </w:t>
      </w:r>
      <w:r>
        <w:rPr>
          <w:rFonts w:hint="default" w:ascii="Arial" w:hAnsi="Arial" w:eastAsia="Times New Roman" w:cs="Arial"/>
          <w:i w:val="0"/>
          <w:iCs w:val="0"/>
          <w:szCs w:val="20"/>
          <w:lang w:val="en-US" w:eastAsia="zh-CN"/>
        </w:rPr>
        <w:t>for a given construct is greater than its correlations with all other constructs.</w:t>
      </w:r>
      <w:bookmarkStart w:id="10" w:name="_GoBack"/>
      <w:bookmarkEnd w:id="10"/>
    </w:p>
    <w:sectPr>
      <w:footerReference r:id="rId7" w:type="first"/>
      <w:footerReference r:id="rId5" w:type="default"/>
      <w:footerReference r:id="rId6" w:type="even"/>
      <w:pgSz w:w="12240" w:h="15840"/>
      <w:pgMar w:top="1440" w:right="1800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1" w:restart="continuous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Rockwell">
    <w:panose1 w:val="02060603020205020403"/>
    <w:charset w:val="00"/>
    <w:family w:val="roman"/>
    <w:pitch w:val="default"/>
    <w:sig w:usb0="00000003" w:usb1="00000000" w:usb2="00000000" w:usb3="00000000" w:csb0="2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C767A7">
    <w:pPr>
      <w:pStyle w:val="3"/>
      <w:framePr w:wrap="around" w:vAnchor="text" w:hAnchor="margin" w:xAlign="center" w:y="1"/>
      <w:rPr>
        <w:rStyle w:val="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9603740</wp:posOffset>
              </wp:positionV>
              <wp:extent cx="7772400" cy="264160"/>
              <wp:effectExtent l="0" t="0" r="0" b="0"/>
              <wp:wrapNone/>
              <wp:docPr id="622757308" name="MSIPCM8ef54de2a7a4d03c423a990a" descr="{&quot;HashCode&quot;:-1348403003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E7705">
                          <w:pPr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MSIPCM8ef54de2a7a4d03c423a990a" o:spid="_x0000_s1026" o:spt="202" alt="{&quot;HashCode&quot;:-1348403003,&quot;Height&quot;:792.0,&quot;Width&quot;:612.0,&quot;Placement&quot;:&quot;Footer&quot;,&quot;Index&quot;:&quot;Primary&quot;,&quot;Section&quot;:1,&quot;Top&quot;:0.0,&quot;Left&quot;:0.0}" type="#_x0000_t202" style="position:absolute;left:0pt;margin-left:0pt;margin-top:756.2pt;height:20.8pt;width:612pt;mso-position-horizontal-relative:page;mso-position-vertical-relative:page;z-index:251659264;v-text-anchor:bottom;mso-width-relative:page;mso-height-relative:page;" filled="f" stroked="f" coordsize="21600,21600" o:allowincell="f" o:gfxdata="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toq369UAAAAL&#10;AQAADwAAAAAAAAABACAAAAAiAAAAZHJzL2Rvd25yZXYueG1sUEsBAhQAFAAAAAgAh07iQNqkuPyR&#10;AgAAEwUAAA4AAAAAAAAAAQAgAAAAJAEAAGRycy9lMm9Eb2MueG1sUEsFBgAAAAAGAAYAWQEAACcG&#10;AAAAAA==&#10;">
              <v:fill on="f" focussize="0,0"/>
              <v:stroke on="f"/>
              <v:imagedata o:title=""/>
              <o:lock v:ext="edit" aspectratio="f"/>
              <v:textbox inset="20pt,0mm,144,0mm">
                <w:txbxContent>
                  <w:p w14:paraId="5CBE7705">
                    <w:pPr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</v:shape>
          </w:pict>
        </mc:Fallback>
      </mc:AlternateContent>
    </w: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5</w:t>
    </w:r>
    <w:r>
      <w:rPr>
        <w:rStyle w:val="8"/>
      </w:rPr>
      <w:fldChar w:fldCharType="end"/>
    </w:r>
  </w:p>
  <w:p w14:paraId="57E037CD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B89816"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2CAF2E2E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7E9367"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9603740</wp:posOffset>
              </wp:positionV>
              <wp:extent cx="7772400" cy="264160"/>
              <wp:effectExtent l="0" t="0" r="0" b="0"/>
              <wp:wrapNone/>
              <wp:docPr id="1861909695" name="MSIPCM71df4afb82ef22201046dfa6" descr="{&quot;HashCode&quot;:-1348403003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0858B6">
                          <w:pPr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MSIPCM71df4afb82ef22201046dfa6" o:spid="_x0000_s1026" o:spt="202" alt="{&quot;HashCode&quot;:-1348403003,&quot;Height&quot;:792.0,&quot;Width&quot;:612.0,&quot;Placement&quot;:&quot;Footer&quot;,&quot;Index&quot;:&quot;FirstPage&quot;,&quot;Section&quot;:1,&quot;Top&quot;:0.0,&quot;Left&quot;:0.0}" type="#_x0000_t202" style="position:absolute;left:0pt;margin-left:0pt;margin-top:756.2pt;height:20.8pt;width:612pt;mso-position-horizontal-relative:page;mso-position-vertical-relative:page;z-index:251660288;v-text-anchor:bottom;mso-width-relative:page;mso-height-relative:page;" filled="f" stroked="f" coordsize="21600,21600" o:allowincell="f" o:gfxdata="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toq369UAAAAL&#10;AQAADwAAAAAAAAABACAAAAAiAAAAZHJzL2Rvd25yZXYueG1sUEsBAhQAFAAAAAgAh07iQOoumAeR&#10;AgAAFgUAAA4AAAAAAAAAAQAgAAAAJAEAAGRycy9lMm9Eb2MueG1sUEsFBgAAAAAGAAYAWQEAACcG&#10;AAAAAA==&#10;">
              <v:fill on="f" focussize="0,0"/>
              <v:stroke on="f"/>
              <v:imagedata o:title=""/>
              <o:lock v:ext="edit" aspectratio="f"/>
              <v:textbox inset="20pt,0mm,144,0mm">
                <w:txbxContent>
                  <w:p w14:paraId="640858B6">
                    <w:pPr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</w:pPr>
      <w:r>
        <w:separator/>
      </w:r>
    </w:p>
  </w:footnote>
  <w:footnote w:type="continuationSeparator" w:id="1">
    <w:p>
      <w:pPr>
        <w:spacing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C810B9"/>
    <w:rsid w:val="7E01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80" w:lineRule="auto"/>
    </w:pPr>
    <w:rPr>
      <w:rFonts w:ascii="Arial" w:hAnsi="Arial" w:eastAsia="Times New Roman" w:cs="Times New Roman"/>
      <w:szCs w:val="24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3">
    <w:name w:val="footer"/>
    <w:basedOn w:val="1"/>
    <w:qFormat/>
    <w:uiPriority w:val="0"/>
    <w:pPr>
      <w:tabs>
        <w:tab w:val="center" w:pos="4320"/>
        <w:tab w:val="right" w:pos="8640"/>
      </w:tabs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paragraph" w:customStyle="1" w:styleId="9">
    <w:name w:val="表格标题"/>
    <w:next w:val="1"/>
    <w:qFormat/>
    <w:uiPriority w:val="0"/>
    <w:pPr>
      <w:widowControl w:val="0"/>
      <w:jc w:val="center"/>
      <w:outlineLvl w:val="9"/>
    </w:pPr>
    <w:rPr>
      <w:rFonts w:ascii="Times New Roman" w:hAnsi="Times New Roman" w:eastAsia="黑体" w:cs="Times New Roman"/>
      <w:kern w:val="2"/>
      <w:sz w:val="18"/>
      <w:szCs w:val="18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203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2026-05-09T03:00:38Z</dcterms:created>
  <dc:creator>17445</dc:creator>
  <cp:lastModifiedBy>僵卧长愁</cp:lastModifiedBy>
  <dcterms:modified xsi:type="dcterms:W3CDTF">2026-05-10T10:47:15Z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eyJoZGlkIjoiYTNkMzhiOGIwNzRiOWM3N2JjY2NhMzAyM2JhODdiMjYiLCJ1c2VySWQiOiI4OTI2NTk4NDEifQ==</vt:lpwstr>
  </property>
  <property fmtid="{D5CDD505-2E9C-101B-9397-08002B2CF9AE}" pid="4" name="ICV">
    <vt:lpwstr>4B24C3A3BC5B4AEBB63A76E0DC449756_12</vt:lpwstr>
  </property>
</Properties>
</file>