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1D5A" w14:textId="77777777" w:rsidR="005D497D" w:rsidRDefault="005D497D" w:rsidP="005D497D">
      <w:pPr>
        <w:spacing w:after="180" w:line="360" w:lineRule="auto"/>
        <w:jc w:val="both"/>
        <w:rPr>
          <w:noProof/>
          <w:lang w:val="en-US"/>
        </w:rPr>
      </w:pPr>
      <w:r>
        <w:rPr>
          <w:noProof/>
        </w:rPr>
        <w:t>Supplementary Figures:</w:t>
      </w:r>
    </w:p>
    <w:p w14:paraId="4DE9ABD9" w14:textId="77777777" w:rsidR="005D497D" w:rsidRDefault="005D497D" w:rsidP="005D497D">
      <w:pPr>
        <w:spacing w:after="180" w:line="360" w:lineRule="auto"/>
        <w:jc w:val="both"/>
      </w:pPr>
      <w:r>
        <w:rPr>
          <w:b/>
          <w:bCs/>
        </w:rPr>
        <w:t>Fig. S1.</w:t>
      </w:r>
      <w:r>
        <w:t xml:space="preserve"> Genomic heritability estimates (h²</w:t>
      </w:r>
      <w:r w:rsidRPr="00F010DC">
        <w:rPr>
          <w:vertAlign w:val="subscript"/>
        </w:rPr>
        <w:t>g</w:t>
      </w:r>
      <w:r>
        <w:t>) for all traits at Arneberg, Løken, and quality (1</w:t>
      </w:r>
      <w:r w:rsidRPr="00F010DC">
        <w:rPr>
          <w:vertAlign w:val="superscript"/>
        </w:rPr>
        <w:t>st</w:t>
      </w:r>
      <w:r>
        <w:t xml:space="preserve"> cut) datasets. Error bars represent approximate standard errors.</w:t>
      </w:r>
    </w:p>
    <w:p w14:paraId="18728278" w14:textId="77777777" w:rsidR="005D497D" w:rsidRDefault="005D497D" w:rsidP="005D497D">
      <w:pPr>
        <w:spacing w:after="180" w:line="360" w:lineRule="auto"/>
        <w:jc w:val="both"/>
      </w:pPr>
      <w:r>
        <w:rPr>
          <w:b/>
          <w:bCs/>
        </w:rPr>
        <w:t>Fig. S2.</w:t>
      </w:r>
      <w:r>
        <w:t xml:space="preserve"> Learning curves showing the effect of training population size (fraction of available training data) on GBLUP and Random Forest prediction accuracy for selected trait-dataset combinations.</w:t>
      </w:r>
    </w:p>
    <w:p w14:paraId="7C03F8E0" w14:textId="77777777" w:rsidR="005D497D" w:rsidRDefault="005D497D" w:rsidP="005D497D">
      <w:pPr>
        <w:spacing w:after="180" w:line="360" w:lineRule="auto"/>
        <w:jc w:val="both"/>
      </w:pPr>
      <w:r>
        <w:rPr>
          <w:b/>
          <w:bCs/>
        </w:rPr>
        <w:t>Fig. S3.</w:t>
      </w:r>
      <w:r>
        <w:t xml:space="preserve"> Effect of marker density on prediction accuracy for GBLUP and Random Forest. The x-axis shows the number of SNPs (log scale), and the y-axis shows mean cross-validation accuracy.</w:t>
      </w:r>
    </w:p>
    <w:p w14:paraId="3F6FADEC" w14:textId="77777777" w:rsidR="005D497D" w:rsidRDefault="005D497D" w:rsidP="005D497D">
      <w:pPr>
        <w:spacing w:after="180" w:line="360" w:lineRule="auto"/>
        <w:jc w:val="both"/>
      </w:pPr>
      <w:r>
        <w:rPr>
          <w:b/>
          <w:bCs/>
        </w:rPr>
        <w:t>Fig. S4.</w:t>
      </w:r>
      <w:r>
        <w:t xml:space="preserve"> Genomic correlation heatmaps between traits for (a) Arneberg yield, (b) Løken yield, and (c) quality 1st cut datasets. Values represent Pearson correlations between GEBVs from separate single-trait Ridge regression models.</w:t>
      </w:r>
    </w:p>
    <w:p w14:paraId="3A701D03" w14:textId="77777777" w:rsidR="005D497D" w:rsidRDefault="005D497D" w:rsidP="005D497D">
      <w:pPr>
        <w:spacing w:after="180" w:line="360" w:lineRule="auto"/>
        <w:jc w:val="both"/>
      </w:pPr>
      <w:r>
        <w:rPr>
          <w:b/>
          <w:bCs/>
        </w:rPr>
        <w:t>Fig. S5.</w:t>
      </w:r>
      <w:r>
        <w:t xml:space="preserve"> Model comparison with 95% bootstrap confidence intervals for selected trait-dataset combinations (Arneberg SUMDM, Løken SUMDM, Quality Fordøy). Error bars represent 2.5th-97.5th percentile intervals from 20 bootstrap replicates.</w:t>
      </w:r>
    </w:p>
    <w:p w14:paraId="4BBA8769" w14:textId="77777777" w:rsidR="005D497D" w:rsidRPr="005D497D" w:rsidRDefault="005D497D" w:rsidP="005D497D">
      <w:pPr>
        <w:spacing w:after="180" w:line="360" w:lineRule="auto"/>
        <w:jc w:val="both"/>
        <w:rPr>
          <w:noProof/>
          <w:lang w:val="en-US"/>
        </w:rPr>
      </w:pPr>
    </w:p>
    <w:p w14:paraId="779FE17B" w14:textId="77777777" w:rsidR="005D497D" w:rsidRDefault="005D497D" w:rsidP="005D497D">
      <w:pPr>
        <w:spacing w:after="180" w:line="360" w:lineRule="auto"/>
        <w:jc w:val="both"/>
        <w:rPr>
          <w:noProof/>
        </w:rPr>
      </w:pPr>
      <w:r>
        <w:rPr>
          <w:noProof/>
        </w:rPr>
        <w:t>Fig S1</w:t>
      </w:r>
    </w:p>
    <w:p w14:paraId="4B9A1914" w14:textId="77777777" w:rsidR="005D497D" w:rsidRDefault="005D497D" w:rsidP="005D497D">
      <w:pPr>
        <w:spacing w:after="180"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235AE03F" wp14:editId="70599033">
            <wp:extent cx="5943600" cy="2526030"/>
            <wp:effectExtent l="0" t="0" r="0" b="1270"/>
            <wp:docPr id="676361677" name="Picture 8" descr="A graph of different colored bars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361677" name="Picture 8" descr="A graph of different colored bars  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0F598" w14:textId="77777777" w:rsidR="005D497D" w:rsidRDefault="005D497D" w:rsidP="005D497D">
      <w:pPr>
        <w:spacing w:after="180" w:line="360" w:lineRule="auto"/>
        <w:jc w:val="both"/>
        <w:rPr>
          <w:noProof/>
        </w:rPr>
      </w:pPr>
      <w:r>
        <w:rPr>
          <w:noProof/>
        </w:rPr>
        <w:t>Fig S2.</w:t>
      </w:r>
    </w:p>
    <w:p w14:paraId="129AC68D" w14:textId="77777777" w:rsidR="005D497D" w:rsidRDefault="005D497D" w:rsidP="005D497D">
      <w:pPr>
        <w:spacing w:after="180" w:line="360" w:lineRule="auto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36FDEC87" wp14:editId="4667B9CE">
            <wp:extent cx="5943600" cy="3678555"/>
            <wp:effectExtent l="0" t="0" r="0" b="4445"/>
            <wp:docPr id="961234214" name="Picture 9" descr="A graph of a graph of a graph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234214" name="Picture 9" descr="A graph of a graph of a graph  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FCC4A" w14:textId="77777777" w:rsidR="005D497D" w:rsidRDefault="005D497D" w:rsidP="005D497D">
      <w:pPr>
        <w:spacing w:after="180" w:line="360" w:lineRule="auto"/>
        <w:jc w:val="both"/>
        <w:rPr>
          <w:noProof/>
        </w:rPr>
      </w:pPr>
      <w:r>
        <w:rPr>
          <w:noProof/>
        </w:rPr>
        <w:t>Fig S3</w:t>
      </w:r>
    </w:p>
    <w:p w14:paraId="170D0E26" w14:textId="77777777" w:rsidR="005D497D" w:rsidRDefault="005D497D" w:rsidP="005D497D">
      <w:pPr>
        <w:spacing w:after="180"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144FE79C" wp14:editId="587501FE">
            <wp:extent cx="5943600" cy="2513965"/>
            <wp:effectExtent l="0" t="0" r="0" b="635"/>
            <wp:docPr id="27850223" name="Picture 10" descr="A graph of a graph of a graph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0223" name="Picture 10" descr="A graph of a graph of a graph  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846B" w14:textId="77777777" w:rsidR="005D497D" w:rsidRDefault="005D497D" w:rsidP="005D497D">
      <w:pPr>
        <w:spacing w:after="180" w:line="360" w:lineRule="auto"/>
        <w:jc w:val="both"/>
        <w:rPr>
          <w:noProof/>
        </w:rPr>
      </w:pPr>
      <w:r>
        <w:rPr>
          <w:noProof/>
        </w:rPr>
        <w:t>Fig S4</w:t>
      </w:r>
    </w:p>
    <w:p w14:paraId="5BB8FB0D" w14:textId="77777777" w:rsidR="005D497D" w:rsidRDefault="005D497D" w:rsidP="005D497D">
      <w:pPr>
        <w:spacing w:after="180"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1BDA6191" wp14:editId="23DDA78F">
            <wp:extent cx="5943600" cy="1780540"/>
            <wp:effectExtent l="0" t="0" r="0" b="0"/>
            <wp:docPr id="170589335" name="Picture 11" descr="A diagram of a diagram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89335" name="Picture 11" descr="A diagram of a diagram  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3F710" w14:textId="77777777" w:rsidR="005D497D" w:rsidRDefault="005D497D" w:rsidP="005D497D">
      <w:pPr>
        <w:spacing w:after="180" w:line="360" w:lineRule="auto"/>
        <w:jc w:val="both"/>
        <w:rPr>
          <w:noProof/>
        </w:rPr>
      </w:pPr>
      <w:r>
        <w:rPr>
          <w:noProof/>
        </w:rPr>
        <w:t>Fig S5</w:t>
      </w:r>
    </w:p>
    <w:p w14:paraId="7BAA1CBE" w14:textId="77777777" w:rsidR="005D497D" w:rsidRDefault="005D497D" w:rsidP="005D497D">
      <w:pPr>
        <w:spacing w:after="180"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0971CF0D" wp14:editId="6E20DEBE">
            <wp:extent cx="5943600" cy="2943860"/>
            <wp:effectExtent l="0" t="0" r="0" b="2540"/>
            <wp:docPr id="104300221" name="Picture 12" descr="A graph of a graph with different colored bars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0221" name="Picture 12" descr="A graph of a graph with different colored bars  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D8F7F" w14:textId="77777777" w:rsidR="005D497D" w:rsidRPr="00790FA2" w:rsidRDefault="005D497D" w:rsidP="005D497D"/>
    <w:p w14:paraId="3116D953" w14:textId="77777777" w:rsidR="005D497D" w:rsidRPr="00790FA2" w:rsidRDefault="005D497D" w:rsidP="005D497D"/>
    <w:p w14:paraId="549C04FE" w14:textId="77777777" w:rsidR="005D497D" w:rsidRPr="00790FA2" w:rsidRDefault="005D497D" w:rsidP="005D497D"/>
    <w:p w14:paraId="007854D3" w14:textId="77777777" w:rsidR="005D497D" w:rsidRPr="00790FA2" w:rsidRDefault="005D497D" w:rsidP="005D497D">
      <w:pPr>
        <w:tabs>
          <w:tab w:val="left" w:pos="2215"/>
        </w:tabs>
      </w:pPr>
      <w:r>
        <w:tab/>
      </w:r>
    </w:p>
    <w:p w14:paraId="269E82D5" w14:textId="77777777" w:rsidR="004E780C" w:rsidRDefault="004E780C"/>
    <w:sectPr w:rsidR="004E780C" w:rsidSect="005D497D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80AE" w14:textId="77777777" w:rsidR="005D497D" w:rsidRDefault="005D497D">
    <w:pPr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01A0" w14:textId="77777777" w:rsidR="005D497D" w:rsidRDefault="005D497D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7D"/>
    <w:rsid w:val="002978F5"/>
    <w:rsid w:val="003852CF"/>
    <w:rsid w:val="004E780C"/>
    <w:rsid w:val="005D497D"/>
    <w:rsid w:val="00DC0479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1418F"/>
  <w15:chartTrackingRefBased/>
  <w15:docId w15:val="{62882385-4500-4A15-8564-9BC86CAF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97D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9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9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9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9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9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9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9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9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9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9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9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9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9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9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9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9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4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9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4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97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49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97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49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9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9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2026-05-12T10:16:00Z</dcterms:created>
  <dcterms:modified xsi:type="dcterms:W3CDTF">2026-05-12T10:17:00Z</dcterms:modified>
</cp:coreProperties>
</file>