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Supplementary Methods and Dataset Methodology</w:t>
      </w:r>
    </w:p>
    <w:bookmarkStart w:id="46" w:name="X37be19dcfa14b5a9fb63f710f33861314fad904"/>
    <w:p>
      <w:pPr>
        <w:pStyle w:val="Heading1"/>
      </w:pPr>
      <w:r>
        <w:t xml:space="preserve">Supplementary Methods and Dataset Methodology</w:t>
      </w:r>
    </w:p>
    <w:p>
      <w:pPr>
        <w:pStyle w:val="FirstParagraph"/>
      </w:pPr>
      <w:r>
        <w:t xml:space="preserve">Associated manuscript:</w:t>
      </w:r>
      <w:r>
        <w:t xml:space="preserve"> </w:t>
      </w:r>
      <w:r>
        <w:rPr>
          <w:b/>
          <w:bCs/>
        </w:rPr>
        <w:t xml:space="preserve">Eye-aperture differences in autism replicate across child and adult facial-image datasets</w:t>
      </w:r>
    </w:p>
    <w:p>
      <w:pPr>
        <w:pStyle w:val="BodyText"/>
      </w:pPr>
      <w:r>
        <w:t xml:space="preserve">This supplementary document combines the technical landmark and feature definitions with the provenance, inclusion criteria, caveats, and ethical handling of the web-sourced adult face dataset. It is intended to replace separate submission of the Methods Supplement and the Web-Sourced Adult Face Dataset methodology document when only one supplementary methods file is preferred.</w:t>
      </w:r>
    </w:p>
    <w:bookmarkStart w:id="9" w:name="landmark-definitions"/>
    <w:p>
      <w:pPr>
        <w:pStyle w:val="Heading2"/>
      </w:pPr>
      <w:r>
        <w:t xml:space="preserve">1. Landmark Definitions</w:t>
      </w:r>
    </w:p>
    <w:p>
      <w:pPr>
        <w:pStyle w:val="FirstParagraph"/>
      </w:pPr>
      <w:r>
        <w:t xml:space="preserve">The upgraded Stream 5 pipeline uses MediaPipe Face Landmarker with 478 landmarks, including iris landmarks.</w:t>
      </w:r>
    </w:p>
    <w:p>
      <w:pPr>
        <w:pStyle w:val="BodyText"/>
      </w:pPr>
      <w:r>
        <w:t xml:space="preserve">Primary landmark groups:</w:t>
      </w:r>
    </w:p>
    <w:p>
      <w:pPr>
        <w:pStyle w:val="Compact"/>
        <w:numPr>
          <w:ilvl w:val="0"/>
          <w:numId w:val="1001"/>
        </w:numPr>
      </w:pPr>
      <w:r>
        <w:t xml:space="preserve">inner canthi: landmarks</w:t>
      </w:r>
      <w:r>
        <w:t xml:space="preserve"> </w:t>
      </w:r>
      <w:r>
        <w:rPr>
          <w:rStyle w:val="VerbatimChar"/>
        </w:rPr>
        <w:t xml:space="preserve">133</w:t>
      </w:r>
      <w:r>
        <w:t xml:space="preserve">,</w:t>
      </w:r>
      <w:r>
        <w:t xml:space="preserve"> </w:t>
      </w:r>
      <w:r>
        <w:rPr>
          <w:rStyle w:val="VerbatimChar"/>
        </w:rPr>
        <w:t xml:space="preserve">362</w:t>
      </w:r>
    </w:p>
    <w:p>
      <w:pPr>
        <w:pStyle w:val="Compact"/>
        <w:numPr>
          <w:ilvl w:val="0"/>
          <w:numId w:val="1001"/>
        </w:numPr>
      </w:pPr>
      <w:r>
        <w:t xml:space="preserve">outer canthi: landmarks</w:t>
      </w:r>
      <w:r>
        <w:t xml:space="preserve"> </w:t>
      </w:r>
      <w:r>
        <w:rPr>
          <w:rStyle w:val="VerbatimChar"/>
        </w:rPr>
        <w:t xml:space="preserve">33</w:t>
      </w:r>
      <w:r>
        <w:t xml:space="preserve">,</w:t>
      </w:r>
      <w:r>
        <w:t xml:space="preserve"> </w:t>
      </w:r>
      <w:r>
        <w:rPr>
          <w:rStyle w:val="VerbatimChar"/>
        </w:rPr>
        <w:t xml:space="preserve">263</w:t>
      </w:r>
    </w:p>
    <w:p>
      <w:pPr>
        <w:pStyle w:val="Compact"/>
        <w:numPr>
          <w:ilvl w:val="0"/>
          <w:numId w:val="1001"/>
        </w:numPr>
      </w:pPr>
      <w:r>
        <w:t xml:space="preserve">upper/lower eyelid points:</w:t>
      </w:r>
      <w:r>
        <w:t xml:space="preserve"> </w:t>
      </w:r>
      <w:r>
        <w:rPr>
          <w:rStyle w:val="VerbatimChar"/>
        </w:rPr>
        <w:t xml:space="preserve">159</w:t>
      </w:r>
      <w:r>
        <w:t xml:space="preserve">,</w:t>
      </w:r>
      <w:r>
        <w:t xml:space="preserve"> </w:t>
      </w:r>
      <w:r>
        <w:rPr>
          <w:rStyle w:val="VerbatimChar"/>
        </w:rPr>
        <w:t xml:space="preserve">145</w:t>
      </w:r>
      <w:r>
        <w:t xml:space="preserve">,</w:t>
      </w:r>
      <w:r>
        <w:t xml:space="preserve"> </w:t>
      </w:r>
      <w:r>
        <w:rPr>
          <w:rStyle w:val="VerbatimChar"/>
        </w:rPr>
        <w:t xml:space="preserve">386</w:t>
      </w:r>
      <w:r>
        <w:t xml:space="preserve">,</w:t>
      </w:r>
      <w:r>
        <w:t xml:space="preserve"> </w:t>
      </w:r>
      <w:r>
        <w:rPr>
          <w:rStyle w:val="VerbatimChar"/>
        </w:rPr>
        <w:t xml:space="preserve">374</w:t>
      </w:r>
    </w:p>
    <w:p>
      <w:pPr>
        <w:pStyle w:val="Compact"/>
        <w:numPr>
          <w:ilvl w:val="0"/>
          <w:numId w:val="1001"/>
        </w:numPr>
      </w:pPr>
      <w:r>
        <w:t xml:space="preserve">iris landmarks:</w:t>
      </w:r>
    </w:p>
    <w:p>
      <w:pPr>
        <w:pStyle w:val="Compact"/>
        <w:numPr>
          <w:ilvl w:val="1"/>
          <w:numId w:val="1002"/>
        </w:numPr>
      </w:pPr>
      <w:r>
        <w:t xml:space="preserve">left iris:</w:t>
      </w:r>
      <w:r>
        <w:t xml:space="preserve"> </w:t>
      </w:r>
      <w:r>
        <w:rPr>
          <w:rStyle w:val="VerbatimChar"/>
        </w:rPr>
        <w:t xml:space="preserve">468-472</w:t>
      </w:r>
    </w:p>
    <w:p>
      <w:pPr>
        <w:pStyle w:val="Compact"/>
        <w:numPr>
          <w:ilvl w:val="1"/>
          <w:numId w:val="1002"/>
        </w:numPr>
      </w:pPr>
      <w:r>
        <w:t xml:space="preserve">right iris:</w:t>
      </w:r>
      <w:r>
        <w:t xml:space="preserve"> </w:t>
      </w:r>
      <w:r>
        <w:rPr>
          <w:rStyle w:val="VerbatimChar"/>
        </w:rPr>
        <w:t xml:space="preserve">473-477</w:t>
      </w:r>
    </w:p>
    <w:bookmarkEnd w:id="9"/>
    <w:bookmarkStart w:id="17" w:name="feature-definitions"/>
    <w:p>
      <w:pPr>
        <w:pStyle w:val="Heading2"/>
      </w:pPr>
      <w:r>
        <w:t xml:space="preserve">2. Feature Definitions</w:t>
      </w:r>
    </w:p>
    <w:bookmarkStart w:id="10" w:name="intercanthal-distance-icd"/>
    <w:p>
      <w:pPr>
        <w:pStyle w:val="Heading3"/>
      </w:pPr>
      <w:r>
        <w:t xml:space="preserve">Intercanthal distance (</w:t>
      </w:r>
      <w:r>
        <w:rPr>
          <w:rStyle w:val="VerbatimChar"/>
        </w:rPr>
        <w:t xml:space="preserve">ICD</w:t>
      </w:r>
      <w:r>
        <w:t xml:space="preserve">)</w:t>
      </w:r>
    </w:p>
    <w:p>
      <w:pPr>
        <w:pStyle w:val="FirstParagraph"/>
      </w:pPr>
      <w:r>
        <w:t xml:space="preserve">Euclidean distance between the inner canthal landmarks.</w:t>
      </w:r>
    </w:p>
    <w:bookmarkEnd w:id="10"/>
    <w:bookmarkStart w:id="11" w:name="interpupillary-distance-ipd"/>
    <w:p>
      <w:pPr>
        <w:pStyle w:val="Heading3"/>
      </w:pPr>
      <w:r>
        <w:t xml:space="preserve">Interpupillary distance (</w:t>
      </w:r>
      <w:r>
        <w:rPr>
          <w:rStyle w:val="VerbatimChar"/>
        </w:rPr>
        <w:t xml:space="preserve">IPD</w:t>
      </w:r>
      <w:r>
        <w:t xml:space="preserve">)</w:t>
      </w:r>
    </w:p>
    <w:p>
      <w:pPr>
        <w:pStyle w:val="FirstParagraph"/>
      </w:pPr>
      <w:r>
        <w:t xml:space="preserve">Euclidean distance between iris-centroid estimates derived from the five iris landmarks on each eye.</w:t>
      </w:r>
    </w:p>
    <w:bookmarkEnd w:id="11"/>
    <w:bookmarkStart w:id="12" w:name="outer-canthal-distance-ocd"/>
    <w:p>
      <w:pPr>
        <w:pStyle w:val="Heading3"/>
      </w:pPr>
      <w:r>
        <w:t xml:space="preserve">Outer canthal distance (</w:t>
      </w:r>
      <w:r>
        <w:rPr>
          <w:rStyle w:val="VerbatimChar"/>
        </w:rPr>
        <w:t xml:space="preserve">OCD</w:t>
      </w:r>
      <w:r>
        <w:t xml:space="preserve">)</w:t>
      </w:r>
    </w:p>
    <w:p>
      <w:pPr>
        <w:pStyle w:val="FirstParagraph"/>
      </w:pPr>
      <w:r>
        <w:t xml:space="preserve">Euclidean distance between the outer canthal landmarks.</w:t>
      </w:r>
    </w:p>
    <w:bookmarkEnd w:id="12"/>
    <w:bookmarkStart w:id="13" w:name="palpebral-fissure-length-pfl"/>
    <w:p>
      <w:pPr>
        <w:pStyle w:val="Heading3"/>
      </w:pPr>
      <w:r>
        <w:t xml:space="preserve">Palpebral fissure length (</w:t>
      </w:r>
      <w:r>
        <w:rPr>
          <w:rStyle w:val="VerbatimChar"/>
        </w:rPr>
        <w:t xml:space="preserve">PFL</w:t>
      </w:r>
      <w:r>
        <w:t xml:space="preserve">)</w:t>
      </w:r>
    </w:p>
    <w:p>
      <w:pPr>
        <w:pStyle w:val="FirstParagraph"/>
      </w:pPr>
      <w:r>
        <w:t xml:space="preserve">Horizontal eye-aperture length estimated as the inner-to-outer canthal distance for each eye, then averaged across left and right eyes.</w:t>
      </w:r>
    </w:p>
    <w:bookmarkEnd w:id="13"/>
    <w:bookmarkStart w:id="14" w:name="eye-openness"/>
    <w:p>
      <w:pPr>
        <w:pStyle w:val="Heading3"/>
      </w:pPr>
      <w:r>
        <w:t xml:space="preserve">Eye openness</w:t>
      </w:r>
    </w:p>
    <w:p>
      <w:pPr>
        <w:pStyle w:val="FirstParagraph"/>
      </w:pPr>
      <w:r>
        <w:t xml:space="preserve">Vertical lid-opening estimate derived from upper-to-lower eyelid landmark distance for each eye, then averaged.</w:t>
      </w:r>
    </w:p>
    <w:bookmarkEnd w:id="14"/>
    <w:bookmarkStart w:id="15" w:name="eye-aspect-ratio"/>
    <w:p>
      <w:pPr>
        <w:pStyle w:val="Heading3"/>
      </w:pPr>
      <w:r>
        <w:t xml:space="preserve">Eye aspect ratio</w:t>
      </w:r>
    </w:p>
    <w:p>
      <w:pPr>
        <w:pStyle w:val="FirstParagraph"/>
      </w:pPr>
      <w:r>
        <w:t xml:space="preserve">Mean eye openness divided by mean palpebral fissure length.</w:t>
      </w:r>
    </w:p>
    <w:bookmarkEnd w:id="15"/>
    <w:bookmarkStart w:id="16" w:name="facial-asymmetry"/>
    <w:p>
      <w:pPr>
        <w:pStyle w:val="Heading3"/>
      </w:pPr>
      <w:r>
        <w:t xml:space="preserve">Facial asymmetry</w:t>
      </w:r>
    </w:p>
    <w:p>
      <w:pPr>
        <w:pStyle w:val="FirstParagraph"/>
      </w:pPr>
      <w:r>
        <w:t xml:space="preserve">Mean bilateral deviation score across predefined left-right landmark pairs relative to a forehead-chin midpoint axis.</w:t>
      </w:r>
    </w:p>
    <w:bookmarkEnd w:id="16"/>
    <w:bookmarkEnd w:id="17"/>
    <w:bookmarkStart w:id="18" w:name="normalization"/>
    <w:p>
      <w:pPr>
        <w:pStyle w:val="Heading2"/>
      </w:pPr>
      <w:r>
        <w:t xml:space="preserve">3. Normalization</w:t>
      </w:r>
    </w:p>
    <w:p>
      <w:pPr>
        <w:pStyle w:val="FirstParagraph"/>
      </w:pPr>
      <w:r>
        <w:t xml:space="preserve">Raw distances are normalized to face scale using the distance between a forehead proxy (</w:t>
      </w:r>
      <w:r>
        <w:rPr>
          <w:rStyle w:val="VerbatimChar"/>
        </w:rPr>
        <w:t xml:space="preserve">10</w:t>
      </w:r>
      <w:r>
        <w:t xml:space="preserve">) and chin (</w:t>
      </w:r>
      <w:r>
        <w:rPr>
          <w:rStyle w:val="VerbatimChar"/>
        </w:rPr>
        <w:t xml:space="preserve">152</w:t>
      </w:r>
      <w:r>
        <w:t xml:space="preserve">), with additional ratio-normalized metrics relative to face width.</w:t>
      </w:r>
    </w:p>
    <w:bookmarkEnd w:id="18"/>
    <w:bookmarkStart w:id="22" w:name="X9178936688230de64bf525a67d38ace6604cd23"/>
    <w:p>
      <w:pPr>
        <w:pStyle w:val="Heading2"/>
      </w:pPr>
      <w:r>
        <w:t xml:space="preserve">4. Dataset Inclusion, Exclusion, and Quality Filtering</w:t>
      </w:r>
    </w:p>
    <w:bookmarkStart w:id="19" w:name="all-datasets"/>
    <w:p>
      <w:pPr>
        <w:pStyle w:val="Heading3"/>
      </w:pPr>
      <w:r>
        <w:t xml:space="preserve">All datasets</w:t>
      </w:r>
    </w:p>
    <w:p>
      <w:pPr>
        <w:pStyle w:val="FirstParagraph"/>
      </w:pPr>
      <w:r>
        <w:t xml:space="preserve">Images were excluded if they had no detectable face, were unreadable, or returned invalid facial geometry during feature extraction.</w:t>
      </w:r>
    </w:p>
    <w:bookmarkEnd w:id="19"/>
    <w:bookmarkStart w:id="20" w:name="child-datasets-ds1-ds2"/>
    <w:p>
      <w:pPr>
        <w:pStyle w:val="Heading3"/>
      </w:pPr>
      <w:r>
        <w:t xml:space="preserve">Child datasets (DS1, DS2)</w:t>
      </w:r>
    </w:p>
    <w:p>
      <w:pPr>
        <w:pStyle w:val="FirstParagraph"/>
      </w:pPr>
      <w:r>
        <w:t xml:space="preserve">Both child datasets were publicly released for research purposes. Images were used as provided by the dataset hosts with no additional quality filtering beyond face detection and valid landmark extraction.</w:t>
      </w:r>
    </w:p>
    <w:bookmarkEnd w:id="20"/>
    <w:bookmarkStart w:id="21" w:name="adult-web-sourced-dataset-ds3"/>
    <w:p>
      <w:pPr>
        <w:pStyle w:val="Heading3"/>
      </w:pPr>
      <w:r>
        <w:t xml:space="preserve">Adult web-sourced dataset (DS3)</w:t>
      </w:r>
    </w:p>
    <w:p>
      <w:pPr>
        <w:pStyle w:val="FirstParagraph"/>
      </w:pPr>
      <w:r>
        <w:t xml:space="preserve">The adult web-sourced dataset used additional quality filters because images came from uncontrolled public posts. Images were retained only when they contained exactly one detectable face, a face bounding box of at least 128 pixels on the shortest side, estimated yaw of 30 degrees or less, and both eyes visibly open. Multi-person images, profile or side-angle photos, very low-resolution or heavily compressed images, and images with heavy filters, face paint, masks, or extreme makeup were excluded.</w:t>
      </w:r>
    </w:p>
    <w:p>
      <w:pPr>
        <w:pStyle w:val="BodyText"/>
      </w:pPr>
      <w:r>
        <w:t xml:space="preserve">After quality filtering, the adult dataset contained 186 ASD-labelled faces and 1,810 control faces, for 1,996 total adult faces.</w:t>
      </w:r>
    </w:p>
    <w:bookmarkEnd w:id="21"/>
    <w:bookmarkEnd w:id="22"/>
    <w:bookmarkStart w:id="28" w:name="web-sourced-adult-dataset-methodology"/>
    <w:p>
      <w:pPr>
        <w:pStyle w:val="Heading2"/>
      </w:pPr>
      <w:r>
        <w:t xml:space="preserve">5. Web-Sourced Adult Dataset Methodology</w:t>
      </w:r>
    </w:p>
    <w:bookmarkStart w:id="23" w:name="purpose"/>
    <w:p>
      <w:pPr>
        <w:pStyle w:val="Heading3"/>
      </w:pPr>
      <w:r>
        <w:t xml:space="preserve">Purpose</w:t>
      </w:r>
    </w:p>
    <w:p>
      <w:pPr>
        <w:pStyle w:val="FirstParagraph"/>
      </w:pPr>
      <w:r>
        <w:t xml:space="preserve">This dataset was created to explore whether the eye-aperture and facial asymmetry signals found in child autism face datasets replicate in adult faces. No publicly available labelled adult autism facial image dataset existed at the time of collection (March 2026), so this web-sourced collection was created as an exploratory proxy.</w:t>
      </w:r>
    </w:p>
    <w:bookmarkEnd w:id="23"/>
    <w:bookmarkStart w:id="24" w:name="precedent"/>
    <w:p>
      <w:pPr>
        <w:pStyle w:val="Heading3"/>
      </w:pPr>
      <w:r>
        <w:t xml:space="preserve">Precedent</w:t>
      </w:r>
    </w:p>
    <w:p>
      <w:pPr>
        <w:pStyle w:val="FirstParagraph"/>
      </w:pPr>
      <w:r>
        <w:t xml:space="preserve">This approach follows the CSMACD project (Zhou et al., 2025), which collected 182 ASD and 182 TD children’s facial images from Chinese social media platforms (Bilibili, Douyin, etc.) for autism facial analysis research. The present collection uses the same general method but targets adults and English-language platforms.</w:t>
      </w:r>
    </w:p>
    <w:bookmarkEnd w:id="24"/>
    <w:bookmarkStart w:id="25" w:name="Xee886cbe4efd1fc63158eb20d793159f93a8ad7"/>
    <w:p>
      <w:pPr>
        <w:pStyle w:val="Heading3"/>
      </w:pPr>
      <w:r>
        <w:t xml:space="preserve">ASD group: self-identified adults from Reddit</w:t>
      </w:r>
    </w:p>
    <w:p>
      <w:pPr>
        <w:pStyle w:val="FirstParagraph"/>
      </w:pPr>
      <w:r>
        <w:t xml:space="preserve">The ASD group was drawn from publicly accessible Reddit autism-related subreddits: r/autism, r/aspergers, r/AutismInWomen, r/AutisticAdults, r/aspergirls, and r/AutisticPride.</w:t>
      </w:r>
    </w:p>
    <w:p>
      <w:pPr>
        <w:pStyle w:val="BodyText"/>
      </w:pPr>
      <w:r>
        <w:t xml:space="preserve">Public posts were scraped from old.reddit.com JSON endpoints without API credentials. Posts were identified as selfies via keyword matching on titles, including phrases such as</w:t>
      </w:r>
      <w:r>
        <w:t xml:space="preserve"> </w:t>
      </w:r>
      <w:r>
        <w:t xml:space="preserve">“selfie”</w:t>
      </w:r>
      <w:r>
        <w:t xml:space="preserve">,</w:t>
      </w:r>
      <w:r>
        <w:t xml:space="preserve"> </w:t>
      </w:r>
      <w:r>
        <w:t xml:space="preserve">“photo of me”</w:t>
      </w:r>
      <w:r>
        <w:t xml:space="preserve">,</w:t>
      </w:r>
      <w:r>
        <w:t xml:space="preserve"> </w:t>
      </w:r>
      <w:r>
        <w:t xml:space="preserve">“this is me”</w:t>
      </w:r>
      <w:r>
        <w:t xml:space="preserve">,</w:t>
      </w:r>
      <w:r>
        <w:t xml:space="preserve"> </w:t>
      </w:r>
      <w:r>
        <w:t xml:space="preserve">“face reveal”</w:t>
      </w:r>
      <w:r>
        <w:t xml:space="preserve">,</w:t>
      </w:r>
      <w:r>
        <w:t xml:space="preserve"> </w:t>
      </w:r>
      <w:r>
        <w:t xml:space="preserve">“just diagnosed”</w:t>
      </w:r>
      <w:r>
        <w:t xml:space="preserve">, and</w:t>
      </w:r>
      <w:r>
        <w:t xml:space="preserve"> </w:t>
      </w:r>
      <w:r>
        <w:t xml:space="preserve">“late diagnosed”</w:t>
      </w:r>
      <w:r>
        <w:t xml:space="preserve">.</w:t>
      </w:r>
    </w:p>
    <w:p>
      <w:pPr>
        <w:pStyle w:val="BodyText"/>
      </w:pPr>
      <w:r>
        <w:t xml:space="preserve">Inclusion criteria for the ASD group were:</w:t>
      </w:r>
    </w:p>
    <w:p>
      <w:pPr>
        <w:pStyle w:val="Compact"/>
        <w:numPr>
          <w:ilvl w:val="0"/>
          <w:numId w:val="1003"/>
        </w:numPr>
      </w:pPr>
      <w:r>
        <w:t xml:space="preserve">post contains a face image, selfie, or clear face photo</w:t>
      </w:r>
    </w:p>
    <w:p>
      <w:pPr>
        <w:pStyle w:val="Compact"/>
        <w:numPr>
          <w:ilvl w:val="0"/>
          <w:numId w:val="1003"/>
        </w:numPr>
      </w:pPr>
      <w:r>
        <w:t xml:space="preserve">post title, flair, or context indicates that the poster self-identifies as autistic</w:t>
      </w:r>
    </w:p>
    <w:p>
      <w:pPr>
        <w:pStyle w:val="Compact"/>
        <w:numPr>
          <w:ilvl w:val="0"/>
          <w:numId w:val="1003"/>
        </w:numPr>
      </w:pPr>
      <w:r>
        <w:t xml:space="preserve">image contains exactly one detectable face</w:t>
      </w:r>
    </w:p>
    <w:p>
      <w:pPr>
        <w:pStyle w:val="Compact"/>
        <w:numPr>
          <w:ilvl w:val="0"/>
          <w:numId w:val="1003"/>
        </w:numPr>
      </w:pPr>
      <w:r>
        <w:t xml:space="preserve">face is approximately frontal, with estimated yaw &lt;= 30 degrees</w:t>
      </w:r>
    </w:p>
    <w:p>
      <w:pPr>
        <w:pStyle w:val="Compact"/>
        <w:numPr>
          <w:ilvl w:val="0"/>
          <w:numId w:val="1003"/>
        </w:numPr>
      </w:pPr>
      <w:r>
        <w:t xml:space="preserve">both eyes are visible and open</w:t>
      </w:r>
    </w:p>
    <w:p>
      <w:pPr>
        <w:pStyle w:val="Compact"/>
        <w:numPr>
          <w:ilvl w:val="0"/>
          <w:numId w:val="1003"/>
        </w:numPr>
      </w:pPr>
      <w:r>
        <w:t xml:space="preserve">face bounding box is &gt;= 128 pixels on the shortest side</w:t>
      </w:r>
    </w:p>
    <w:p>
      <w:pPr>
        <w:pStyle w:val="FirstParagraph"/>
      </w:pPr>
      <w:r>
        <w:t xml:space="preserve">Labels reflect public self-identification only. They are not clinically verified. This is a fundamental limitation of the adult dataset and is treated as such throughout the manuscript.</w:t>
      </w:r>
    </w:p>
    <w:p>
      <w:pPr>
        <w:pStyle w:val="BodyText"/>
      </w:pPr>
      <w:r>
        <w:t xml:space="preserve">The ASD collection yielded 714 raw images and 186 usable ASD faces after quality filtering.</w:t>
      </w:r>
    </w:p>
    <w:bookmarkEnd w:id="25"/>
    <w:bookmarkStart w:id="26" w:name="control-group-real-human-reddit-selfies"/>
    <w:p>
      <w:pPr>
        <w:pStyle w:val="Heading3"/>
      </w:pPr>
      <w:r>
        <w:t xml:space="preserve">Control group: real human Reddit selfies</w:t>
      </w:r>
    </w:p>
    <w:p>
      <w:pPr>
        <w:pStyle w:val="FirstParagraph"/>
      </w:pPr>
      <w:r>
        <w:t xml:space="preserve">The control group was drawn from general-population selfie subreddits: r/selfie, r/selfies, r/Faces, r/FreeCompliments, r/toastme, and r/firstimpression.</w:t>
      </w:r>
    </w:p>
    <w:p>
      <w:pPr>
        <w:pStyle w:val="BodyText"/>
      </w:pPr>
      <w:r>
        <w:t xml:space="preserve">The control group was sourced from the same platform to partially control for image characteristics, including camera quality, lighting, framing conventions, and demographic distribution of Reddit users. These subreddits were not filtered for autism-related content.</w:t>
      </w:r>
    </w:p>
    <w:p>
      <w:pPr>
        <w:pStyle w:val="BodyText"/>
      </w:pPr>
      <w:r>
        <w:t xml:space="preserve">The control collection used the same scraping method as the ASD group: public posts from old.reddit.com JSON endpoints, filtered for image posts containing selfie-related keywords.</w:t>
      </w:r>
    </w:p>
    <w:p>
      <w:pPr>
        <w:pStyle w:val="BodyText"/>
      </w:pPr>
      <w:r>
        <w:t xml:space="preserve">Known limitations of the control group are that it may contain undiagnosed autistic individuals, Reddit demographics are not representative of the general population, and no demographic matching by age, sex, or ethnicity was performed between groups.</w:t>
      </w:r>
    </w:p>
    <w:p>
      <w:pPr>
        <w:pStyle w:val="BodyText"/>
      </w:pPr>
      <w:r>
        <w:t xml:space="preserve">The control collection yielded 2,578 raw images and 1,810 usable control faces after quality filtering.</w:t>
      </w:r>
    </w:p>
    <w:bookmarkEnd w:id="26"/>
    <w:bookmarkStart w:id="27" w:name="known-adult-dataset-biases"/>
    <w:p>
      <w:pPr>
        <w:pStyle w:val="Heading3"/>
      </w:pPr>
      <w:r>
        <w:t xml:space="preserve">Known adult-dataset biases</w:t>
      </w:r>
    </w:p>
    <w:p>
      <w:pPr>
        <w:pStyle w:val="FirstParagraph"/>
      </w:pPr>
      <w:r>
        <w:t xml:space="preserve">The adult dataset has several important biases:</w:t>
      </w:r>
    </w:p>
    <w:p>
      <w:pPr>
        <w:pStyle w:val="Compact"/>
        <w:numPr>
          <w:ilvl w:val="0"/>
          <w:numId w:val="1004"/>
        </w:numPr>
      </w:pPr>
      <w:r>
        <w:t xml:space="preserve">Selection bias: people who post selfies on autism subreddits are not representative of all autistic adults. They skew toward those comfortable with self-disclosure, with internet access, and with Reddit demographics.</w:t>
      </w:r>
    </w:p>
    <w:p>
      <w:pPr>
        <w:pStyle w:val="Compact"/>
        <w:numPr>
          <w:ilvl w:val="0"/>
          <w:numId w:val="1004"/>
        </w:numPr>
      </w:pPr>
      <w:r>
        <w:t xml:space="preserve">Diagnostic heterogeneity: self-identification may include formally diagnosed, self-diagnosed, and suspected autistic individuals. Diagnostic criteria also vary by country, generation, and access to assessment.</w:t>
      </w:r>
    </w:p>
    <w:p>
      <w:pPr>
        <w:pStyle w:val="Compact"/>
        <w:numPr>
          <w:ilvl w:val="0"/>
          <w:numId w:val="1004"/>
        </w:numPr>
      </w:pPr>
      <w:r>
        <w:t xml:space="preserve">Gender bias: some source subreddits, including r/AutismInWomen and r/aspergirls, are female-skewed; others may be male-skewed.</w:t>
      </w:r>
    </w:p>
    <w:p>
      <w:pPr>
        <w:pStyle w:val="Compact"/>
        <w:numPr>
          <w:ilvl w:val="0"/>
          <w:numId w:val="1004"/>
        </w:numPr>
      </w:pPr>
      <w:r>
        <w:t xml:space="preserve">Image heterogeneity: unlike controlled clinical photography, images vary in lighting, angle, expression, camera quality, filters, and distance.</w:t>
      </w:r>
    </w:p>
    <w:bookmarkEnd w:id="27"/>
    <w:bookmarkEnd w:id="28"/>
    <w:bookmarkStart w:id="31" w:name="additional-robustness-checks"/>
    <w:p>
      <w:pPr>
        <w:pStyle w:val="Heading2"/>
      </w:pPr>
      <w:r>
        <w:t xml:space="preserve">6. Additional Robustness Checks</w:t>
      </w:r>
    </w:p>
    <w:bookmarkStart w:id="29" w:name="bootstrap-confidence-intervals"/>
    <w:p>
      <w:pPr>
        <w:pStyle w:val="Heading3"/>
      </w:pPr>
      <w:r>
        <w:t xml:space="preserve">Bootstrap confidence intervals</w:t>
      </w:r>
    </w:p>
    <w:p>
      <w:pPr>
        <w:pStyle w:val="FirstParagraph"/>
      </w:pPr>
      <w:r>
        <w:t xml:space="preserve">For the strengthened submission draft, percentile bootstrap confidence intervals were computed for Cohen’s d using 2,000 within-group resamples for the pooled child dataset and the adult dataset.</w:t>
      </w:r>
    </w:p>
    <w:bookmarkEnd w:id="29"/>
    <w:bookmarkStart w:id="30" w:name="dataset-adjusted-regression"/>
    <w:p>
      <w:pPr>
        <w:pStyle w:val="Heading3"/>
      </w:pPr>
      <w:r>
        <w:t xml:space="preserve">Dataset-adjusted regression</w:t>
      </w:r>
    </w:p>
    <w:p>
      <w:pPr>
        <w:pStyle w:val="FirstParagraph"/>
      </w:pPr>
      <w:r>
        <w:t xml:space="preserve">To test whether the ASD signal survived mean shifts between datasets, a secondary regression pass was run across all 12,485 images using standardized feature values and dataset fixed effects:</w:t>
      </w:r>
    </w:p>
    <w:p>
      <w:pPr>
        <w:pStyle w:val="BodyText"/>
      </w:pPr>
      <w:r>
        <w:rPr>
          <w:rStyle w:val="VerbatimChar"/>
        </w:rPr>
        <w:t xml:space="preserve">standardized feature ~ ASD label + dataset</w:t>
      </w:r>
    </w:p>
    <w:p>
      <w:pPr>
        <w:pStyle w:val="BodyText"/>
      </w:pPr>
      <w:r>
        <w:t xml:space="preserve">HC3 robust standard errors were used because image variance and group sizes differ across datasets.</w:t>
      </w:r>
    </w:p>
    <w:bookmarkEnd w:id="30"/>
    <w:bookmarkEnd w:id="31"/>
    <w:bookmarkStart w:id="33" w:name="X3af4413cd6b48de60628f70ee49f4356482a1e0"/>
    <w:p>
      <w:pPr>
        <w:pStyle w:val="Heading2"/>
      </w:pPr>
      <w:r>
        <w:t xml:space="preserve">7. Directional Asymmetry and Front-Camera Mirroring</w:t>
      </w:r>
    </w:p>
    <w:p>
      <w:pPr>
        <w:pStyle w:val="FirstParagraph"/>
      </w:pPr>
      <w:r>
        <w:t xml:space="preserve">A post-hoc analysis examined whether the apparent non-replication of facial asymmetry in adults could be explained by front-facing camera mirroring. Three directional (left minus right) eye measurements were computed: eye openness, palpebral fissure length, and eye aspect ratio.</w:t>
      </w:r>
    </w:p>
    <w:p>
      <w:pPr>
        <w:pStyle w:val="BodyText"/>
      </w:pPr>
      <w:r>
        <w:t xml:space="preserve">In children, all three metrics showed a significant left-side bias (left &gt; right), and autistic children showed significantly more of this directional asymmetry than controls (p &lt; 0.001). In adults, the directional bias was completely reversed, with right &gt; left for all three metrics. This is consistent with horizontal image mirroring by front-facing smartphone cameras, which reverses left-right landmark assignments.</w:t>
      </w:r>
    </w:p>
    <w:bookmarkStart w:id="32" w:name="mirror-invariance-classification"/>
    <w:p>
      <w:pPr>
        <w:pStyle w:val="Heading3"/>
      </w:pPr>
      <w:r>
        <w:t xml:space="preserve">Mirror-invariance classification</w:t>
      </w:r>
    </w:p>
    <w:p>
      <w:pPr>
        <w:pStyle w:val="FirstParagraph"/>
      </w:pPr>
      <w:r>
        <w:t xml:space="preserve">All features in the pipeline can be classified by their sensitivity to horizontal image flipping:</w:t>
      </w:r>
    </w:p>
    <w:tbl>
      <w:tblPr>
        <w:tblStyle w:val="Table"/>
        <w:tblW w:type="pct" w:w="5000"/>
        <w:tblLayout w:type="fixed"/>
        <w:tblLook w:firstRow="1" w:lastRow="0" w:firstColumn="0" w:lastColumn="0" w:noHBand="0" w:noVBand="0" w:val="0020"/>
      </w:tblPr>
      <w:tblGrid>
        <w:gridCol w:w="1738"/>
        <w:gridCol w:w="2511"/>
        <w:gridCol w:w="3670"/>
      </w:tblGrid>
      <w:tr>
        <w:trPr>
          <w:tblHeader w:val="on"/>
        </w:trPr>
        <w:tc>
          <w:tcPr/>
          <w:p>
            <w:pPr>
              <w:pStyle w:val="Compact"/>
            </w:pPr>
            <w:r>
              <w:t xml:space="preserve">Feature</w:t>
            </w:r>
          </w:p>
        </w:tc>
        <w:tc>
          <w:tcPr/>
          <w:p>
            <w:pPr>
              <w:pStyle w:val="Compact"/>
            </w:pPr>
            <w:r>
              <w:t xml:space="preserve">Computation</w:t>
            </w:r>
          </w:p>
        </w:tc>
        <w:tc>
          <w:tcPr/>
          <w:p>
            <w:pPr>
              <w:pStyle w:val="Compact"/>
              <w:jc w:val="center"/>
            </w:pPr>
            <w:r>
              <w:t xml:space="preserve">Mirror-invariant?</w:t>
            </w:r>
          </w:p>
        </w:tc>
      </w:tr>
      <w:tr>
        <w:tc>
          <w:tcPr/>
          <w:p>
            <w:pPr>
              <w:pStyle w:val="Compact"/>
            </w:pPr>
            <w:r>
              <w:t xml:space="preserve">Mean eye openness</w:t>
            </w:r>
          </w:p>
        </w:tc>
        <w:tc>
          <w:tcPr/>
          <w:p>
            <w:pPr>
              <w:pStyle w:val="Compact"/>
            </w:pPr>
            <w:r>
              <w:t xml:space="preserve">Average of L + R eye openness</w:t>
            </w:r>
          </w:p>
        </w:tc>
        <w:tc>
          <w:tcPr/>
          <w:p>
            <w:pPr>
              <w:pStyle w:val="Compact"/>
              <w:jc w:val="center"/>
            </w:pPr>
            <w:r>
              <w:t xml:space="preserve">Yes</w:t>
            </w:r>
          </w:p>
        </w:tc>
      </w:tr>
      <w:tr>
        <w:tc>
          <w:tcPr/>
          <w:p>
            <w:pPr>
              <w:pStyle w:val="Compact"/>
            </w:pPr>
            <w:r>
              <w:t xml:space="preserve">Mean PFL</w:t>
            </w:r>
          </w:p>
        </w:tc>
        <w:tc>
          <w:tcPr/>
          <w:p>
            <w:pPr>
              <w:pStyle w:val="Compact"/>
            </w:pPr>
            <w:r>
              <w:t xml:space="preserve">Average of L + R fissure length</w:t>
            </w:r>
          </w:p>
        </w:tc>
        <w:tc>
          <w:tcPr/>
          <w:p>
            <w:pPr>
              <w:pStyle w:val="Compact"/>
              <w:jc w:val="center"/>
            </w:pPr>
            <w:r>
              <w:t xml:space="preserve">Yes</w:t>
            </w:r>
          </w:p>
        </w:tc>
      </w:tr>
      <w:tr>
        <w:tc>
          <w:tcPr/>
          <w:p>
            <w:pPr>
              <w:pStyle w:val="Compact"/>
            </w:pPr>
            <w:r>
              <w:t xml:space="preserve">Mean eye aspect ratio</w:t>
            </w:r>
          </w:p>
        </w:tc>
        <w:tc>
          <w:tcPr/>
          <w:p>
            <w:pPr>
              <w:pStyle w:val="Compact"/>
            </w:pPr>
            <w:r>
              <w:t xml:space="preserve">Average of L + R aspect ratios</w:t>
            </w:r>
          </w:p>
        </w:tc>
        <w:tc>
          <w:tcPr/>
          <w:p>
            <w:pPr>
              <w:pStyle w:val="Compact"/>
              <w:jc w:val="center"/>
            </w:pPr>
            <w:r>
              <w:t xml:space="preserve">Yes</w:t>
            </w:r>
          </w:p>
        </w:tc>
      </w:tr>
      <w:tr>
        <w:tc>
          <w:tcPr/>
          <w:p>
            <w:pPr>
              <w:pStyle w:val="Compact"/>
            </w:pPr>
            <w:r>
              <w:t xml:space="preserve">IPD</w:t>
            </w:r>
          </w:p>
        </w:tc>
        <w:tc>
          <w:tcPr/>
          <w:p>
            <w:pPr>
              <w:pStyle w:val="Compact"/>
            </w:pPr>
            <w:r>
              <w:t xml:space="preserve">Distance between two iris centroids</w:t>
            </w:r>
          </w:p>
        </w:tc>
        <w:tc>
          <w:tcPr/>
          <w:p>
            <w:pPr>
              <w:pStyle w:val="Compact"/>
              <w:jc w:val="center"/>
            </w:pPr>
            <w:r>
              <w:t xml:space="preserve">Yes</w:t>
            </w:r>
          </w:p>
        </w:tc>
      </w:tr>
      <w:tr>
        <w:tc>
          <w:tcPr/>
          <w:p>
            <w:pPr>
              <w:pStyle w:val="Compact"/>
            </w:pPr>
            <w:r>
              <w:t xml:space="preserve">ICD</w:t>
            </w:r>
          </w:p>
        </w:tc>
        <w:tc>
          <w:tcPr/>
          <w:p>
            <w:pPr>
              <w:pStyle w:val="Compact"/>
            </w:pPr>
            <w:r>
              <w:t xml:space="preserve">Distance between two inner canthi</w:t>
            </w:r>
          </w:p>
        </w:tc>
        <w:tc>
          <w:tcPr/>
          <w:p>
            <w:pPr>
              <w:pStyle w:val="Compact"/>
              <w:jc w:val="center"/>
            </w:pPr>
            <w:r>
              <w:t xml:space="preserve">Yes</w:t>
            </w:r>
          </w:p>
        </w:tc>
      </w:tr>
      <w:tr>
        <w:tc>
          <w:tcPr/>
          <w:p>
            <w:pPr>
              <w:pStyle w:val="Compact"/>
            </w:pPr>
            <w:r>
              <w:t xml:space="preserve">OCD</w:t>
            </w:r>
          </w:p>
        </w:tc>
        <w:tc>
          <w:tcPr/>
          <w:p>
            <w:pPr>
              <w:pStyle w:val="Compact"/>
            </w:pPr>
            <w:r>
              <w:t xml:space="preserve">Distance between two outer canthi</w:t>
            </w:r>
          </w:p>
        </w:tc>
        <w:tc>
          <w:tcPr/>
          <w:p>
            <w:pPr>
              <w:pStyle w:val="Compact"/>
              <w:jc w:val="center"/>
            </w:pPr>
            <w:r>
              <w:t xml:space="preserve">Yes</w:t>
            </w:r>
          </w:p>
        </w:tc>
      </w:tr>
      <w:tr>
        <w:tc>
          <w:tcPr/>
          <w:p>
            <w:pPr>
              <w:pStyle w:val="Compact"/>
            </w:pPr>
            <w:r>
              <w:t xml:space="preserve">All /face width ratios</w:t>
            </w:r>
          </w:p>
        </w:tc>
        <w:tc>
          <w:tcPr/>
          <w:p>
            <w:pPr>
              <w:pStyle w:val="Compact"/>
            </w:pPr>
            <w:r>
              <w:t xml:space="preserve">Mirror-invariant numerator / mirror-invariant denominator</w:t>
            </w:r>
          </w:p>
        </w:tc>
        <w:tc>
          <w:tcPr/>
          <w:p>
            <w:pPr>
              <w:pStyle w:val="Compact"/>
              <w:jc w:val="center"/>
            </w:pPr>
            <w:r>
              <w:t xml:space="preserve">Yes</w:t>
            </w:r>
          </w:p>
        </w:tc>
      </w:tr>
      <w:tr>
        <w:tc>
          <w:tcPr/>
          <w:p>
            <w:pPr>
              <w:pStyle w:val="Compact"/>
            </w:pPr>
            <w:r>
              <w:t xml:space="preserve">Face H/W ratio</w:t>
            </w:r>
          </w:p>
        </w:tc>
        <w:tc>
          <w:tcPr/>
          <w:p>
            <w:pPr>
              <w:pStyle w:val="Compact"/>
            </w:pPr>
            <w:r>
              <w:t xml:space="preserve">Midline measurement</w:t>
            </w:r>
          </w:p>
        </w:tc>
        <w:tc>
          <w:tcPr/>
          <w:p>
            <w:pPr>
              <w:pStyle w:val="Compact"/>
              <w:jc w:val="center"/>
            </w:pPr>
            <w:r>
              <w:t xml:space="preserve">Yes</w:t>
            </w:r>
          </w:p>
        </w:tc>
      </w:tr>
      <w:tr>
        <w:tc>
          <w:tcPr/>
          <w:p>
            <w:pPr>
              <w:pStyle w:val="Compact"/>
            </w:pPr>
            <w:r>
              <w:t xml:space="preserve">Midface ratio</w:t>
            </w:r>
          </w:p>
        </w:tc>
        <w:tc>
          <w:tcPr/>
          <w:p>
            <w:pPr>
              <w:pStyle w:val="Compact"/>
            </w:pPr>
            <w:r>
              <w:t xml:space="preserve">Midline measurement</w:t>
            </w:r>
          </w:p>
        </w:tc>
        <w:tc>
          <w:tcPr/>
          <w:p>
            <w:pPr>
              <w:pStyle w:val="Compact"/>
              <w:jc w:val="center"/>
            </w:pPr>
            <w:r>
              <w:t xml:space="preserve">Yes</w:t>
            </w:r>
          </w:p>
        </w:tc>
      </w:tr>
      <w:tr>
        <w:tc>
          <w:tcPr/>
          <w:p>
            <w:pPr>
              <w:pStyle w:val="Compact"/>
            </w:pPr>
            <w:r>
              <w:t xml:space="preserve">Mouth width ratio</w:t>
            </w:r>
          </w:p>
        </w:tc>
        <w:tc>
          <w:tcPr/>
          <w:p>
            <w:pPr>
              <w:pStyle w:val="Compact"/>
            </w:pPr>
            <w:r>
              <w:t xml:space="preserve">Symmetric measurement</w:t>
            </w:r>
          </w:p>
        </w:tc>
        <w:tc>
          <w:tcPr/>
          <w:p>
            <w:pPr>
              <w:pStyle w:val="Compact"/>
              <w:jc w:val="center"/>
            </w:pPr>
            <w:r>
              <w:t xml:space="preserve">Yes</w:t>
            </w:r>
          </w:p>
        </w:tc>
      </w:tr>
      <w:tr>
        <w:tc>
          <w:tcPr/>
          <w:p>
            <w:pPr>
              <w:pStyle w:val="Compact"/>
            </w:pPr>
            <w:r>
              <w:t xml:space="preserve">Facial asymmetry (abs)</w:t>
            </w:r>
          </w:p>
        </w:tc>
        <w:tc>
          <w:tcPr/>
          <w:p>
            <w:pPr>
              <w:pStyle w:val="Compact"/>
            </w:pPr>
            <w:r>
              <w:t xml:space="preserve">Uses abs() of bilateral deviations</w:t>
            </w:r>
          </w:p>
        </w:tc>
        <w:tc>
          <w:tcPr/>
          <w:p>
            <w:pPr>
              <w:pStyle w:val="Compact"/>
              <w:jc w:val="center"/>
            </w:pPr>
            <w:r>
              <w:t xml:space="preserve">Yes (theoretically)</w:t>
            </w:r>
          </w:p>
        </w:tc>
      </w:tr>
      <w:tr>
        <w:tc>
          <w:tcPr/>
          <w:p>
            <w:pPr>
              <w:pStyle w:val="Compact"/>
            </w:pPr>
            <w:r>
              <w:t xml:space="preserve">Directional L-R values</w:t>
            </w:r>
          </w:p>
        </w:tc>
        <w:tc>
          <w:tcPr/>
          <w:p>
            <w:pPr>
              <w:pStyle w:val="Compact"/>
            </w:pPr>
            <w:r>
              <w:t xml:space="preserve">Left minus right (no abs)</w:t>
            </w:r>
          </w:p>
        </w:tc>
        <w:tc>
          <w:tcPr/>
          <w:p>
            <w:pPr>
              <w:pStyle w:val="Compact"/>
              <w:jc w:val="center"/>
            </w:pPr>
            <w:r>
              <w:rPr>
                <w:b/>
                <w:bCs/>
              </w:rPr>
              <w:t xml:space="preserve">No</w:t>
            </w:r>
          </w:p>
        </w:tc>
      </w:tr>
    </w:tbl>
    <w:p>
      <w:pPr>
        <w:pStyle w:val="BodyText"/>
      </w:pPr>
      <w:r>
        <w:t xml:space="preserve">The core eye-aperture features (PFL/face width, eye aspect ratio, mean eye openness, OCD/face width, IPD/face width) are all mirror-invariant. Confirmed front-camera mirroring in adult selfies therefore cannot affect these measurements. The aggregate facial asymmetry metric is theoretically mirror-invariant because it uses absolute values, but in practice the adult non-replication may reflect systematic differences in selfie-taking posture, such as hand dominance, head tilt, and camera angle, rather than mirroring itself.</w:t>
      </w:r>
    </w:p>
    <w:p>
      <w:pPr>
        <w:pStyle w:val="BodyText"/>
      </w:pPr>
      <w:r>
        <w:t xml:space="preserve">Future studies using web-sourced selfie data for asymmetry analysis should either use rear-camera images, record and correct for camera orientation, or restrict analysis to mirror-invariant features.</w:t>
      </w:r>
    </w:p>
    <w:bookmarkEnd w:id="32"/>
    <w:bookmarkEnd w:id="33"/>
    <w:bookmarkStart w:id="38" w:name="power-analysis-and-sample-size"/>
    <w:p>
      <w:pPr>
        <w:pStyle w:val="Heading2"/>
      </w:pPr>
      <w:r>
        <w:t xml:space="preserve">8. Power Analysis and Sample Size</w:t>
      </w:r>
    </w:p>
    <w:p>
      <w:pPr>
        <w:pStyle w:val="FirstParagraph"/>
      </w:pPr>
      <w:r>
        <w:t xml:space="preserve">A full power analysis is documented in</w:t>
      </w:r>
      <w:r>
        <w:t xml:space="preserve"> </w:t>
      </w:r>
      <w:r>
        <w:rPr>
          <w:rStyle w:val="VerbatimChar"/>
        </w:rPr>
        <w:t xml:space="preserve">power-analysis.md</w:t>
      </w:r>
      <w:r>
        <w:t xml:space="preserve">. Key points are summarized here.</w:t>
      </w:r>
    </w:p>
    <w:bookmarkStart w:id="34" w:name="subject-level-effective-sample-sizes"/>
    <w:p>
      <w:pPr>
        <w:pStyle w:val="Heading3"/>
      </w:pPr>
      <w:r>
        <w:t xml:space="preserve">Subject-level effective sample sizes</w:t>
      </w:r>
    </w:p>
    <w:p>
      <w:pPr>
        <w:pStyle w:val="FirstParagraph"/>
      </w:pPr>
      <w:r>
        <w:t xml:space="preserve">The three datasets differ in images-per-subject:</w:t>
      </w:r>
    </w:p>
    <w:tbl>
      <w:tblPr>
        <w:tblStyle w:val="Table"/>
        <w:tblW w:type="pct" w:w="5000"/>
        <w:tblLayout w:type="fixed"/>
        <w:tblLook w:firstRow="1" w:lastRow="0" w:firstColumn="0" w:lastColumn="0" w:noHBand="0" w:noVBand="0" w:val="0020"/>
      </w:tblPr>
      <w:tblGrid>
        <w:gridCol w:w="1080"/>
        <w:gridCol w:w="2520"/>
        <w:gridCol w:w="2400"/>
        <w:gridCol w:w="1920"/>
      </w:tblGrid>
      <w:tr>
        <w:trPr>
          <w:tblHeader w:val="on"/>
        </w:trPr>
        <w:tc>
          <w:tcPr/>
          <w:p>
            <w:pPr>
              <w:pStyle w:val="Compact"/>
            </w:pPr>
            <w:r>
              <w:t xml:space="preserve">Dataset</w:t>
            </w:r>
          </w:p>
        </w:tc>
        <w:tc>
          <w:tcPr/>
          <w:p>
            <w:pPr>
              <w:pStyle w:val="Compact"/>
              <w:jc w:val="center"/>
            </w:pPr>
            <w:r>
              <w:t xml:space="preserve">Unique ASD subjects</w:t>
            </w:r>
          </w:p>
        </w:tc>
        <w:tc>
          <w:tcPr/>
          <w:p>
            <w:pPr>
              <w:pStyle w:val="Compact"/>
              <w:jc w:val="center"/>
            </w:pPr>
            <w:r>
              <w:t xml:space="preserve">Unique TD subjects</w:t>
            </w:r>
          </w:p>
        </w:tc>
        <w:tc>
          <w:tcPr/>
          <w:p>
            <w:pPr>
              <w:pStyle w:val="Compact"/>
              <w:jc w:val="center"/>
            </w:pPr>
            <w:r>
              <w:t xml:space="preserve">Images/subject</w:t>
            </w:r>
          </w:p>
        </w:tc>
      </w:tr>
      <w:tr>
        <w:tc>
          <w:tcPr/>
          <w:p>
            <w:pPr>
              <w:pStyle w:val="Compact"/>
            </w:pPr>
            <w:r>
              <w:t xml:space="preserve">DS1 (Kaggle child dataset)</w:t>
            </w:r>
          </w:p>
        </w:tc>
        <w:tc>
          <w:tcPr/>
          <w:p>
            <w:pPr>
              <w:pStyle w:val="Compact"/>
              <w:jc w:val="center"/>
            </w:pPr>
            <w:r>
              <w:t xml:space="preserve">not independently verified</w:t>
            </w:r>
          </w:p>
        </w:tc>
        <w:tc>
          <w:tcPr/>
          <w:p>
            <w:pPr>
              <w:pStyle w:val="Compact"/>
              <w:jc w:val="center"/>
            </w:pPr>
            <w:r>
              <w:t xml:space="preserve">not independently verified</w:t>
            </w:r>
          </w:p>
        </w:tc>
        <w:tc>
          <w:tcPr/>
          <w:p>
            <w:pPr>
              <w:pStyle w:val="Compact"/>
              <w:jc w:val="center"/>
            </w:pPr>
            <w:r>
              <w:t xml:space="preserve">image-level dataset; possible non-exact duplication</w:t>
            </w:r>
          </w:p>
        </w:tc>
      </w:tr>
      <w:tr>
        <w:tc>
          <w:tcPr/>
          <w:p>
            <w:pPr>
              <w:pStyle w:val="Compact"/>
            </w:pPr>
            <w:r>
              <w:t xml:space="preserve">DS2 (FADC)</w:t>
            </w:r>
          </w:p>
        </w:tc>
        <w:tc>
          <w:tcPr/>
          <w:p>
            <w:pPr>
              <w:pStyle w:val="Compact"/>
              <w:jc w:val="center"/>
            </w:pPr>
            <w:r>
              <w:rPr>
                <w:b/>
                <w:bCs/>
              </w:rPr>
              <w:t xml:space="preserve">~3,831</w:t>
            </w:r>
          </w:p>
        </w:tc>
        <w:tc>
          <w:tcPr/>
          <w:p>
            <w:pPr>
              <w:pStyle w:val="Compact"/>
              <w:jc w:val="center"/>
            </w:pPr>
            <w:r>
              <w:rPr>
                <w:b/>
                <w:bCs/>
              </w:rPr>
              <w:t xml:space="preserve">~3,933</w:t>
            </w:r>
          </w:p>
        </w:tc>
        <w:tc>
          <w:tcPr/>
          <w:p>
            <w:pPr>
              <w:pStyle w:val="Compact"/>
              <w:jc w:val="center"/>
            </w:pPr>
            <w:r>
              <w:t xml:space="preserve">~1.0</w:t>
            </w:r>
          </w:p>
        </w:tc>
      </w:tr>
      <w:tr>
        <w:tc>
          <w:tcPr/>
          <w:p>
            <w:pPr>
              <w:pStyle w:val="Compact"/>
            </w:pPr>
            <w:r>
              <w:t xml:space="preserve">DS3 (Adults)</w:t>
            </w:r>
          </w:p>
        </w:tc>
        <w:tc>
          <w:tcPr/>
          <w:p>
            <w:pPr>
              <w:pStyle w:val="Compact"/>
              <w:jc w:val="center"/>
            </w:pPr>
            <w:r>
              <w:rPr>
                <w:b/>
                <w:bCs/>
              </w:rPr>
              <w:t xml:space="preserve">~186</w:t>
            </w:r>
          </w:p>
        </w:tc>
        <w:tc>
          <w:tcPr/>
          <w:p>
            <w:pPr>
              <w:pStyle w:val="Compact"/>
              <w:jc w:val="center"/>
            </w:pPr>
            <w:r>
              <w:rPr>
                <w:b/>
                <w:bCs/>
              </w:rPr>
              <w:t xml:space="preserve">~1,810</w:t>
            </w:r>
          </w:p>
        </w:tc>
        <w:tc>
          <w:tcPr/>
          <w:p>
            <w:pPr>
              <w:pStyle w:val="Compact"/>
              <w:jc w:val="center"/>
            </w:pPr>
            <w:r>
              <w:t xml:space="preserve">~1.0</w:t>
            </w:r>
          </w:p>
        </w:tc>
      </w:tr>
    </w:tbl>
    <w:p>
      <w:pPr>
        <w:pStyle w:val="BodyText"/>
      </w:pPr>
      <w:r>
        <w:t xml:space="preserve">DS1 corresponds to the Kaggle child image dataset used in the manuscript. Its exact subject-level composition was not independently verified, and image-level tests for this dataset should therefore be treated as descriptive. DS2 filenames are unique numeric subject IDs, with one file per person. DS3 images are individual Reddit posts and are approximately one image per person, although low-level same-person duplication cannot be completely excluded.</w:t>
      </w:r>
    </w:p>
    <w:bookmarkEnd w:id="34"/>
    <w:bookmarkStart w:id="35" w:name="a-priori-requirements"/>
    <w:p>
      <w:pPr>
        <w:pStyle w:val="Heading3"/>
      </w:pPr>
      <w:r>
        <w:t xml:space="preserve">A priori requirements</w:t>
      </w:r>
    </w:p>
    <w:p>
      <w:pPr>
        <w:pStyle w:val="FirstParagraph"/>
      </w:pPr>
      <w:r>
        <w:t xml:space="preserve">No prospective power analysis was performed; this is an exploratory study and sample sizes were determined by data availability. Post-hoc calculations show that the minimum required n per group for 80% power at α = 0.05 ranges from approximately 32 (for PFL/face width, d = 0.710) to 251 (for midface ratio, d = 0.250) across the eight cross-age replicated features. DS2 and DS3 exceed these thresholds at approximate subject level when DS3’s unequal group sizes are summarized using the harmonic mean effective n; DS1 contributes image-level evidence and is interpreted through cross-dataset effect-size consistency rather than standalone subject-level inference.</w:t>
      </w:r>
    </w:p>
    <w:bookmarkEnd w:id="35"/>
    <w:bookmarkStart w:id="36" w:name="within-subject-clustering-ds1-only"/>
    <w:p>
      <w:pPr>
        <w:pStyle w:val="Heading3"/>
      </w:pPr>
      <w:r>
        <w:t xml:space="preserve">Within-subject clustering (DS1 only)</w:t>
      </w:r>
    </w:p>
    <w:p>
      <w:pPr>
        <w:pStyle w:val="FirstParagraph"/>
      </w:pPr>
      <w:r>
        <w:t xml:space="preserve">DS1’s exact subject-level structure was not independently verified, so non-exact same-subject duplication or closely related images cannot be ruled out. This may inflate t-statistics and deflate p-values in DS1. The study therefore treats DS1 p-values as descriptive and relies on cross-dataset replication with DS2 and DS3, which are approximately one image per subject, for the primary interpretation.</w:t>
      </w:r>
    </w:p>
    <w:bookmarkEnd w:id="36"/>
    <w:bookmarkStart w:id="37" w:name="minimum-detectable-effect-ds3-adults"/>
    <w:p>
      <w:pPr>
        <w:pStyle w:val="Heading3"/>
      </w:pPr>
      <w:r>
        <w:t xml:space="preserve">Minimum detectable effect (DS3 adults)</w:t>
      </w:r>
    </w:p>
    <w:p>
      <w:pPr>
        <w:pStyle w:val="FirstParagraph"/>
      </w:pPr>
      <w:r>
        <w:t xml:space="preserve">The binding constraint is DS3’s ASD group (n ≈ 186). With a harmonic mean effective n of ~337, the minimum detectable effect at 80% power under unadjusted α = 0.05 is d ≈ 0.22. All eight replicated features exceed this under the unadjusted threshold; corrected-alpha power is lower for smaller replicated effects such as midface ratio. Features that failed to replicate in adults, such as facial asymmetry (d = -0.137), fall below this threshold, meaning the adult null may reflect limited power rather than a true absence of effect.</w:t>
      </w:r>
    </w:p>
    <w:bookmarkEnd w:id="37"/>
    <w:bookmarkEnd w:id="38"/>
    <w:bookmarkStart w:id="39" w:name="adult-dataset-results-context"/>
    <w:p>
      <w:pPr>
        <w:pStyle w:val="Heading2"/>
      </w:pPr>
      <w:r>
        <w:t xml:space="preserve">9. Adult Dataset Results Context</w:t>
      </w:r>
    </w:p>
    <w:p>
      <w:pPr>
        <w:pStyle w:val="FirstParagraph"/>
      </w:pPr>
      <w:r>
        <w:t xml:space="preserve">The cross-age replication found that 8 of 14 features formally replicated between the child datasets (10,489 faces) and the adult web-sourced dataset (1,996 faces). The three core eye-aperture features showed consistent direction and comparable magnitude: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Feature</w:t>
            </w:r>
          </w:p>
        </w:tc>
        <w:tc>
          <w:tcPr/>
          <w:p>
            <w:pPr>
              <w:pStyle w:val="Compact"/>
              <w:jc w:val="center"/>
            </w:pPr>
            <w:r>
              <w:t xml:space="preserve">Child d</w:t>
            </w:r>
          </w:p>
        </w:tc>
        <w:tc>
          <w:tcPr/>
          <w:p>
            <w:pPr>
              <w:pStyle w:val="Compact"/>
              <w:jc w:val="center"/>
            </w:pPr>
            <w:r>
              <w:t xml:space="preserve">Adult d</w:t>
            </w:r>
          </w:p>
        </w:tc>
      </w:tr>
      <w:tr>
        <w:tc>
          <w:tcPr/>
          <w:p>
            <w:pPr>
              <w:pStyle w:val="Compact"/>
            </w:pPr>
            <w:r>
              <w:t xml:space="preserve">PFL / face width</w:t>
            </w:r>
          </w:p>
        </w:tc>
        <w:tc>
          <w:tcPr/>
          <w:p>
            <w:pPr>
              <w:pStyle w:val="Compact"/>
              <w:jc w:val="center"/>
            </w:pPr>
            <w:r>
              <w:t xml:space="preserve">-0.862</w:t>
            </w:r>
          </w:p>
        </w:tc>
        <w:tc>
          <w:tcPr/>
          <w:p>
            <w:pPr>
              <w:pStyle w:val="Compact"/>
              <w:jc w:val="center"/>
            </w:pPr>
            <w:r>
              <w:t xml:space="preserve">-0.710</w:t>
            </w:r>
          </w:p>
        </w:tc>
      </w:tr>
      <w:tr>
        <w:tc>
          <w:tcPr/>
          <w:p>
            <w:pPr>
              <w:pStyle w:val="Compact"/>
            </w:pPr>
            <w:r>
              <w:t xml:space="preserve">Eye aspect ratio</w:t>
            </w:r>
          </w:p>
        </w:tc>
        <w:tc>
          <w:tcPr/>
          <w:p>
            <w:pPr>
              <w:pStyle w:val="Compact"/>
              <w:jc w:val="center"/>
            </w:pPr>
            <w:r>
              <w:t xml:space="preserve">-0.356</w:t>
            </w:r>
          </w:p>
        </w:tc>
        <w:tc>
          <w:tcPr/>
          <w:p>
            <w:pPr>
              <w:pStyle w:val="Compact"/>
              <w:jc w:val="center"/>
            </w:pPr>
            <w:r>
              <w:t xml:space="preserve">-0.410</w:t>
            </w:r>
          </w:p>
        </w:tc>
      </w:tr>
      <w:tr>
        <w:tc>
          <w:tcPr/>
          <w:p>
            <w:pPr>
              <w:pStyle w:val="Compact"/>
            </w:pPr>
            <w:r>
              <w:t xml:space="preserve">Mean eye openness</w:t>
            </w:r>
          </w:p>
        </w:tc>
        <w:tc>
          <w:tcPr/>
          <w:p>
            <w:pPr>
              <w:pStyle w:val="Compact"/>
              <w:jc w:val="center"/>
            </w:pPr>
            <w:r>
              <w:t xml:space="preserve">-0.454</w:t>
            </w:r>
          </w:p>
        </w:tc>
        <w:tc>
          <w:tcPr/>
          <w:p>
            <w:pPr>
              <w:pStyle w:val="Compact"/>
              <w:jc w:val="center"/>
            </w:pPr>
            <w:r>
              <w:t xml:space="preserve">-0.398</w:t>
            </w:r>
          </w:p>
        </w:tc>
      </w:tr>
    </w:tbl>
    <w:p>
      <w:pPr>
        <w:pStyle w:val="BodyText"/>
      </w:pPr>
      <w:r>
        <w:t xml:space="preserve">Two features did not replicate in direction: ICD/face width and facial asymmetry. The post-hoc directional asymmetry analysis suggests that the adult dataset is structurally unable to confirm or deny the child asymmetry finding because front-facing camera mirroring confounds left-right landmark assignments.</w:t>
      </w:r>
    </w:p>
    <w:bookmarkEnd w:id="39"/>
    <w:bookmarkStart w:id="42" w:name="X44c2fccc9e742655ff42238e8f839d1ea6f456c"/>
    <w:p>
      <w:pPr>
        <w:pStyle w:val="Heading2"/>
      </w:pPr>
      <w:r>
        <w:t xml:space="preserve">10. What the Adult Dataset Can and Cannot Show</w:t>
      </w:r>
    </w:p>
    <w:bookmarkStart w:id="40" w:name="can-show"/>
    <w:p>
      <w:pPr>
        <w:pStyle w:val="Heading3"/>
      </w:pPr>
      <w:r>
        <w:t xml:space="preserve">Can show</w:t>
      </w:r>
    </w:p>
    <w:p>
      <w:pPr>
        <w:pStyle w:val="Compact"/>
        <w:numPr>
          <w:ilvl w:val="0"/>
          <w:numId w:val="1005"/>
        </w:numPr>
      </w:pPr>
      <w:r>
        <w:t xml:space="preserve">whether morphometric features extracted from web-sourced images trend in the same direction as those found in controlled child datasets</w:t>
      </w:r>
    </w:p>
    <w:p>
      <w:pPr>
        <w:pStyle w:val="Compact"/>
        <w:numPr>
          <w:ilvl w:val="0"/>
          <w:numId w:val="1005"/>
        </w:numPr>
      </w:pPr>
      <w:r>
        <w:t xml:space="preserve">approximate effect sizes for comparison against child-dataset findings</w:t>
      </w:r>
    </w:p>
    <w:p>
      <w:pPr>
        <w:pStyle w:val="Compact"/>
        <w:numPr>
          <w:ilvl w:val="0"/>
          <w:numId w:val="1005"/>
        </w:numPr>
      </w:pPr>
      <w:r>
        <w:t xml:space="preserve">whether the core eye-aperture signal survives noisy, uncontrolled image conditions</w:t>
      </w:r>
    </w:p>
    <w:bookmarkEnd w:id="40"/>
    <w:bookmarkStart w:id="41" w:name="cannot-show"/>
    <w:p>
      <w:pPr>
        <w:pStyle w:val="Heading3"/>
      </w:pPr>
      <w:r>
        <w:t xml:space="preserve">Cannot show</w:t>
      </w:r>
    </w:p>
    <w:p>
      <w:pPr>
        <w:pStyle w:val="Compact"/>
        <w:numPr>
          <w:ilvl w:val="0"/>
          <w:numId w:val="1006"/>
        </w:numPr>
      </w:pPr>
      <w:r>
        <w:t xml:space="preserve">diagnostic accuracy or clinical utility</w:t>
      </w:r>
    </w:p>
    <w:p>
      <w:pPr>
        <w:pStyle w:val="Compact"/>
        <w:numPr>
          <w:ilvl w:val="0"/>
          <w:numId w:val="1006"/>
        </w:numPr>
      </w:pPr>
      <w:r>
        <w:t xml:space="preserve">causal relationships between autism and facial morphology</w:t>
      </w:r>
    </w:p>
    <w:p>
      <w:pPr>
        <w:pStyle w:val="Compact"/>
        <w:numPr>
          <w:ilvl w:val="0"/>
          <w:numId w:val="1006"/>
        </w:numPr>
      </w:pPr>
      <w:r>
        <w:t xml:space="preserve">results generalisable to all autistic adults</w:t>
      </w:r>
    </w:p>
    <w:p>
      <w:pPr>
        <w:pStyle w:val="Compact"/>
        <w:numPr>
          <w:ilvl w:val="0"/>
          <w:numId w:val="1006"/>
        </w:numPr>
      </w:pPr>
      <w:r>
        <w:t xml:space="preserve">results comparable in precision to clinical photography studies</w:t>
      </w:r>
    </w:p>
    <w:p>
      <w:pPr>
        <w:pStyle w:val="Compact"/>
        <w:numPr>
          <w:ilvl w:val="0"/>
          <w:numId w:val="1006"/>
        </w:numPr>
      </w:pPr>
      <w:r>
        <w:t xml:space="preserve">directional asymmetry, because front-facing camera mirroring confounds left-right landmark assignments</w:t>
      </w:r>
    </w:p>
    <w:bookmarkEnd w:id="41"/>
    <w:bookmarkEnd w:id="42"/>
    <w:bookmarkStart w:id="43" w:name="ethical-considerations"/>
    <w:p>
      <w:pPr>
        <w:pStyle w:val="Heading2"/>
      </w:pPr>
      <w:r>
        <w:t xml:space="preserve">11. Ethical Considerations</w:t>
      </w:r>
    </w:p>
    <w:p>
      <w:pPr>
        <w:pStyle w:val="Compact"/>
        <w:numPr>
          <w:ilvl w:val="0"/>
          <w:numId w:val="1007"/>
        </w:numPr>
      </w:pPr>
      <w:r>
        <w:t xml:space="preserve">Public data: all images were sourced from public posts where users voluntarily shared their face and, for the ASD group, autism status.</w:t>
      </w:r>
    </w:p>
    <w:p>
      <w:pPr>
        <w:pStyle w:val="Compact"/>
        <w:numPr>
          <w:ilvl w:val="0"/>
          <w:numId w:val="1007"/>
        </w:numPr>
      </w:pPr>
      <w:r>
        <w:t xml:space="preserve">No re-identification: images are stored by content hash, not by username. Post metadata is stored separately for provenance but is not published.</w:t>
      </w:r>
    </w:p>
    <w:p>
      <w:pPr>
        <w:pStyle w:val="Compact"/>
        <w:numPr>
          <w:ilvl w:val="0"/>
          <w:numId w:val="1007"/>
        </w:numPr>
      </w:pPr>
      <w:r>
        <w:t xml:space="preserve">No redistribution: raw images are not redistributed. Only aggregate statistical results are reported.</w:t>
      </w:r>
    </w:p>
    <w:p>
      <w:pPr>
        <w:pStyle w:val="Compact"/>
        <w:numPr>
          <w:ilvl w:val="0"/>
          <w:numId w:val="1007"/>
        </w:numPr>
      </w:pPr>
      <w:r>
        <w:t xml:space="preserve">Right to removal: if any individual requests removal of their image, it will be deleted.</w:t>
      </w:r>
    </w:p>
    <w:p>
      <w:pPr>
        <w:pStyle w:val="Compact"/>
        <w:numPr>
          <w:ilvl w:val="0"/>
          <w:numId w:val="1007"/>
        </w:numPr>
      </w:pPr>
      <w:r>
        <w:t xml:space="preserve">Framing: results are explicitly framed as exploratory, image-level, and non-diagnostic.</w:t>
      </w:r>
    </w:p>
    <w:bookmarkEnd w:id="43"/>
    <w:bookmarkStart w:id="44" w:name="adult-dataset-file-structure"/>
    <w:p>
      <w:pPr>
        <w:pStyle w:val="Heading2"/>
      </w:pPr>
      <w:r>
        <w:t xml:space="preserve">12. Adult Dataset File Structure</w:t>
      </w:r>
    </w:p>
    <w:p>
      <w:pPr>
        <w:pStyle w:val="SourceCode"/>
      </w:pPr>
      <w:r>
        <w:rPr>
          <w:rStyle w:val="VerbatimChar"/>
        </w:rPr>
        <w:t xml:space="preserve">data/web_sourced/</w:t>
      </w:r>
      <w:r>
        <w:br/>
      </w:r>
      <w:r>
        <w:rPr>
          <w:rStyle w:val="VerbatimChar"/>
        </w:rPr>
        <w:t xml:space="preserve">├── asd_raw/                # Raw downloaded ASD images from Reddit</w:t>
      </w:r>
      <w:r>
        <w:br/>
      </w:r>
      <w:r>
        <w:rPr>
          <w:rStyle w:val="VerbatimChar"/>
        </w:rPr>
        <w:t xml:space="preserve">├── control_real_raw/       # Raw control images from Reddit selfie subs</w:t>
      </w:r>
      <w:r>
        <w:br/>
      </w:r>
      <w:r>
        <w:rPr>
          <w:rStyle w:val="VerbatimChar"/>
        </w:rPr>
        <w:t xml:space="preserve">├── asd_filtered/           # Quality-filtered ASD faces (186)</w:t>
      </w:r>
      <w:r>
        <w:br/>
      </w:r>
      <w:r>
        <w:rPr>
          <w:rStyle w:val="VerbatimChar"/>
        </w:rPr>
        <w:t xml:space="preserve">└── control_real_filtered/  # Quality-filtered control faces (1,810)</w:t>
      </w:r>
      <w:r>
        <w:br/>
      </w:r>
      <w:r>
        <w:br/>
      </w:r>
      <w:r>
        <w:rPr>
          <w:rStyle w:val="VerbatimChar"/>
        </w:rPr>
        <w:t xml:space="preserve">results/web_sourced_v2/</w:t>
      </w:r>
      <w:r>
        <w:br/>
      </w:r>
      <w:r>
        <w:rPr>
          <w:rStyle w:val="VerbatimChar"/>
        </w:rPr>
        <w:t xml:space="preserve">├── features.csv            # Extracted morphometric features</w:t>
      </w:r>
      <w:r>
        <w:br/>
      </w:r>
      <w:r>
        <w:rPr>
          <w:rStyle w:val="VerbatimChar"/>
        </w:rPr>
        <w:t xml:space="preserve">├── statistical_results.csv # ASD vs control statistical comparison</w:t>
      </w:r>
      <w:r>
        <w:br/>
      </w:r>
      <w:r>
        <w:rPr>
          <w:rStyle w:val="VerbatimChar"/>
        </w:rPr>
        <w:t xml:space="preserve">├── violin_plots.png</w:t>
      </w:r>
      <w:r>
        <w:br/>
      </w:r>
      <w:r>
        <w:rPr>
          <w:rStyle w:val="VerbatimChar"/>
        </w:rPr>
        <w:t xml:space="preserve">├── effect_sizes.png</w:t>
      </w:r>
      <w:r>
        <w:br/>
      </w:r>
      <w:r>
        <w:rPr>
          <w:rStyle w:val="VerbatimChar"/>
        </w:rPr>
        <w:t xml:space="preserve">├── correlation_heatmap.png</w:t>
      </w:r>
      <w:r>
        <w:br/>
      </w:r>
      <w:r>
        <w:rPr>
          <w:rStyle w:val="VerbatimChar"/>
        </w:rPr>
        <w:t xml:space="preserve">├── analysis_report.md</w:t>
      </w:r>
      <w:r>
        <w:br/>
      </w:r>
      <w:r>
        <w:rPr>
          <w:rStyle w:val="VerbatimChar"/>
        </w:rPr>
        <w:t xml:space="preserve">└── cross_age/              # Comparison with child datasets</w:t>
      </w:r>
      <w:r>
        <w:br/>
      </w:r>
      <w:r>
        <w:rPr>
          <w:rStyle w:val="VerbatimChar"/>
        </w:rPr>
        <w:t xml:space="preserve">    ├── cross_age_comparison.csv</w:t>
      </w:r>
      <w:r>
        <w:br/>
      </w:r>
      <w:r>
        <w:rPr>
          <w:rStyle w:val="VerbatimChar"/>
        </w:rPr>
        <w:t xml:space="preserve">    ├── cross_age_forest_plot.png</w:t>
      </w:r>
      <w:r>
        <w:br/>
      </w:r>
      <w:r>
        <w:rPr>
          <w:rStyle w:val="VerbatimChar"/>
        </w:rPr>
        <w:t xml:space="preserve">    └── cross_age_report.md</w:t>
      </w:r>
    </w:p>
    <w:bookmarkEnd w:id="44"/>
    <w:bookmarkStart w:id="45" w:name="important-methodological-caveats"/>
    <w:p>
      <w:pPr>
        <w:pStyle w:val="Heading2"/>
      </w:pPr>
      <w:r>
        <w:t xml:space="preserve">13. Important Methodological Caveats</w:t>
      </w:r>
    </w:p>
    <w:p>
      <w:pPr>
        <w:pStyle w:val="Compact"/>
        <w:numPr>
          <w:ilvl w:val="0"/>
          <w:numId w:val="1008"/>
        </w:numPr>
      </w:pPr>
      <w:r>
        <w:t xml:space="preserve">Iris-based</w:t>
      </w:r>
      <w:r>
        <w:t xml:space="preserve"> </w:t>
      </w:r>
      <w:r>
        <w:rPr>
          <w:rStyle w:val="VerbatimChar"/>
        </w:rPr>
        <w:t xml:space="preserve">IPD</w:t>
      </w:r>
      <w:r>
        <w:t xml:space="preserve"> </w:t>
      </w:r>
      <w:r>
        <w:t xml:space="preserve">is an image-derived estimate, not a clinical pupilometer measurement.</w:t>
      </w:r>
    </w:p>
    <w:p>
      <w:pPr>
        <w:pStyle w:val="Compact"/>
        <w:numPr>
          <w:ilvl w:val="0"/>
          <w:numId w:val="1008"/>
        </w:numPr>
      </w:pPr>
      <w:r>
        <w:t xml:space="preserve">The current analysis is image-level, not individual-level.</w:t>
      </w:r>
    </w:p>
    <w:p>
      <w:pPr>
        <w:pStyle w:val="Compact"/>
        <w:numPr>
          <w:ilvl w:val="0"/>
          <w:numId w:val="1008"/>
        </w:numPr>
      </w:pPr>
      <w:r>
        <w:t xml:space="preserve">Expression, pose, and image quality remain potential confounds.</w:t>
      </w:r>
    </w:p>
    <w:p>
      <w:pPr>
        <w:pStyle w:val="Compact"/>
        <w:numPr>
          <w:ilvl w:val="0"/>
          <w:numId w:val="1008"/>
        </w:numPr>
      </w:pPr>
      <w:r>
        <w:t xml:space="preserve">Child public-dataset labels are accepted as provided by source datasets and are not independently clinically verified here.</w:t>
      </w:r>
    </w:p>
    <w:p>
      <w:pPr>
        <w:pStyle w:val="Compact"/>
        <w:numPr>
          <w:ilvl w:val="0"/>
          <w:numId w:val="1008"/>
        </w:numPr>
      </w:pPr>
      <w:r>
        <w:t xml:space="preserve">Adult ASD labels are self-reported, not clinically verified.</w:t>
      </w:r>
    </w:p>
    <w:p>
      <w:pPr>
        <w:pStyle w:val="Compact"/>
        <w:numPr>
          <w:ilvl w:val="0"/>
          <w:numId w:val="1008"/>
        </w:numPr>
      </w:pPr>
      <w:r>
        <w:t xml:space="preserve">The adult control group is a convenience sample and may contain undiagnosed autistic individuals.</w:t>
      </w:r>
    </w:p>
    <w:p>
      <w:pPr>
        <w:pStyle w:val="Compact"/>
        <w:numPr>
          <w:ilvl w:val="0"/>
          <w:numId w:val="1008"/>
        </w:numPr>
      </w:pPr>
      <w:r>
        <w:t xml:space="preserve">The adult ASD group (n = 186) is substantially smaller than the control group (n = 1,810), which may affect power for smaller effects.</w:t>
      </w:r>
    </w:p>
    <w:p>
      <w:pPr>
        <w:pStyle w:val="Compact"/>
        <w:numPr>
          <w:ilvl w:val="0"/>
          <w:numId w:val="1008"/>
        </w:numPr>
      </w:pPr>
      <w:r>
        <w:t xml:space="preserve">Exact cross-dataset file-hash overlap was checked for the two child datasets, but non-exact same-subject duplication within datasets has not yet been fully resolved.</w:t>
      </w:r>
    </w:p>
    <w:p>
      <w:pPr>
        <w:pStyle w:val="Compact"/>
        <w:numPr>
          <w:ilvl w:val="0"/>
          <w:numId w:val="1008"/>
        </w:numPr>
      </w:pPr>
      <w:r>
        <w:t xml:space="preserve">Front-facing smartphone cameras produce horizontally mirrored images, reversing left-right landmark assignments and confounding directional asymmetry measurements in the adult selfie dataset. This does not affect symmetric features but renders the adult asymmetry result uninterpretable.</w:t>
      </w:r>
    </w:p>
    <w:bookmarkEnd w:id="45"/>
    <w:bookmarkEnd w:id="4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Methods and Dataset Methodology</dc:title>
  <dc:creator/>
  <cp:keywords/>
  <dcterms:created xsi:type="dcterms:W3CDTF">2026-05-10T16:32:44Z</dcterms:created>
  <dcterms:modified xsi:type="dcterms:W3CDTF">2026-05-10T16:32:44Z</dcterms:modified>
</cp:coreProperties>
</file>

<file path=docProps/custom.xml><?xml version="1.0" encoding="utf-8"?>
<Properties xmlns="http://schemas.openxmlformats.org/officeDocument/2006/custom-properties" xmlns:vt="http://schemas.openxmlformats.org/officeDocument/2006/docPropsVTypes"/>
</file>