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7FBBAB">
      <w:pPr>
        <w:spacing w:after="120"/>
        <w:jc w:val="center"/>
        <w:rPr>
          <w:color w:val="000000" w:themeColor="text1"/>
          <w:sz w:val="24"/>
          <w:szCs w:val="24"/>
          <w14:textFill>
            <w14:solidFill>
              <w14:schemeClr w14:val="tx1"/>
            </w14:solidFill>
          </w14:textFill>
        </w:rPr>
      </w:pPr>
      <w:r>
        <w:rPr>
          <w:rFonts w:ascii="Times New Roman" w:hAnsi="Times New Roman"/>
          <w:b/>
          <w:color w:val="000000" w:themeColor="text1"/>
          <w:sz w:val="24"/>
          <w:szCs w:val="24"/>
          <w14:textFill>
            <w14:solidFill>
              <w14:schemeClr w14:val="tx1"/>
            </w14:solidFill>
          </w14:textFill>
        </w:rPr>
        <w:t>Semi-Structured Interview Guide</w:t>
      </w:r>
    </w:p>
    <w:p w14:paraId="0E7C1C13">
      <w:pPr>
        <w:spacing w:before="280" w:after="120"/>
        <w:jc w:val="left"/>
        <w:rPr>
          <w:sz w:val="22"/>
          <w:szCs w:val="22"/>
        </w:rPr>
      </w:pPr>
      <w:r>
        <w:rPr>
          <w:rFonts w:ascii="Times New Roman" w:hAnsi="Times New Roman"/>
          <w:b/>
          <w:color w:val="4A4A4A"/>
          <w:sz w:val="22"/>
          <w:szCs w:val="22"/>
        </w:rPr>
        <w:t>Background and development</w:t>
      </w:r>
    </w:p>
    <w:p w14:paraId="0D1E6E73">
      <w:pPr>
        <w:spacing w:before="0" w:after="200" w:line="360" w:lineRule="auto"/>
        <w:ind w:firstLine="420"/>
        <w:jc w:val="both"/>
        <w:rPr>
          <w:sz w:val="22"/>
          <w:szCs w:val="22"/>
        </w:rPr>
      </w:pPr>
      <w:r>
        <w:rPr>
          <w:rFonts w:ascii="Times New Roman" w:hAnsi="Times New Roman"/>
          <w:b w:val="0"/>
          <w:i w:val="0"/>
          <w:sz w:val="22"/>
          <w:szCs w:val="22"/>
        </w:rPr>
        <w:t>The semi-structured interview guide presented below was developed specifically for this study. Its development drew on (a) a focused review of the qualitative literature on family caregiving in geriatric orthopaedic and trauma care; (b) the research team’s combined clinical experience in geriatric and orthopaedic nursing; and (c) preliminary discussions with two caregivers during a pilot phase, whose data are not included in the final dataset. Minor wording revisions were made after pilot testing to improve clarity and flow. The guide was used flexibly: question order and phrasing were adapted to the rhythm and emotional state of each interview, and additional probing questions were introduced as needed.</w:t>
      </w:r>
    </w:p>
    <w:p w14:paraId="10881AF8">
      <w:pPr>
        <w:spacing w:before="280" w:after="120"/>
        <w:jc w:val="left"/>
        <w:rPr>
          <w:sz w:val="22"/>
          <w:szCs w:val="22"/>
        </w:rPr>
      </w:pPr>
      <w:r>
        <w:rPr>
          <w:rFonts w:ascii="Times New Roman" w:hAnsi="Times New Roman"/>
          <w:b/>
          <w:color w:val="4A4A4A"/>
          <w:sz w:val="22"/>
          <w:szCs w:val="22"/>
        </w:rPr>
        <w:t>Section A — Introductory and rapport-building questions</w:t>
      </w:r>
    </w:p>
    <w:p w14:paraId="32A64A0F">
      <w:pPr>
        <w:pStyle w:val="2"/>
        <w:spacing w:after="80" w:line="360" w:lineRule="auto"/>
        <w:rPr>
          <w:sz w:val="22"/>
          <w:szCs w:val="22"/>
        </w:rPr>
      </w:pPr>
      <w:r>
        <w:rPr>
          <w:rFonts w:ascii="Times New Roman" w:hAnsi="Times New Roman"/>
          <w:sz w:val="22"/>
          <w:szCs w:val="22"/>
        </w:rPr>
        <w:t>Could you start by telling me a little about yourself and your relationship to the patient?</w:t>
      </w:r>
    </w:p>
    <w:p w14:paraId="714CEDC2">
      <w:pPr>
        <w:pStyle w:val="2"/>
        <w:spacing w:after="80" w:line="360" w:lineRule="auto"/>
        <w:rPr>
          <w:sz w:val="22"/>
          <w:szCs w:val="22"/>
        </w:rPr>
      </w:pPr>
      <w:r>
        <w:rPr>
          <w:rFonts w:ascii="Times New Roman" w:hAnsi="Times New Roman"/>
          <w:sz w:val="22"/>
          <w:szCs w:val="22"/>
        </w:rPr>
        <w:t>Roughly how long have you been involved in caring for [the patient] since the fracture?</w:t>
      </w:r>
    </w:p>
    <w:p w14:paraId="0402439E">
      <w:pPr>
        <w:pStyle w:val="2"/>
        <w:spacing w:after="80" w:line="360" w:lineRule="auto"/>
        <w:rPr>
          <w:sz w:val="22"/>
          <w:szCs w:val="22"/>
        </w:rPr>
      </w:pPr>
      <w:r>
        <w:rPr>
          <w:rFonts w:ascii="Times New Roman" w:hAnsi="Times New Roman"/>
          <w:sz w:val="22"/>
          <w:szCs w:val="22"/>
        </w:rPr>
        <w:t>How would you describe your daily life and family situation before the fracture happened?</w:t>
      </w:r>
    </w:p>
    <w:p w14:paraId="6FD5AAEA">
      <w:pPr>
        <w:spacing w:before="280" w:after="120"/>
        <w:jc w:val="left"/>
        <w:rPr>
          <w:sz w:val="22"/>
          <w:szCs w:val="22"/>
        </w:rPr>
      </w:pPr>
      <w:r>
        <w:rPr>
          <w:rFonts w:ascii="Times New Roman" w:hAnsi="Times New Roman"/>
          <w:b/>
          <w:color w:val="4A4A4A"/>
          <w:sz w:val="22"/>
          <w:szCs w:val="22"/>
        </w:rPr>
        <w:t>Section B — The lived experience of caregiving</w:t>
      </w:r>
    </w:p>
    <w:p w14:paraId="0009A8BD">
      <w:pPr>
        <w:pStyle w:val="2"/>
        <w:spacing w:after="80" w:line="360" w:lineRule="auto"/>
        <w:rPr>
          <w:sz w:val="22"/>
          <w:szCs w:val="22"/>
        </w:rPr>
      </w:pPr>
      <w:r>
        <w:rPr>
          <w:rFonts w:ascii="Times New Roman" w:hAnsi="Times New Roman"/>
          <w:sz w:val="22"/>
          <w:szCs w:val="22"/>
        </w:rPr>
        <w:t>What has been the most striking experience for you since the patient’s hip fracture?</w:t>
      </w:r>
    </w:p>
    <w:p w14:paraId="68C3527C">
      <w:pPr>
        <w:pStyle w:val="2"/>
        <w:spacing w:after="80" w:line="360" w:lineRule="auto"/>
        <w:rPr>
          <w:sz w:val="22"/>
          <w:szCs w:val="22"/>
        </w:rPr>
      </w:pPr>
      <w:r>
        <w:rPr>
          <w:rFonts w:ascii="Times New Roman" w:hAnsi="Times New Roman"/>
          <w:sz w:val="22"/>
          <w:szCs w:val="22"/>
        </w:rPr>
        <w:t>Could you walk me through what happened from the moment you first learned about the fracture, up to the present?</w:t>
      </w:r>
    </w:p>
    <w:p w14:paraId="44266736">
      <w:pPr>
        <w:pStyle w:val="2"/>
        <w:spacing w:after="80" w:line="360" w:lineRule="auto"/>
        <w:rPr>
          <w:sz w:val="22"/>
          <w:szCs w:val="22"/>
        </w:rPr>
      </w:pPr>
      <w:r>
        <w:rPr>
          <w:rFonts w:ascii="Times New Roman" w:hAnsi="Times New Roman"/>
          <w:sz w:val="22"/>
          <w:szCs w:val="22"/>
        </w:rPr>
        <w:t>How has this caregiving role affected your daily life and your family relationships?</w:t>
      </w:r>
    </w:p>
    <w:p w14:paraId="75D3594D">
      <w:pPr>
        <w:pStyle w:val="2"/>
        <w:spacing w:after="80" w:line="360" w:lineRule="auto"/>
        <w:rPr>
          <w:sz w:val="22"/>
          <w:szCs w:val="22"/>
        </w:rPr>
      </w:pPr>
      <w:r>
        <w:rPr>
          <w:rFonts w:ascii="Times New Roman" w:hAnsi="Times New Roman"/>
          <w:sz w:val="22"/>
          <w:szCs w:val="22"/>
        </w:rPr>
        <w:t>Are there any other health conditions the patient has that have made caregiving more complicated for you? Could you give me an example?</w:t>
      </w:r>
    </w:p>
    <w:p w14:paraId="1DF0811D">
      <w:pPr>
        <w:pStyle w:val="2"/>
        <w:spacing w:after="80" w:line="360" w:lineRule="auto"/>
        <w:rPr>
          <w:sz w:val="22"/>
          <w:szCs w:val="22"/>
        </w:rPr>
      </w:pPr>
      <w:r>
        <w:rPr>
          <w:rFonts w:ascii="Times New Roman" w:hAnsi="Times New Roman"/>
          <w:sz w:val="22"/>
          <w:szCs w:val="22"/>
        </w:rPr>
        <w:t>What aspects of caring for [the patient] have surprised you, either positively or negatively?</w:t>
      </w:r>
    </w:p>
    <w:p w14:paraId="63DF9C8F">
      <w:pPr>
        <w:spacing w:before="280" w:after="120"/>
        <w:jc w:val="left"/>
        <w:rPr>
          <w:sz w:val="22"/>
          <w:szCs w:val="22"/>
        </w:rPr>
      </w:pPr>
      <w:r>
        <w:rPr>
          <w:rFonts w:ascii="Times New Roman" w:hAnsi="Times New Roman"/>
          <w:b/>
          <w:color w:val="4A4A4A"/>
          <w:sz w:val="22"/>
          <w:szCs w:val="22"/>
        </w:rPr>
        <w:t>Section C — Encounters with the healthcare system</w:t>
      </w:r>
    </w:p>
    <w:p w14:paraId="35B784E8">
      <w:pPr>
        <w:pStyle w:val="2"/>
        <w:spacing w:after="80" w:line="360" w:lineRule="auto"/>
        <w:rPr>
          <w:sz w:val="22"/>
          <w:szCs w:val="22"/>
        </w:rPr>
      </w:pPr>
      <w:r>
        <w:rPr>
          <w:rFonts w:ascii="Times New Roman" w:hAnsi="Times New Roman"/>
          <w:sz w:val="22"/>
          <w:szCs w:val="22"/>
        </w:rPr>
        <w:t>Could you describe your experience of the emergency department and the early hospital admission?</w:t>
      </w:r>
    </w:p>
    <w:p w14:paraId="3E24EFE8">
      <w:pPr>
        <w:pStyle w:val="2"/>
        <w:spacing w:after="80" w:line="360" w:lineRule="auto"/>
        <w:rPr>
          <w:sz w:val="22"/>
          <w:szCs w:val="22"/>
        </w:rPr>
      </w:pPr>
      <w:r>
        <w:rPr>
          <w:rFonts w:ascii="Times New Roman" w:hAnsi="Times New Roman"/>
          <w:sz w:val="22"/>
          <w:szCs w:val="22"/>
        </w:rPr>
        <w:t>How did you find communication with the doctors and nurses during the acute phase?</w:t>
      </w:r>
    </w:p>
    <w:p w14:paraId="1BF7C5F1">
      <w:pPr>
        <w:pStyle w:val="2"/>
        <w:spacing w:after="80" w:line="360" w:lineRule="auto"/>
        <w:rPr>
          <w:sz w:val="22"/>
          <w:szCs w:val="22"/>
        </w:rPr>
      </w:pPr>
      <w:r>
        <w:rPr>
          <w:rFonts w:ascii="Times New Roman" w:hAnsi="Times New Roman"/>
          <w:sz w:val="22"/>
          <w:szCs w:val="22"/>
        </w:rPr>
        <w:t>Did the patient receive any care at a primary-care clinic, township hospital, or other facility before arriving here? If so, how was that experience for you?</w:t>
      </w:r>
    </w:p>
    <w:p w14:paraId="223FE3B4">
      <w:pPr>
        <w:pStyle w:val="2"/>
        <w:spacing w:after="80" w:line="360" w:lineRule="auto"/>
        <w:rPr>
          <w:sz w:val="22"/>
          <w:szCs w:val="22"/>
        </w:rPr>
      </w:pPr>
      <w:r>
        <w:rPr>
          <w:rFonts w:ascii="Times New Roman" w:hAnsi="Times New Roman"/>
          <w:sz w:val="22"/>
          <w:szCs w:val="22"/>
        </w:rPr>
        <w:t>Has your family hired a commercial nursing aide (hu gong) during the inpatient stay? If yes, how has that been for you? If no, what has helped you manage the day-to-day physical care?</w:t>
      </w:r>
    </w:p>
    <w:p w14:paraId="3F17CB31">
      <w:pPr>
        <w:pStyle w:val="2"/>
        <w:spacing w:after="80" w:line="360" w:lineRule="auto"/>
        <w:rPr>
          <w:sz w:val="22"/>
          <w:szCs w:val="22"/>
        </w:rPr>
      </w:pPr>
      <w:r>
        <w:rPr>
          <w:rFonts w:ascii="Times New Roman" w:hAnsi="Times New Roman"/>
          <w:sz w:val="22"/>
          <w:szCs w:val="22"/>
        </w:rPr>
        <w:t>What would you have most wanted from the healthcare team that you did not receive?</w:t>
      </w:r>
    </w:p>
    <w:p w14:paraId="413F00B8">
      <w:pPr>
        <w:spacing w:before="280" w:after="120"/>
        <w:jc w:val="left"/>
        <w:rPr>
          <w:sz w:val="22"/>
          <w:szCs w:val="22"/>
        </w:rPr>
      </w:pPr>
      <w:r>
        <w:rPr>
          <w:rFonts w:ascii="Times New Roman" w:hAnsi="Times New Roman"/>
          <w:b/>
          <w:color w:val="4A4A4A"/>
          <w:sz w:val="22"/>
          <w:szCs w:val="22"/>
        </w:rPr>
        <w:t>Section D — Coping, support and family dynamics</w:t>
      </w:r>
    </w:p>
    <w:p w14:paraId="3D374F84">
      <w:pPr>
        <w:pStyle w:val="2"/>
        <w:spacing w:after="80" w:line="360" w:lineRule="auto"/>
        <w:rPr>
          <w:sz w:val="22"/>
          <w:szCs w:val="22"/>
        </w:rPr>
      </w:pPr>
      <w:r>
        <w:rPr>
          <w:rFonts w:ascii="Times New Roman" w:hAnsi="Times New Roman"/>
          <w:sz w:val="22"/>
          <w:szCs w:val="22"/>
        </w:rPr>
        <w:t>What difficulties have you encountered, and what strategies have you used to cope with them?</w:t>
      </w:r>
    </w:p>
    <w:p w14:paraId="3710E725">
      <w:pPr>
        <w:pStyle w:val="2"/>
        <w:spacing w:after="80" w:line="360" w:lineRule="auto"/>
        <w:rPr>
          <w:sz w:val="22"/>
          <w:szCs w:val="22"/>
        </w:rPr>
      </w:pPr>
      <w:r>
        <w:rPr>
          <w:rFonts w:ascii="Times New Roman" w:hAnsi="Times New Roman"/>
          <w:sz w:val="22"/>
          <w:szCs w:val="22"/>
        </w:rPr>
        <w:t>When the situation has felt overwhelming, who or what has helped you the most?</w:t>
      </w:r>
    </w:p>
    <w:p w14:paraId="28CEA339">
      <w:pPr>
        <w:pStyle w:val="2"/>
        <w:spacing w:after="80" w:line="360" w:lineRule="auto"/>
        <w:rPr>
          <w:sz w:val="22"/>
          <w:szCs w:val="22"/>
        </w:rPr>
      </w:pPr>
      <w:r>
        <w:rPr>
          <w:rFonts w:ascii="Times New Roman" w:hAnsi="Times New Roman"/>
          <w:sz w:val="22"/>
          <w:szCs w:val="22"/>
        </w:rPr>
        <w:t>Have you talked with other family members about your own feelings or fatigue? Why or why not?</w:t>
      </w:r>
    </w:p>
    <w:p w14:paraId="293DC99E">
      <w:pPr>
        <w:pStyle w:val="2"/>
        <w:spacing w:after="80" w:line="360" w:lineRule="auto"/>
        <w:rPr>
          <w:sz w:val="22"/>
          <w:szCs w:val="22"/>
        </w:rPr>
      </w:pPr>
      <w:r>
        <w:rPr>
          <w:rFonts w:ascii="Times New Roman" w:hAnsi="Times New Roman"/>
          <w:sz w:val="22"/>
          <w:szCs w:val="22"/>
        </w:rPr>
        <w:t>How are caregiving responsibilities shared (or not shared) across your family?</w:t>
      </w:r>
    </w:p>
    <w:p w14:paraId="6CC7DE0B">
      <w:pPr>
        <w:pStyle w:val="2"/>
        <w:spacing w:after="80" w:line="360" w:lineRule="auto"/>
        <w:rPr>
          <w:sz w:val="22"/>
          <w:szCs w:val="22"/>
        </w:rPr>
      </w:pPr>
      <w:r>
        <w:rPr>
          <w:rFonts w:ascii="Times New Roman" w:hAnsi="Times New Roman"/>
          <w:sz w:val="22"/>
          <w:szCs w:val="22"/>
        </w:rPr>
        <w:t>Are there any cultural values or family traditions that you feel have shaped how you approach this caregiving role?</w:t>
      </w:r>
    </w:p>
    <w:p w14:paraId="53313AD3">
      <w:pPr>
        <w:spacing w:before="280" w:after="120"/>
        <w:jc w:val="left"/>
        <w:rPr>
          <w:sz w:val="22"/>
          <w:szCs w:val="22"/>
        </w:rPr>
      </w:pPr>
      <w:r>
        <w:rPr>
          <w:rFonts w:ascii="Times New Roman" w:hAnsi="Times New Roman"/>
          <w:b/>
          <w:color w:val="4A4A4A"/>
          <w:sz w:val="22"/>
          <w:szCs w:val="22"/>
        </w:rPr>
        <w:t>Section E — Looking ahead and unmet needs</w:t>
      </w:r>
    </w:p>
    <w:p w14:paraId="647D98D7">
      <w:pPr>
        <w:pStyle w:val="2"/>
        <w:spacing w:after="80" w:line="360" w:lineRule="auto"/>
        <w:rPr>
          <w:sz w:val="22"/>
          <w:szCs w:val="22"/>
        </w:rPr>
      </w:pPr>
      <w:r>
        <w:rPr>
          <w:rFonts w:ascii="Times New Roman" w:hAnsi="Times New Roman"/>
          <w:sz w:val="22"/>
          <w:szCs w:val="22"/>
        </w:rPr>
        <w:t>What are your biggest worries about the period after [the patient] leaves hospital?</w:t>
      </w:r>
    </w:p>
    <w:p w14:paraId="6EF26AF2">
      <w:pPr>
        <w:pStyle w:val="2"/>
        <w:spacing w:after="80" w:line="360" w:lineRule="auto"/>
        <w:rPr>
          <w:sz w:val="22"/>
          <w:szCs w:val="22"/>
        </w:rPr>
      </w:pPr>
      <w:r>
        <w:rPr>
          <w:rFonts w:ascii="Times New Roman" w:hAnsi="Times New Roman"/>
          <w:sz w:val="22"/>
          <w:szCs w:val="22"/>
        </w:rPr>
        <w:t>What kind of information, training, or guidance would help you most during home recovery?</w:t>
      </w:r>
    </w:p>
    <w:p w14:paraId="45DE2211">
      <w:pPr>
        <w:pStyle w:val="2"/>
        <w:spacing w:after="80" w:line="360" w:lineRule="auto"/>
        <w:rPr>
          <w:sz w:val="22"/>
          <w:szCs w:val="22"/>
        </w:rPr>
      </w:pPr>
      <w:r>
        <w:rPr>
          <w:rFonts w:ascii="Times New Roman" w:hAnsi="Times New Roman"/>
          <w:sz w:val="22"/>
          <w:szCs w:val="22"/>
        </w:rPr>
        <w:t>What kind of support — from family, the hospital, or wider services — do you feel is most urgently needed but currently missing?</w:t>
      </w:r>
    </w:p>
    <w:p w14:paraId="50A4467C">
      <w:pPr>
        <w:pStyle w:val="2"/>
        <w:spacing w:after="80" w:line="360" w:lineRule="auto"/>
        <w:rPr>
          <w:sz w:val="22"/>
          <w:szCs w:val="22"/>
        </w:rPr>
      </w:pPr>
      <w:r>
        <w:rPr>
          <w:rFonts w:ascii="Times New Roman" w:hAnsi="Times New Roman"/>
          <w:sz w:val="22"/>
          <w:szCs w:val="22"/>
        </w:rPr>
        <w:t>Is there anything else about your experience that you would like me to understand, that I have not asked about?</w:t>
      </w:r>
    </w:p>
    <w:p w14:paraId="441043C9">
      <w:pPr>
        <w:spacing w:before="280" w:after="120"/>
        <w:jc w:val="left"/>
        <w:rPr>
          <w:sz w:val="22"/>
          <w:szCs w:val="22"/>
        </w:rPr>
      </w:pPr>
      <w:r>
        <w:rPr>
          <w:rFonts w:ascii="Times New Roman" w:hAnsi="Times New Roman"/>
          <w:b/>
          <w:color w:val="4A4A4A"/>
          <w:sz w:val="22"/>
          <w:szCs w:val="22"/>
        </w:rPr>
        <w:t>Common probes used throughout the interview</w:t>
      </w:r>
    </w:p>
    <w:p w14:paraId="1B3732AC">
      <w:pPr>
        <w:pStyle w:val="3"/>
        <w:numPr>
          <w:ilvl w:val="0"/>
          <w:numId w:val="0"/>
        </w:numPr>
        <w:spacing w:after="60" w:line="336" w:lineRule="auto"/>
        <w:ind w:leftChars="0"/>
        <w:rPr>
          <w:i w:val="0"/>
          <w:iCs/>
          <w:sz w:val="22"/>
          <w:szCs w:val="22"/>
        </w:rPr>
      </w:pPr>
      <w:r>
        <w:rPr>
          <w:rFonts w:ascii="Times New Roman" w:hAnsi="Times New Roman"/>
          <w:i w:val="0"/>
          <w:iCs/>
          <w:sz w:val="22"/>
          <w:szCs w:val="22"/>
        </w:rPr>
        <w:t>Could you tell me more about that?</w:t>
      </w:r>
      <w:bookmarkStart w:id="0" w:name="_GoBack"/>
      <w:bookmarkEnd w:id="0"/>
    </w:p>
    <w:p w14:paraId="6E5B4B5A">
      <w:pPr>
        <w:pStyle w:val="3"/>
        <w:numPr>
          <w:ilvl w:val="0"/>
          <w:numId w:val="0"/>
        </w:numPr>
        <w:spacing w:after="60" w:line="336" w:lineRule="auto"/>
        <w:ind w:leftChars="0"/>
        <w:rPr>
          <w:i w:val="0"/>
          <w:iCs/>
          <w:sz w:val="22"/>
          <w:szCs w:val="22"/>
        </w:rPr>
      </w:pPr>
      <w:r>
        <w:rPr>
          <w:rFonts w:ascii="Times New Roman" w:hAnsi="Times New Roman"/>
          <w:i w:val="0"/>
          <w:iCs/>
          <w:sz w:val="22"/>
          <w:szCs w:val="22"/>
        </w:rPr>
        <w:t>Why do you think that happened?</w:t>
      </w:r>
    </w:p>
    <w:p w14:paraId="0E5FF1AD">
      <w:pPr>
        <w:pStyle w:val="3"/>
        <w:numPr>
          <w:ilvl w:val="0"/>
          <w:numId w:val="0"/>
        </w:numPr>
        <w:spacing w:after="60" w:line="336" w:lineRule="auto"/>
        <w:ind w:leftChars="0"/>
        <w:rPr>
          <w:i w:val="0"/>
          <w:iCs/>
          <w:sz w:val="22"/>
          <w:szCs w:val="22"/>
        </w:rPr>
      </w:pPr>
      <w:r>
        <w:rPr>
          <w:rFonts w:ascii="Times New Roman" w:hAnsi="Times New Roman"/>
          <w:i w:val="0"/>
          <w:iCs/>
          <w:sz w:val="22"/>
          <w:szCs w:val="22"/>
        </w:rPr>
        <w:t>How did you feel at that moment?</w:t>
      </w:r>
    </w:p>
    <w:p w14:paraId="5E7C3ECA">
      <w:pPr>
        <w:pStyle w:val="3"/>
        <w:numPr>
          <w:ilvl w:val="0"/>
          <w:numId w:val="0"/>
        </w:numPr>
        <w:spacing w:after="60" w:line="336" w:lineRule="auto"/>
        <w:ind w:leftChars="0"/>
        <w:rPr>
          <w:i w:val="0"/>
          <w:iCs/>
          <w:sz w:val="22"/>
          <w:szCs w:val="22"/>
        </w:rPr>
      </w:pPr>
      <w:r>
        <w:rPr>
          <w:rFonts w:ascii="Times New Roman" w:hAnsi="Times New Roman"/>
          <w:i w:val="0"/>
          <w:iCs/>
          <w:sz w:val="22"/>
          <w:szCs w:val="22"/>
        </w:rPr>
        <w:t>What did you do next?</w:t>
      </w:r>
    </w:p>
    <w:p w14:paraId="203FE4CA">
      <w:pPr>
        <w:pStyle w:val="3"/>
        <w:numPr>
          <w:ilvl w:val="0"/>
          <w:numId w:val="0"/>
        </w:numPr>
        <w:spacing w:after="60" w:line="336" w:lineRule="auto"/>
        <w:ind w:leftChars="0"/>
        <w:rPr>
          <w:i w:val="0"/>
          <w:iCs/>
          <w:sz w:val="22"/>
          <w:szCs w:val="22"/>
        </w:rPr>
      </w:pPr>
      <w:r>
        <w:rPr>
          <w:rFonts w:ascii="Times New Roman" w:hAnsi="Times New Roman"/>
          <w:i w:val="0"/>
          <w:iCs/>
          <w:sz w:val="22"/>
          <w:szCs w:val="22"/>
        </w:rPr>
        <w:t>Can you give me a specific example?</w:t>
      </w:r>
    </w:p>
    <w:p w14:paraId="512B15D0">
      <w:pPr>
        <w:pStyle w:val="3"/>
        <w:numPr>
          <w:ilvl w:val="0"/>
          <w:numId w:val="0"/>
        </w:numPr>
        <w:spacing w:after="60" w:line="336" w:lineRule="auto"/>
        <w:ind w:leftChars="0"/>
        <w:rPr>
          <w:i w:val="0"/>
          <w:iCs/>
          <w:sz w:val="22"/>
          <w:szCs w:val="22"/>
        </w:rPr>
      </w:pPr>
      <w:r>
        <w:rPr>
          <w:rFonts w:ascii="Times New Roman" w:hAnsi="Times New Roman"/>
          <w:i w:val="0"/>
          <w:iCs/>
          <w:sz w:val="22"/>
          <w:szCs w:val="22"/>
        </w:rPr>
        <w:t>Has that ever happened before in your family’s experience?</w:t>
      </w:r>
    </w:p>
    <w:p w14:paraId="0C12DD31">
      <w:pPr>
        <w:spacing w:before="280" w:after="120"/>
        <w:jc w:val="left"/>
        <w:rPr>
          <w:sz w:val="22"/>
          <w:szCs w:val="22"/>
        </w:rPr>
      </w:pPr>
      <w:r>
        <w:rPr>
          <w:rFonts w:ascii="Times New Roman" w:hAnsi="Times New Roman"/>
          <w:b/>
          <w:color w:val="4A4A4A"/>
          <w:sz w:val="22"/>
          <w:szCs w:val="22"/>
        </w:rPr>
        <w:t>Closing the interview</w:t>
      </w:r>
    </w:p>
    <w:p w14:paraId="33DC06A1">
      <w:pPr>
        <w:spacing w:before="0" w:after="280" w:line="360" w:lineRule="auto"/>
        <w:ind w:firstLine="420"/>
        <w:jc w:val="both"/>
        <w:rPr>
          <w:sz w:val="22"/>
          <w:szCs w:val="22"/>
        </w:rPr>
      </w:pPr>
      <w:r>
        <w:rPr>
          <w:rFonts w:ascii="Times New Roman" w:hAnsi="Times New Roman"/>
          <w:b w:val="0"/>
          <w:i w:val="0"/>
          <w:sz w:val="22"/>
          <w:szCs w:val="22"/>
        </w:rPr>
        <w:t>At the end of each interview, the interviewer thanked the participant, summarised key points to confirm understanding, asked whether the participant wished to add anything further, and explained the next steps in the study (including the opportunity to participate in member checking). Participants were given the interviewer’s contact details and the contact details of the institutional ethics committee in case they wished to follow up.</w:t>
      </w:r>
    </w:p>
    <w:p w14:paraId="4E632DB7">
      <w:pPr>
        <w:spacing w:before="280" w:after="120"/>
        <w:jc w:val="left"/>
        <w:rPr>
          <w:sz w:val="22"/>
          <w:szCs w:val="22"/>
        </w:rPr>
      </w:pPr>
      <w:r>
        <w:rPr>
          <w:rFonts w:ascii="Times New Roman" w:hAnsi="Times New Roman"/>
          <w:b/>
          <w:color w:val="4A4A4A"/>
          <w:sz w:val="22"/>
          <w:szCs w:val="22"/>
        </w:rPr>
        <w:t>Note on translation and use</w:t>
      </w:r>
    </w:p>
    <w:p w14:paraId="5E3D4BAE">
      <w:pPr>
        <w:spacing w:before="0" w:after="80" w:line="360" w:lineRule="auto"/>
        <w:ind w:firstLine="420"/>
        <w:jc w:val="both"/>
        <w:rPr>
          <w:sz w:val="22"/>
          <w:szCs w:val="22"/>
        </w:rPr>
      </w:pPr>
      <w:r>
        <w:rPr>
          <w:rFonts w:ascii="Times New Roman" w:hAnsi="Times New Roman"/>
          <w:b w:val="0"/>
          <w:i w:val="0"/>
          <w:sz w:val="22"/>
          <w:szCs w:val="22"/>
        </w:rPr>
        <w:t>The interview guide was used in Mandarin Chinese; the English version presented here is a forward translation produced for international dissemination. Researchers wishing to adapt this guide for use in different cultural or institutional contexts are encouraged to pilot-test their adaptation before fieldwork.</w:t>
      </w:r>
    </w:p>
    <w:p w14:paraId="6B6DF89C">
      <w:pPr>
        <w:rPr>
          <w:sz w:val="22"/>
          <w:szCs w:val="22"/>
        </w:rPr>
      </w:pPr>
      <w:r>
        <w:rPr>
          <w:sz w:val="22"/>
          <w:szCs w:val="22"/>
        </w:rPr>
        <w:br w:type="page"/>
      </w:r>
    </w:p>
    <w:p w14:paraId="40E08D7A"/>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052DA0"/>
    <w:multiLevelType w:val="singleLevel"/>
    <w:tmpl w:val="8D052DA0"/>
    <w:lvl w:ilvl="0" w:tentative="0">
      <w:start w:val="1"/>
      <w:numFmt w:val="decimal"/>
      <w:pStyle w:val="2"/>
      <w:lvlText w:val="%1."/>
      <w:lvlJc w:val="left"/>
      <w:pPr>
        <w:tabs>
          <w:tab w:val="left" w:pos="360"/>
        </w:tabs>
        <w:ind w:left="360" w:hanging="360"/>
      </w:pPr>
    </w:lvl>
  </w:abstractNum>
  <w:abstractNum w:abstractNumId="1">
    <w:nsid w:val="6DC984A8"/>
    <w:multiLevelType w:val="singleLevel"/>
    <w:tmpl w:val="6DC984A8"/>
    <w:lvl w:ilvl="0" w:tentative="0">
      <w:start w:val="1"/>
      <w:numFmt w:val="bullet"/>
      <w:pStyle w:val="3"/>
      <w:lvlText w:val=""/>
      <w:lvlJc w:val="left"/>
      <w:pPr>
        <w:tabs>
          <w:tab w:val="left" w:pos="360"/>
        </w:tabs>
        <w:ind w:left="360" w:hanging="36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0747AD3"/>
    <w:rsid w:val="46503FBA"/>
    <w:rsid w:val="5D6677C8"/>
    <w:rsid w:val="775444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imes New Roman" w:hAnsi="Times New Roman" w:eastAsia="微软雅黑" w:cstheme="minorBidi"/>
      <w:sz w:val="22"/>
      <w:szCs w:val="22"/>
      <w:lang w:val="en-US" w:eastAsia="en-US"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List Number"/>
    <w:basedOn w:val="1"/>
    <w:uiPriority w:val="0"/>
    <w:pPr>
      <w:numPr>
        <w:ilvl w:val="0"/>
        <w:numId w:val="1"/>
      </w:numPr>
    </w:pPr>
  </w:style>
  <w:style w:type="paragraph" w:styleId="3">
    <w:name w:val="List Bullet"/>
    <w:basedOn w:val="1"/>
    <w:uiPriority w:val="0"/>
    <w:pPr>
      <w:numPr>
        <w:ilvl w:val="0"/>
        <w:numId w:val="2"/>
      </w:numPr>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2026-05-22T15:27:17Z</dcterms:created>
  <dc:creator>a</dc:creator>
  <cp:lastModifiedBy>夏宗侠</cp:lastModifiedBy>
  <dcterms:modified xsi:type="dcterms:W3CDTF">2026-05-22T15:40:02Z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eyJoZGlkIjoiNjdmZTY2ZjdlZmEzZDUxYzE4ZjBjYzk0ZWE1OGI3Y2EiLCJ1c2VySWQiOiI3OTAyMjE1MDIifQ==</vt:lpwstr>
  </property>
  <property fmtid="{D5CDD505-2E9C-101B-9397-08002B2CF9AE}" pid="4" name="ICV">
    <vt:lpwstr>54F6369F7F734872A90262135E8799B1_12</vt:lpwstr>
  </property>
</Properties>
</file>