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ABFD3" w14:textId="77777777" w:rsidR="008B08C2" w:rsidRPr="008B08C2" w:rsidRDefault="008B08C2" w:rsidP="008B08C2">
      <w:pPr>
        <w:pStyle w:val="NormalWeb"/>
        <w:spacing w:before="0" w:beforeAutospacing="0"/>
      </w:pPr>
      <w:r w:rsidRPr="008B08C2">
        <w:rPr>
          <w:b/>
          <w:bCs/>
        </w:rPr>
        <w:t xml:space="preserve">Supplement Figure 1: </w:t>
      </w:r>
      <w:r w:rsidRPr="008B08C2">
        <w:t xml:space="preserve">Comparative docking and interaction analyses of Lawsone and </w:t>
      </w:r>
      <w:r w:rsidRPr="008B08C2">
        <w:rPr>
          <w:rStyle w:val="math-inline"/>
          <w:i/>
          <w:iCs/>
        </w:rPr>
        <w:t>H</w:t>
      </w:r>
      <w:r w:rsidRPr="008B08C2">
        <w:rPr>
          <w:rStyle w:val="math-inline"/>
          <w:i/>
          <w:iCs/>
          <w:vertAlign w:val="subscript"/>
        </w:rPr>
        <w:t>2</w:t>
      </w:r>
      <w:r w:rsidRPr="008B08C2">
        <w:rPr>
          <w:rStyle w:val="math-inline"/>
          <w:i/>
          <w:iCs/>
        </w:rPr>
        <w:t>O</w:t>
      </w:r>
      <w:r w:rsidRPr="008B08C2">
        <w:rPr>
          <w:rStyle w:val="math-inline"/>
          <w:i/>
          <w:iCs/>
          <w:vertAlign w:val="subscript"/>
        </w:rPr>
        <w:t>2</w:t>
      </w:r>
      <w:r w:rsidRPr="008B08C2">
        <w:t xml:space="preserve"> molecules within the LPO enzyme active site.</w:t>
      </w:r>
    </w:p>
    <w:p w14:paraId="5DA01CF7" w14:textId="747D0556" w:rsidR="00EB6787" w:rsidRPr="00E115D3" w:rsidRDefault="00B651E0" w:rsidP="00EB6787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>
        <w:rPr>
          <w:noProof/>
        </w:rPr>
        <w:drawing>
          <wp:inline distT="0" distB="0" distL="0" distR="0" wp14:anchorId="03883050" wp14:editId="091B9269">
            <wp:extent cx="5760720" cy="3241675"/>
            <wp:effectExtent l="0" t="0" r="0" b="0"/>
            <wp:docPr id="186367039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1ADDD" w14:textId="77777777" w:rsidR="008B08C2" w:rsidRPr="008B08C2" w:rsidRDefault="008B08C2" w:rsidP="008B08C2">
      <w:pPr>
        <w:pStyle w:val="NormalWeb"/>
        <w:spacing w:before="0" w:beforeAutospacing="0"/>
        <w:rPr>
          <w:sz w:val="22"/>
          <w:szCs w:val="22"/>
        </w:rPr>
      </w:pPr>
      <w:r w:rsidRPr="008B08C2">
        <w:rPr>
          <w:b/>
          <w:bCs/>
          <w:sz w:val="22"/>
          <w:szCs w:val="22"/>
        </w:rPr>
        <w:t>Note:(A1)</w:t>
      </w:r>
      <w:r w:rsidRPr="008B08C2">
        <w:rPr>
          <w:sz w:val="22"/>
          <w:szCs w:val="22"/>
        </w:rPr>
        <w:t xml:space="preserve"> 3D binding orientation of the </w:t>
      </w:r>
      <w:r w:rsidRPr="008B08C2">
        <w:rPr>
          <w:rStyle w:val="math-inline"/>
          <w:i/>
          <w:iCs/>
          <w:sz w:val="22"/>
          <w:szCs w:val="22"/>
        </w:rPr>
        <w:t>H</w:t>
      </w:r>
      <w:r w:rsidRPr="008B08C2">
        <w:rPr>
          <w:rStyle w:val="math-inline"/>
          <w:i/>
          <w:iCs/>
          <w:sz w:val="22"/>
          <w:szCs w:val="22"/>
          <w:vertAlign w:val="subscript"/>
        </w:rPr>
        <w:t>2</w:t>
      </w:r>
      <w:r w:rsidRPr="008B08C2">
        <w:rPr>
          <w:rStyle w:val="math-inline"/>
          <w:i/>
          <w:iCs/>
          <w:sz w:val="22"/>
          <w:szCs w:val="22"/>
        </w:rPr>
        <w:t>O</w:t>
      </w:r>
      <w:r w:rsidRPr="008B08C2">
        <w:rPr>
          <w:rStyle w:val="math-inline"/>
          <w:i/>
          <w:iCs/>
          <w:sz w:val="22"/>
          <w:szCs w:val="22"/>
          <w:vertAlign w:val="subscript"/>
        </w:rPr>
        <w:t xml:space="preserve">2 </w:t>
      </w:r>
      <w:r w:rsidRPr="008B08C2">
        <w:rPr>
          <w:sz w:val="22"/>
          <w:szCs w:val="22"/>
        </w:rPr>
        <w:t>molecule;</w:t>
      </w:r>
      <w:r w:rsidRPr="008B08C2">
        <w:rPr>
          <w:b/>
          <w:bCs/>
          <w:sz w:val="22"/>
          <w:szCs w:val="22"/>
        </w:rPr>
        <w:t>(A2)</w:t>
      </w:r>
      <w:r w:rsidRPr="008B08C2">
        <w:rPr>
          <w:sz w:val="22"/>
          <w:szCs w:val="22"/>
        </w:rPr>
        <w:t xml:space="preserve"> Interatomic distance between </w:t>
      </w:r>
      <w:r w:rsidRPr="008B08C2">
        <w:rPr>
          <w:rStyle w:val="math-inline"/>
          <w:i/>
          <w:iCs/>
          <w:sz w:val="22"/>
          <w:szCs w:val="22"/>
        </w:rPr>
        <w:t>H</w:t>
      </w:r>
      <w:r w:rsidRPr="008B08C2">
        <w:rPr>
          <w:rStyle w:val="math-inline"/>
          <w:i/>
          <w:iCs/>
          <w:sz w:val="22"/>
          <w:szCs w:val="22"/>
          <w:vertAlign w:val="subscript"/>
        </w:rPr>
        <w:t>2</w:t>
      </w:r>
      <w:r w:rsidRPr="008B08C2">
        <w:rPr>
          <w:rStyle w:val="math-inline"/>
          <w:i/>
          <w:iCs/>
          <w:sz w:val="22"/>
          <w:szCs w:val="22"/>
        </w:rPr>
        <w:t>O</w:t>
      </w:r>
      <w:r w:rsidRPr="008B08C2">
        <w:rPr>
          <w:rStyle w:val="math-inline"/>
          <w:i/>
          <w:iCs/>
          <w:sz w:val="22"/>
          <w:szCs w:val="22"/>
          <w:vertAlign w:val="subscript"/>
        </w:rPr>
        <w:t xml:space="preserve">2 </w:t>
      </w:r>
      <w:r w:rsidRPr="008B08C2">
        <w:rPr>
          <w:sz w:val="22"/>
          <w:szCs w:val="22"/>
        </w:rPr>
        <w:t>and the heme center;</w:t>
      </w:r>
      <w:r w:rsidRPr="008B08C2">
        <w:rPr>
          <w:b/>
          <w:bCs/>
          <w:sz w:val="22"/>
          <w:szCs w:val="22"/>
        </w:rPr>
        <w:t>(A3)</w:t>
      </w:r>
      <w:r w:rsidRPr="008B08C2">
        <w:rPr>
          <w:sz w:val="22"/>
          <w:szCs w:val="22"/>
        </w:rPr>
        <w:t xml:space="preserve"> Details showing the positional stability of </w:t>
      </w:r>
      <w:r w:rsidRPr="008B08C2">
        <w:rPr>
          <w:rStyle w:val="math-inline"/>
          <w:i/>
          <w:iCs/>
          <w:sz w:val="22"/>
          <w:szCs w:val="22"/>
        </w:rPr>
        <w:t>H</w:t>
      </w:r>
      <w:r w:rsidRPr="008B08C2">
        <w:rPr>
          <w:rStyle w:val="math-inline"/>
          <w:i/>
          <w:iCs/>
          <w:sz w:val="22"/>
          <w:szCs w:val="22"/>
          <w:vertAlign w:val="subscript"/>
        </w:rPr>
        <w:t>2</w:t>
      </w:r>
      <w:r w:rsidRPr="008B08C2">
        <w:rPr>
          <w:rStyle w:val="math-inline"/>
          <w:i/>
          <w:iCs/>
          <w:sz w:val="22"/>
          <w:szCs w:val="22"/>
        </w:rPr>
        <w:t>O</w:t>
      </w:r>
      <w:r w:rsidRPr="008B08C2">
        <w:rPr>
          <w:rStyle w:val="math-inline"/>
          <w:i/>
          <w:iCs/>
          <w:sz w:val="22"/>
          <w:szCs w:val="22"/>
          <w:vertAlign w:val="subscript"/>
        </w:rPr>
        <w:t xml:space="preserve">2 </w:t>
      </w:r>
      <w:r w:rsidRPr="008B08C2">
        <w:rPr>
          <w:sz w:val="22"/>
          <w:szCs w:val="22"/>
        </w:rPr>
        <w:t>in the active center and its interactions with HIS A:109 and ARG A:255;</w:t>
      </w:r>
      <w:r w:rsidRPr="008B08C2">
        <w:rPr>
          <w:b/>
          <w:bCs/>
          <w:sz w:val="22"/>
          <w:szCs w:val="22"/>
        </w:rPr>
        <w:t>(B1)</w:t>
      </w:r>
      <w:r w:rsidRPr="008B08C2">
        <w:rPr>
          <w:sz w:val="22"/>
          <w:szCs w:val="22"/>
        </w:rPr>
        <w:t xml:space="preserve"> 3D binding orientation of Lawsone within the LPO active site;</w:t>
      </w:r>
      <w:r w:rsidRPr="008B08C2">
        <w:rPr>
          <w:b/>
          <w:bCs/>
          <w:sz w:val="22"/>
          <w:szCs w:val="22"/>
        </w:rPr>
        <w:t>(B2)</w:t>
      </w:r>
      <w:r w:rsidRPr="008B08C2">
        <w:rPr>
          <w:sz w:val="22"/>
          <w:szCs w:val="22"/>
        </w:rPr>
        <w:t xml:space="preserve"> Interatomic distance between Lawsone and the heme center;</w:t>
      </w:r>
      <w:r w:rsidRPr="008B08C2">
        <w:rPr>
          <w:b/>
          <w:bCs/>
          <w:sz w:val="22"/>
          <w:szCs w:val="22"/>
        </w:rPr>
        <w:t>(B3)</w:t>
      </w:r>
      <w:r w:rsidRPr="008B08C2">
        <w:rPr>
          <w:sz w:val="22"/>
          <w:szCs w:val="22"/>
        </w:rPr>
        <w:t xml:space="preserve"> 2D interaction map illustrating the interactions established by Lawsone with the heme cofactor and surrounding residues.</w:t>
      </w:r>
    </w:p>
    <w:p w14:paraId="06DF1B76" w14:textId="77777777" w:rsidR="00CD2389" w:rsidRDefault="00CD2389"/>
    <w:sectPr w:rsidR="00CD2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29489B"/>
    <w:multiLevelType w:val="multilevel"/>
    <w:tmpl w:val="EC004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0583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83D"/>
    <w:rsid w:val="002C383D"/>
    <w:rsid w:val="003663E7"/>
    <w:rsid w:val="004C6064"/>
    <w:rsid w:val="007F357C"/>
    <w:rsid w:val="008B08C2"/>
    <w:rsid w:val="00B46DEB"/>
    <w:rsid w:val="00B651E0"/>
    <w:rsid w:val="00CD2389"/>
    <w:rsid w:val="00DA29EC"/>
    <w:rsid w:val="00EB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7F18C"/>
  <w15:chartTrackingRefBased/>
  <w15:docId w15:val="{FB7AFAB7-B52B-4A11-8A5E-E625A5EA0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787"/>
  </w:style>
  <w:style w:type="paragraph" w:styleId="Balk1">
    <w:name w:val="heading 1"/>
    <w:basedOn w:val="Normal"/>
    <w:next w:val="Normal"/>
    <w:link w:val="Balk1Char"/>
    <w:uiPriority w:val="9"/>
    <w:qFormat/>
    <w:rsid w:val="002C38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C38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C38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C38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C38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C38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C38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C38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C38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C38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C38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C38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C383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C383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C383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C383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C383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C383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C38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C3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C38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C38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C38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C383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C383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C383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C38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C383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C383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66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customStyle="1" w:styleId="math-inline">
    <w:name w:val="math-inline"/>
    <w:basedOn w:val="VarsaylanParagrafYazTipi"/>
    <w:rsid w:val="00366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 Zumrutdal</dc:creator>
  <cp:keywords/>
  <dc:description/>
  <cp:lastModifiedBy>Emin Zumrutdal</cp:lastModifiedBy>
  <cp:revision>5</cp:revision>
  <dcterms:created xsi:type="dcterms:W3CDTF">2026-05-07T07:40:00Z</dcterms:created>
  <dcterms:modified xsi:type="dcterms:W3CDTF">2026-05-10T15:08:00Z</dcterms:modified>
</cp:coreProperties>
</file>