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A7541D">
      <w:pPr>
        <w:widowControl/>
        <w:spacing w:line="360" w:lineRule="auto"/>
        <w:jc w:val="center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</w:pPr>
      <w:bookmarkStart w:id="0" w:name="_Hlk212947298"/>
      <w:bookmarkEnd w:id="0"/>
      <w:r>
        <w:rPr>
          <w:rFonts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bidi="ar"/>
        </w:rPr>
        <w:t>Supplementary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 file</w:t>
      </w:r>
    </w:p>
    <w:p w14:paraId="0688EF8E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 w:eastAsiaTheme="minorEastAsia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S1</w:t>
      </w:r>
      <w:r>
        <w:rPr>
          <w:rFonts w:hint="eastAsia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 xml:space="preserve"> </w:t>
      </w: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Table</w:t>
      </w:r>
      <w:bookmarkStart w:id="1" w:name="_Hlk191933810"/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.</w:t>
      </w:r>
      <w:r>
        <w:rPr>
          <w:rFonts w:hint="default"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 </w:t>
      </w:r>
      <w:bookmarkEnd w:id="1"/>
      <w:r>
        <w:rPr>
          <w:rFonts w:ascii="Times New Roman" w:hAnsi="Times New Roman" w:eastAsiaTheme="majorEastAsia"/>
          <w:kern w:val="0"/>
          <w:sz w:val="21"/>
          <w:szCs w:val="22"/>
          <w:lang w:val="en-US" w:eastAsia="zh-CN"/>
        </w:rPr>
        <w:t>Collinearity diagnostics in the association analysis of eGDR with all-cause, cardiovascular, and premature mortality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2"/>
        <w:gridCol w:w="2059"/>
        <w:gridCol w:w="2059"/>
        <w:gridCol w:w="2059"/>
      </w:tblGrid>
      <w:tr w14:paraId="65561B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2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  <w:vAlign w:val="top"/>
          </w:tcPr>
          <w:p w14:paraId="72FF2F0D">
            <w:pPr>
              <w:widowControl/>
              <w:jc w:val="left"/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177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08F423C0">
            <w:pPr>
              <w:widowControl/>
              <w:jc w:val="center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 w:val="21"/>
                <w:szCs w:val="21"/>
              </w:rPr>
              <w:t>VIF</w:t>
            </w:r>
          </w:p>
        </w:tc>
      </w:tr>
      <w:tr w14:paraId="197846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single" w:color="auto" w:sz="4" w:space="0"/>
              <w:right w:val="nil"/>
              <w:tl2br w:val="nil"/>
            </w:tcBorders>
            <w:shd w:val="clear" w:color="auto" w:fill="FFFFFF"/>
            <w:vAlign w:val="top"/>
          </w:tcPr>
          <w:p w14:paraId="61B20AC3">
            <w:pPr>
              <w:widowControl/>
              <w:jc w:val="left"/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5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151C9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All-cause mortality</w:t>
            </w:r>
          </w:p>
        </w:tc>
        <w:tc>
          <w:tcPr>
            <w:tcW w:w="205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0F6F4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Cardiovascular  mortality</w:t>
            </w:r>
          </w:p>
        </w:tc>
        <w:tc>
          <w:tcPr>
            <w:tcW w:w="205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F183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1"/>
                <w:szCs w:val="21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Premature mortality</w:t>
            </w:r>
          </w:p>
        </w:tc>
      </w:tr>
      <w:tr w14:paraId="66DF58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295E3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eGDR</w:t>
            </w:r>
          </w:p>
        </w:tc>
        <w:tc>
          <w:tcPr>
            <w:tcW w:w="20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33424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1.33</w:t>
            </w:r>
          </w:p>
        </w:tc>
        <w:tc>
          <w:tcPr>
            <w:tcW w:w="20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7C9F4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1.33</w:t>
            </w:r>
          </w:p>
        </w:tc>
        <w:tc>
          <w:tcPr>
            <w:tcW w:w="20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D2FC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1.30</w:t>
            </w:r>
          </w:p>
        </w:tc>
      </w:tr>
      <w:tr w14:paraId="33EEF3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5641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bookmarkStart w:id="2" w:name="_Hlk189778600"/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Age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AA29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1.29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3E2C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1.27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DB716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1.32</w:t>
            </w:r>
          </w:p>
        </w:tc>
      </w:tr>
      <w:tr w14:paraId="6BC7A0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A601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PIR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2260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7B978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EE490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</w:tr>
      <w:tr w14:paraId="6F5506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929B9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Gender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2A9B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E49EF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D716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1.11</w:t>
            </w:r>
          </w:p>
        </w:tc>
      </w:tr>
      <w:tr w14:paraId="1F6ADA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404F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Race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68AB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05AC4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6503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1.04</w:t>
            </w:r>
          </w:p>
        </w:tc>
      </w:tr>
      <w:tr w14:paraId="295E5A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B179C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Education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93924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DAA3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6FB1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1.08</w:t>
            </w:r>
          </w:p>
        </w:tc>
      </w:tr>
      <w:tr w14:paraId="2BD83E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AC74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Marital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6076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0AB7B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3CF8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1.08</w:t>
            </w:r>
          </w:p>
        </w:tc>
      </w:tr>
      <w:tr w14:paraId="4E0397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2E836F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Cancer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6605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1.05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83B54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D35F9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</w:tr>
      <w:tr w14:paraId="23E22C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FA84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Insurance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3C3C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D5583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26544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</w:tr>
      <w:tr w14:paraId="3D6B19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AC37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Drinking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9699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32D4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3E8A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1.08</w:t>
            </w:r>
          </w:p>
        </w:tc>
      </w:tr>
      <w:tr w14:paraId="3C3FF4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D902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Smoking status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0B311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17922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78B19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</w:t>
            </w:r>
          </w:p>
        </w:tc>
      </w:tr>
      <w:tr w14:paraId="40CB7D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9153F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BMI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58A0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EBE9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66403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1.15</w:t>
            </w:r>
          </w:p>
        </w:tc>
      </w:tr>
      <w:tr w14:paraId="25FB6C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ABC02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SBP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DF108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ED62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5A0A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</w:t>
            </w:r>
          </w:p>
        </w:tc>
      </w:tr>
      <w:tr w14:paraId="5A0A6C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0BC0C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DBP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8236F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598630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74F2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1.19</w:t>
            </w:r>
          </w:p>
        </w:tc>
      </w:tr>
      <w:tr w14:paraId="4C5000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6D51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BUN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2767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1.30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A585C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1.32</w:t>
            </w: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F7C40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1.32</w:t>
            </w:r>
          </w:p>
        </w:tc>
      </w:tr>
      <w:tr w14:paraId="3882FE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B8732C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Cr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1701B23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1.27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D15CB4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1.28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CD0989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1.30</w:t>
            </w:r>
          </w:p>
        </w:tc>
      </w:tr>
      <w:bookmarkEnd w:id="2"/>
    </w:tbl>
    <w:p w14:paraId="258B7EE2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eGDR, estimated glucose disposal rate; Cr, creatinine; VIF, variance inflation factor; PIR, poverty income ratio; BMI, body mass index; SBP, systolic blood pressure; DBP, diastolic blood pressure;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BUN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,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blood urea nitrogen</w:t>
      </w:r>
    </w:p>
    <w:p w14:paraId="424D513F">
      <w:pPr>
        <w:spacing w:line="240" w:lineRule="auto"/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br w:type="page"/>
      </w: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S</w:t>
      </w:r>
      <w:r>
        <w:rPr>
          <w:rFonts w:hint="eastAsia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 xml:space="preserve">2 </w:t>
      </w: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Table.</w:t>
      </w:r>
      <w:r>
        <w:rPr>
          <w:rFonts w:hint="default"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 </w:t>
      </w:r>
      <w:r>
        <w:rPr>
          <w:rFonts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Collinearity diagnostics in the association analysis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LE8</w:t>
      </w:r>
      <w:r>
        <w:rPr>
          <w:rFonts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 with all-cause, cardiovascular, and premature mortality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2006"/>
        <w:gridCol w:w="1825"/>
        <w:gridCol w:w="1825"/>
      </w:tblGrid>
      <w:tr w14:paraId="54E457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96" w:type="dxa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 w14:paraId="780FF7F0">
            <w:pPr>
              <w:widowControl/>
              <w:jc w:val="left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565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39EF57F">
            <w:pPr>
              <w:widowControl/>
              <w:jc w:val="center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kern w:val="0"/>
                <w:sz w:val="21"/>
                <w:szCs w:val="21"/>
              </w:rPr>
              <w:t>VIF</w:t>
            </w:r>
          </w:p>
        </w:tc>
      </w:tr>
      <w:tr w14:paraId="33BE11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nil"/>
              <w:bottom w:val="single" w:color="auto" w:sz="4" w:space="0"/>
            </w:tcBorders>
            <w:shd w:val="clear" w:color="auto" w:fill="auto"/>
            <w:vAlign w:val="top"/>
          </w:tcPr>
          <w:p w14:paraId="7CB22FE0">
            <w:pPr>
              <w:widowControl/>
              <w:jc w:val="left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00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24D4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All-cause mortality</w:t>
            </w:r>
          </w:p>
        </w:tc>
        <w:tc>
          <w:tcPr>
            <w:tcW w:w="182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12A6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Cardiovascular  mortality</w:t>
            </w:r>
          </w:p>
        </w:tc>
        <w:tc>
          <w:tcPr>
            <w:tcW w:w="182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38AF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Premature mortality</w:t>
            </w:r>
          </w:p>
        </w:tc>
      </w:tr>
      <w:tr w14:paraId="15592D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auto" w:sz="4" w:space="0"/>
            </w:tcBorders>
            <w:vAlign w:val="center"/>
          </w:tcPr>
          <w:p w14:paraId="7AB72A0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LE8</w:t>
            </w:r>
          </w:p>
        </w:tc>
        <w:tc>
          <w:tcPr>
            <w:tcW w:w="2006" w:type="dxa"/>
            <w:tcBorders>
              <w:top w:val="single" w:color="auto" w:sz="4" w:space="0"/>
            </w:tcBorders>
            <w:vAlign w:val="center"/>
          </w:tcPr>
          <w:p w14:paraId="71B3EB1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825" w:type="dxa"/>
            <w:tcBorders>
              <w:top w:val="single" w:color="auto" w:sz="4" w:space="0"/>
            </w:tcBorders>
            <w:vAlign w:val="center"/>
          </w:tcPr>
          <w:p w14:paraId="4C1AC9E0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825" w:type="dxa"/>
            <w:tcBorders>
              <w:top w:val="single" w:color="auto" w:sz="4" w:space="0"/>
            </w:tcBorders>
            <w:vAlign w:val="center"/>
          </w:tcPr>
          <w:p w14:paraId="4BE5F11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1.05</w:t>
            </w:r>
          </w:p>
        </w:tc>
      </w:tr>
      <w:tr w14:paraId="54E5A7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0E8625D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Age</w:t>
            </w:r>
          </w:p>
        </w:tc>
        <w:tc>
          <w:tcPr>
            <w:tcW w:w="2006" w:type="dxa"/>
            <w:vAlign w:val="center"/>
          </w:tcPr>
          <w:p w14:paraId="4C21636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1.17</w:t>
            </w:r>
          </w:p>
        </w:tc>
        <w:tc>
          <w:tcPr>
            <w:tcW w:w="1825" w:type="dxa"/>
            <w:vAlign w:val="center"/>
          </w:tcPr>
          <w:p w14:paraId="6319198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1.16</w:t>
            </w:r>
          </w:p>
        </w:tc>
        <w:tc>
          <w:tcPr>
            <w:tcW w:w="1825" w:type="dxa"/>
            <w:vAlign w:val="center"/>
          </w:tcPr>
          <w:p w14:paraId="713C46D2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1.17</w:t>
            </w:r>
          </w:p>
        </w:tc>
      </w:tr>
      <w:tr w14:paraId="096F30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7E093C7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PIR</w:t>
            </w:r>
          </w:p>
        </w:tc>
        <w:tc>
          <w:tcPr>
            <w:tcW w:w="2006" w:type="dxa"/>
            <w:vAlign w:val="center"/>
          </w:tcPr>
          <w:p w14:paraId="6F8F6338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1825" w:type="dxa"/>
            <w:vAlign w:val="center"/>
          </w:tcPr>
          <w:p w14:paraId="254D66E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1825" w:type="dxa"/>
            <w:vAlign w:val="center"/>
          </w:tcPr>
          <w:p w14:paraId="4E738F83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1.10</w:t>
            </w:r>
          </w:p>
        </w:tc>
      </w:tr>
      <w:tr w14:paraId="174028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683794B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Gender</w:t>
            </w:r>
          </w:p>
        </w:tc>
        <w:tc>
          <w:tcPr>
            <w:tcW w:w="2006" w:type="dxa"/>
            <w:vAlign w:val="center"/>
          </w:tcPr>
          <w:p w14:paraId="480FB77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1.13</w:t>
            </w:r>
          </w:p>
        </w:tc>
        <w:tc>
          <w:tcPr>
            <w:tcW w:w="1825" w:type="dxa"/>
            <w:vAlign w:val="center"/>
          </w:tcPr>
          <w:p w14:paraId="56797FF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1.14</w:t>
            </w:r>
          </w:p>
        </w:tc>
        <w:tc>
          <w:tcPr>
            <w:tcW w:w="1825" w:type="dxa"/>
            <w:vAlign w:val="center"/>
          </w:tcPr>
          <w:p w14:paraId="3EE6EAA8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</w:tr>
      <w:tr w14:paraId="69337B1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6F17298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Race</w:t>
            </w:r>
          </w:p>
        </w:tc>
        <w:tc>
          <w:tcPr>
            <w:tcW w:w="2006" w:type="dxa"/>
            <w:vAlign w:val="center"/>
          </w:tcPr>
          <w:p w14:paraId="1CCA9C1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1825" w:type="dxa"/>
            <w:vAlign w:val="center"/>
          </w:tcPr>
          <w:p w14:paraId="04935668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1825" w:type="dxa"/>
            <w:vAlign w:val="center"/>
          </w:tcPr>
          <w:p w14:paraId="0B361278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</w:tr>
      <w:tr w14:paraId="085E71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29D5B8C5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Education</w:t>
            </w:r>
          </w:p>
        </w:tc>
        <w:tc>
          <w:tcPr>
            <w:tcW w:w="2006" w:type="dxa"/>
            <w:vAlign w:val="center"/>
          </w:tcPr>
          <w:p w14:paraId="57174E4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1.09</w:t>
            </w:r>
          </w:p>
        </w:tc>
        <w:tc>
          <w:tcPr>
            <w:tcW w:w="1825" w:type="dxa"/>
            <w:vAlign w:val="center"/>
          </w:tcPr>
          <w:p w14:paraId="4F9E703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1825" w:type="dxa"/>
            <w:vAlign w:val="center"/>
          </w:tcPr>
          <w:p w14:paraId="32BC6D7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1.09</w:t>
            </w:r>
          </w:p>
        </w:tc>
      </w:tr>
      <w:tr w14:paraId="70FDD9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4B07134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Marital</w:t>
            </w:r>
          </w:p>
        </w:tc>
        <w:tc>
          <w:tcPr>
            <w:tcW w:w="2006" w:type="dxa"/>
            <w:vAlign w:val="center"/>
          </w:tcPr>
          <w:p w14:paraId="716E815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1825" w:type="dxa"/>
            <w:vAlign w:val="center"/>
          </w:tcPr>
          <w:p w14:paraId="56002BD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1825" w:type="dxa"/>
            <w:vAlign w:val="center"/>
          </w:tcPr>
          <w:p w14:paraId="6EB491F2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1.07</w:t>
            </w:r>
          </w:p>
        </w:tc>
      </w:tr>
      <w:tr w14:paraId="44E347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4D3C5CB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Cancer</w:t>
            </w:r>
          </w:p>
        </w:tc>
        <w:tc>
          <w:tcPr>
            <w:tcW w:w="2006" w:type="dxa"/>
            <w:vAlign w:val="center"/>
          </w:tcPr>
          <w:p w14:paraId="726A60D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1825" w:type="dxa"/>
            <w:vAlign w:val="center"/>
          </w:tcPr>
          <w:p w14:paraId="11AD239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1825" w:type="dxa"/>
            <w:vAlign w:val="center"/>
          </w:tcPr>
          <w:p w14:paraId="3B47F5B0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1.06</w:t>
            </w:r>
          </w:p>
        </w:tc>
      </w:tr>
      <w:tr w14:paraId="04FDAF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7B22FF9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Insurance</w:t>
            </w:r>
          </w:p>
        </w:tc>
        <w:tc>
          <w:tcPr>
            <w:tcW w:w="2006" w:type="dxa"/>
            <w:vAlign w:val="center"/>
          </w:tcPr>
          <w:p w14:paraId="328AD98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1825" w:type="dxa"/>
            <w:vAlign w:val="center"/>
          </w:tcPr>
          <w:p w14:paraId="65BDEE22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825" w:type="dxa"/>
            <w:vAlign w:val="center"/>
          </w:tcPr>
          <w:p w14:paraId="42F2EB2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1.10</w:t>
            </w:r>
          </w:p>
        </w:tc>
      </w:tr>
      <w:tr w14:paraId="2E24F7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65505C5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Drinking</w:t>
            </w:r>
          </w:p>
        </w:tc>
        <w:tc>
          <w:tcPr>
            <w:tcW w:w="2006" w:type="dxa"/>
            <w:vAlign w:val="center"/>
          </w:tcPr>
          <w:p w14:paraId="6D20C9A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1.07</w:t>
            </w:r>
          </w:p>
        </w:tc>
        <w:tc>
          <w:tcPr>
            <w:tcW w:w="1825" w:type="dxa"/>
            <w:vAlign w:val="center"/>
          </w:tcPr>
          <w:p w14:paraId="4F22954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1.07</w:t>
            </w:r>
          </w:p>
        </w:tc>
        <w:tc>
          <w:tcPr>
            <w:tcW w:w="1825" w:type="dxa"/>
            <w:vAlign w:val="center"/>
          </w:tcPr>
          <w:p w14:paraId="34CD09D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1.05</w:t>
            </w:r>
          </w:p>
        </w:tc>
      </w:tr>
      <w:tr w14:paraId="32DA02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28AFDDE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BUN</w:t>
            </w:r>
          </w:p>
        </w:tc>
        <w:tc>
          <w:tcPr>
            <w:tcW w:w="2006" w:type="dxa"/>
            <w:vAlign w:val="center"/>
          </w:tcPr>
          <w:p w14:paraId="0DF0212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1.27</w:t>
            </w:r>
          </w:p>
        </w:tc>
        <w:tc>
          <w:tcPr>
            <w:tcW w:w="1825" w:type="dxa"/>
            <w:vAlign w:val="center"/>
          </w:tcPr>
          <w:p w14:paraId="3570CE3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1.29</w:t>
            </w:r>
          </w:p>
        </w:tc>
        <w:tc>
          <w:tcPr>
            <w:tcW w:w="1825" w:type="dxa"/>
            <w:vAlign w:val="center"/>
          </w:tcPr>
          <w:p w14:paraId="788880A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1.31</w:t>
            </w:r>
          </w:p>
        </w:tc>
      </w:tr>
      <w:tr w14:paraId="7B68534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73D79C0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Cr</w:t>
            </w:r>
          </w:p>
        </w:tc>
        <w:tc>
          <w:tcPr>
            <w:tcW w:w="2006" w:type="dxa"/>
            <w:vAlign w:val="center"/>
          </w:tcPr>
          <w:p w14:paraId="68DE47C2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1.26</w:t>
            </w:r>
          </w:p>
        </w:tc>
        <w:tc>
          <w:tcPr>
            <w:tcW w:w="1825" w:type="dxa"/>
            <w:vAlign w:val="center"/>
          </w:tcPr>
          <w:p w14:paraId="1A72E5B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1.28</w:t>
            </w:r>
          </w:p>
        </w:tc>
        <w:tc>
          <w:tcPr>
            <w:tcW w:w="1825" w:type="dxa"/>
            <w:vAlign w:val="center"/>
          </w:tcPr>
          <w:p w14:paraId="2575C760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1.30</w:t>
            </w:r>
          </w:p>
        </w:tc>
      </w:tr>
    </w:tbl>
    <w:p w14:paraId="0F7A1A2C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Abbreviations: 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LE8, Life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</w:rPr>
        <w:t>’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s Essential 8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; Cr, creatinine; VIF, variance inflation factor; PIR, poverty income ratio; BMI, body mass index;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BUN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,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blood urea nitrogen.</w:t>
      </w:r>
    </w:p>
    <w:p w14:paraId="450F6A4E">
      <w:pPr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br w:type="page"/>
      </w:r>
    </w:p>
    <w:p w14:paraId="168CCA40">
      <w:pPr>
        <w:widowControl/>
        <w:spacing w:line="240" w:lineRule="auto"/>
        <w:jc w:val="left"/>
        <w:rPr>
          <w:rFonts w:hint="eastAsia" w:ascii="Times New Roman" w:hAnsi="Times New Roman" w:eastAsiaTheme="majorEastAsia"/>
          <w:kern w:val="0"/>
          <w:sz w:val="21"/>
          <w:szCs w:val="22"/>
          <w:lang w:val="en-US" w:eastAsia="zh-CN"/>
        </w:rPr>
      </w:pP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S</w:t>
      </w:r>
      <w:r>
        <w:rPr>
          <w:rFonts w:hint="eastAsia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 xml:space="preserve">3 </w:t>
      </w: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Table.</w:t>
      </w:r>
      <w:r>
        <w:rPr>
          <w:rFonts w:hint="default"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 </w:t>
      </w:r>
      <w:r>
        <w:rPr>
          <w:rFonts w:ascii="Times New Roman" w:hAnsi="Times New Roman" w:eastAsiaTheme="majorEastAsia"/>
          <w:kern w:val="0"/>
          <w:sz w:val="21"/>
          <w:szCs w:val="22"/>
          <w:lang w:val="en-US" w:eastAsia="zh-CN"/>
        </w:rPr>
        <w:t>Collinearity diagnostics in the association analysis of</w:t>
      </w:r>
      <w:r>
        <w:rPr>
          <w:rFonts w:hint="default"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Theme="majorEastAsia"/>
          <w:kern w:val="0"/>
          <w:sz w:val="21"/>
          <w:szCs w:val="22"/>
          <w:lang w:val="en-US" w:eastAsia="zh-CN"/>
        </w:rPr>
        <w:t>healt</w:t>
      </w:r>
      <w:r>
        <w:rPr>
          <w:rFonts w:hint="default"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h factor score </w:t>
      </w:r>
      <w:r>
        <w:rPr>
          <w:rFonts w:ascii="Times New Roman" w:hAnsi="Times New Roman" w:eastAsiaTheme="majorEastAsia"/>
          <w:kern w:val="0"/>
          <w:sz w:val="21"/>
          <w:szCs w:val="22"/>
          <w:lang w:val="en-US" w:eastAsia="zh-CN"/>
        </w:rPr>
        <w:t>with all-cause, cardiovascular, and premature mortality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2006"/>
        <w:gridCol w:w="1825"/>
        <w:gridCol w:w="2195"/>
      </w:tblGrid>
      <w:tr w14:paraId="17131D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auto" w:sz="4" w:space="0"/>
              <w:bottom w:val="nil"/>
            </w:tcBorders>
            <w:shd w:val="clear" w:color="auto" w:fill="auto"/>
            <w:vAlign w:val="top"/>
          </w:tcPr>
          <w:p w14:paraId="03B35FB4">
            <w:pPr>
              <w:widowControl/>
              <w:jc w:val="left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00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E654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</w:pPr>
          </w:p>
        </w:tc>
        <w:tc>
          <w:tcPr>
            <w:tcW w:w="182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ADE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de-DE" w:bidi="en-US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de-DE" w:bidi="en-US"/>
              </w:rPr>
              <w:t>VIF</w:t>
            </w:r>
          </w:p>
        </w:tc>
        <w:tc>
          <w:tcPr>
            <w:tcW w:w="219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B42D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</w:pPr>
          </w:p>
        </w:tc>
      </w:tr>
      <w:tr w14:paraId="4D2ABB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nil"/>
              <w:bottom w:val="single" w:color="auto" w:sz="4" w:space="0"/>
            </w:tcBorders>
            <w:shd w:val="clear" w:color="auto" w:fill="auto"/>
            <w:vAlign w:val="top"/>
          </w:tcPr>
          <w:p w14:paraId="5D3E2A79">
            <w:pPr>
              <w:widowControl/>
              <w:jc w:val="left"/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00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6FB9EF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All-cause mortality</w:t>
            </w:r>
          </w:p>
        </w:tc>
        <w:tc>
          <w:tcPr>
            <w:tcW w:w="182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3DBF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Cardiovascular mortality</w:t>
            </w:r>
          </w:p>
        </w:tc>
        <w:tc>
          <w:tcPr>
            <w:tcW w:w="219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02412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Premature mortality</w:t>
            </w:r>
          </w:p>
        </w:tc>
      </w:tr>
      <w:tr w14:paraId="2C4853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auto" w:sz="4" w:space="0"/>
            </w:tcBorders>
            <w:vAlign w:val="center"/>
          </w:tcPr>
          <w:p w14:paraId="33EEB28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Theme="majorEastAsia"/>
                <w:kern w:val="0"/>
                <w:sz w:val="21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 w:eastAsiaTheme="majorEastAsia"/>
                <w:kern w:val="0"/>
                <w:sz w:val="21"/>
                <w:szCs w:val="22"/>
                <w:lang w:val="en-US" w:eastAsia="zh-CN"/>
              </w:rPr>
              <w:t>ealt</w:t>
            </w:r>
            <w:r>
              <w:rPr>
                <w:rFonts w:hint="default" w:ascii="Times New Roman" w:hAnsi="Times New Roman" w:eastAsiaTheme="majorEastAsia"/>
                <w:kern w:val="0"/>
                <w:sz w:val="21"/>
                <w:szCs w:val="22"/>
                <w:lang w:val="en-US" w:eastAsia="zh-CN"/>
              </w:rPr>
              <w:t xml:space="preserve">h factor score </w:t>
            </w:r>
          </w:p>
        </w:tc>
        <w:tc>
          <w:tcPr>
            <w:tcW w:w="2006" w:type="dxa"/>
            <w:tcBorders>
              <w:top w:val="single" w:color="auto" w:sz="4" w:space="0"/>
            </w:tcBorders>
            <w:vAlign w:val="center"/>
          </w:tcPr>
          <w:p w14:paraId="50A4BBD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1.02</w:t>
            </w:r>
          </w:p>
        </w:tc>
        <w:tc>
          <w:tcPr>
            <w:tcW w:w="1825" w:type="dxa"/>
            <w:tcBorders>
              <w:top w:val="single" w:color="auto" w:sz="4" w:space="0"/>
            </w:tcBorders>
            <w:vAlign w:val="center"/>
          </w:tcPr>
          <w:p w14:paraId="55019D4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1.03</w:t>
            </w:r>
          </w:p>
        </w:tc>
        <w:tc>
          <w:tcPr>
            <w:tcW w:w="2195" w:type="dxa"/>
            <w:tcBorders>
              <w:top w:val="single" w:color="auto" w:sz="4" w:space="0"/>
            </w:tcBorders>
            <w:vAlign w:val="center"/>
          </w:tcPr>
          <w:p w14:paraId="6F733FF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1.02</w:t>
            </w:r>
          </w:p>
        </w:tc>
      </w:tr>
      <w:tr w14:paraId="223FF6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74A2DE66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Age</w:t>
            </w:r>
          </w:p>
        </w:tc>
        <w:tc>
          <w:tcPr>
            <w:tcW w:w="2006" w:type="dxa"/>
            <w:vAlign w:val="center"/>
          </w:tcPr>
          <w:p w14:paraId="3172E49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825" w:type="dxa"/>
            <w:vAlign w:val="center"/>
          </w:tcPr>
          <w:p w14:paraId="09FBE1AC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1.19</w:t>
            </w:r>
          </w:p>
        </w:tc>
        <w:tc>
          <w:tcPr>
            <w:tcW w:w="2195" w:type="dxa"/>
            <w:vAlign w:val="center"/>
          </w:tcPr>
          <w:p w14:paraId="02B680B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1.20</w:t>
            </w:r>
          </w:p>
        </w:tc>
      </w:tr>
      <w:tr w14:paraId="2F9814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3DCCDFE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PIR</w:t>
            </w:r>
          </w:p>
        </w:tc>
        <w:tc>
          <w:tcPr>
            <w:tcW w:w="2006" w:type="dxa"/>
            <w:vAlign w:val="center"/>
          </w:tcPr>
          <w:p w14:paraId="0FC2FBC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</w:t>
            </w:r>
          </w:p>
        </w:tc>
        <w:tc>
          <w:tcPr>
            <w:tcW w:w="1825" w:type="dxa"/>
            <w:vAlign w:val="center"/>
          </w:tcPr>
          <w:p w14:paraId="021BDE3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</w:t>
            </w:r>
          </w:p>
        </w:tc>
        <w:tc>
          <w:tcPr>
            <w:tcW w:w="2195" w:type="dxa"/>
            <w:vAlign w:val="center"/>
          </w:tcPr>
          <w:p w14:paraId="6D8BF095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1.10</w:t>
            </w:r>
          </w:p>
        </w:tc>
      </w:tr>
      <w:tr w14:paraId="282AB2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215FD0A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Gender</w:t>
            </w:r>
          </w:p>
        </w:tc>
        <w:tc>
          <w:tcPr>
            <w:tcW w:w="2006" w:type="dxa"/>
            <w:vAlign w:val="center"/>
          </w:tcPr>
          <w:p w14:paraId="099C9CB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1.15</w:t>
            </w:r>
          </w:p>
        </w:tc>
        <w:tc>
          <w:tcPr>
            <w:tcW w:w="1825" w:type="dxa"/>
            <w:vAlign w:val="center"/>
          </w:tcPr>
          <w:p w14:paraId="3F125158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1.17</w:t>
            </w:r>
          </w:p>
        </w:tc>
        <w:tc>
          <w:tcPr>
            <w:tcW w:w="2195" w:type="dxa"/>
            <w:vAlign w:val="center"/>
          </w:tcPr>
          <w:p w14:paraId="38CA7BA8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1.10</w:t>
            </w:r>
          </w:p>
        </w:tc>
      </w:tr>
      <w:tr w14:paraId="624E4D5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4AA74B3F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Race</w:t>
            </w:r>
          </w:p>
        </w:tc>
        <w:tc>
          <w:tcPr>
            <w:tcW w:w="2006" w:type="dxa"/>
            <w:vAlign w:val="center"/>
          </w:tcPr>
          <w:p w14:paraId="770DC4A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1.05</w:t>
            </w:r>
          </w:p>
        </w:tc>
        <w:tc>
          <w:tcPr>
            <w:tcW w:w="1825" w:type="dxa"/>
            <w:vAlign w:val="center"/>
          </w:tcPr>
          <w:p w14:paraId="5AA7312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2195" w:type="dxa"/>
            <w:vAlign w:val="center"/>
          </w:tcPr>
          <w:p w14:paraId="24265EF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</w:tr>
      <w:tr w14:paraId="7DB480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24A8B8C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Education</w:t>
            </w:r>
          </w:p>
        </w:tc>
        <w:tc>
          <w:tcPr>
            <w:tcW w:w="2006" w:type="dxa"/>
            <w:vAlign w:val="center"/>
          </w:tcPr>
          <w:p w14:paraId="5798C14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1825" w:type="dxa"/>
            <w:vAlign w:val="center"/>
          </w:tcPr>
          <w:p w14:paraId="04CCFDA3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2195" w:type="dxa"/>
            <w:vAlign w:val="center"/>
          </w:tcPr>
          <w:p w14:paraId="430033C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</w:tr>
      <w:tr w14:paraId="3BAD15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077806F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Marital</w:t>
            </w:r>
          </w:p>
        </w:tc>
        <w:tc>
          <w:tcPr>
            <w:tcW w:w="2006" w:type="dxa"/>
            <w:vAlign w:val="center"/>
          </w:tcPr>
          <w:p w14:paraId="7DEB987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1.12</w:t>
            </w:r>
          </w:p>
        </w:tc>
        <w:tc>
          <w:tcPr>
            <w:tcW w:w="1825" w:type="dxa"/>
            <w:vAlign w:val="center"/>
          </w:tcPr>
          <w:p w14:paraId="34B66ED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1.12</w:t>
            </w:r>
          </w:p>
        </w:tc>
        <w:tc>
          <w:tcPr>
            <w:tcW w:w="2195" w:type="dxa"/>
            <w:vAlign w:val="center"/>
          </w:tcPr>
          <w:p w14:paraId="44A3C51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</w:tr>
      <w:tr w14:paraId="0F6B78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39A0B31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Drinking</w:t>
            </w:r>
          </w:p>
        </w:tc>
        <w:tc>
          <w:tcPr>
            <w:tcW w:w="2006" w:type="dxa"/>
            <w:vAlign w:val="center"/>
          </w:tcPr>
          <w:p w14:paraId="052D3E4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1825" w:type="dxa"/>
            <w:vAlign w:val="center"/>
          </w:tcPr>
          <w:p w14:paraId="17C044D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</w:t>
            </w:r>
          </w:p>
        </w:tc>
        <w:tc>
          <w:tcPr>
            <w:tcW w:w="2195" w:type="dxa"/>
            <w:vAlign w:val="center"/>
          </w:tcPr>
          <w:p w14:paraId="427F6175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</w:tr>
      <w:tr w14:paraId="629E08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5EB3512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Smoking</w:t>
            </w:r>
          </w:p>
        </w:tc>
        <w:tc>
          <w:tcPr>
            <w:tcW w:w="2006" w:type="dxa"/>
            <w:vAlign w:val="center"/>
          </w:tcPr>
          <w:p w14:paraId="2E304EF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1825" w:type="dxa"/>
            <w:vAlign w:val="center"/>
          </w:tcPr>
          <w:p w14:paraId="7853F18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2195" w:type="dxa"/>
            <w:vAlign w:val="center"/>
          </w:tcPr>
          <w:p w14:paraId="41BAD55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1.08</w:t>
            </w:r>
          </w:p>
        </w:tc>
      </w:tr>
      <w:tr w14:paraId="73CDB2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53BDA27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BUN</w:t>
            </w:r>
          </w:p>
        </w:tc>
        <w:tc>
          <w:tcPr>
            <w:tcW w:w="2006" w:type="dxa"/>
            <w:vAlign w:val="center"/>
          </w:tcPr>
          <w:p w14:paraId="51BC671F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1.28</w:t>
            </w:r>
          </w:p>
        </w:tc>
        <w:tc>
          <w:tcPr>
            <w:tcW w:w="1825" w:type="dxa"/>
            <w:vAlign w:val="center"/>
          </w:tcPr>
          <w:p w14:paraId="61BA57C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1.3</w:t>
            </w:r>
          </w:p>
        </w:tc>
        <w:tc>
          <w:tcPr>
            <w:tcW w:w="2195" w:type="dxa"/>
            <w:vAlign w:val="center"/>
          </w:tcPr>
          <w:p w14:paraId="4A1C809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1.30</w:t>
            </w:r>
          </w:p>
        </w:tc>
      </w:tr>
      <w:tr w14:paraId="7F51EC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3764036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Cr</w:t>
            </w:r>
          </w:p>
        </w:tc>
        <w:tc>
          <w:tcPr>
            <w:tcW w:w="2006" w:type="dxa"/>
            <w:vAlign w:val="center"/>
          </w:tcPr>
          <w:p w14:paraId="46E07E9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1.26</w:t>
            </w:r>
          </w:p>
        </w:tc>
        <w:tc>
          <w:tcPr>
            <w:tcW w:w="1825" w:type="dxa"/>
            <w:vAlign w:val="center"/>
          </w:tcPr>
          <w:p w14:paraId="6C78D4D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1.28</w:t>
            </w:r>
          </w:p>
        </w:tc>
        <w:tc>
          <w:tcPr>
            <w:tcW w:w="2195" w:type="dxa"/>
            <w:vAlign w:val="center"/>
          </w:tcPr>
          <w:p w14:paraId="4F020E64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1.30</w:t>
            </w:r>
          </w:p>
        </w:tc>
      </w:tr>
      <w:tr w14:paraId="090908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0A869EA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ncer</w:t>
            </w:r>
          </w:p>
        </w:tc>
        <w:tc>
          <w:tcPr>
            <w:tcW w:w="2006" w:type="dxa"/>
            <w:vAlign w:val="center"/>
          </w:tcPr>
          <w:p w14:paraId="096ED4EC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1825" w:type="dxa"/>
            <w:vAlign w:val="center"/>
          </w:tcPr>
          <w:p w14:paraId="4A207542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2195" w:type="dxa"/>
            <w:vAlign w:val="center"/>
          </w:tcPr>
          <w:p w14:paraId="3F021B8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1.06</w:t>
            </w:r>
          </w:p>
        </w:tc>
      </w:tr>
      <w:tr w14:paraId="5F88AD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vAlign w:val="center"/>
          </w:tcPr>
          <w:p w14:paraId="133CDCD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Insurance</w:t>
            </w:r>
          </w:p>
        </w:tc>
        <w:tc>
          <w:tcPr>
            <w:tcW w:w="2006" w:type="dxa"/>
            <w:vAlign w:val="center"/>
          </w:tcPr>
          <w:p w14:paraId="075F3BBB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1.09</w:t>
            </w:r>
          </w:p>
        </w:tc>
        <w:tc>
          <w:tcPr>
            <w:tcW w:w="1825" w:type="dxa"/>
            <w:vAlign w:val="center"/>
          </w:tcPr>
          <w:p w14:paraId="623738F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1.07</w:t>
            </w:r>
          </w:p>
        </w:tc>
        <w:tc>
          <w:tcPr>
            <w:tcW w:w="2195" w:type="dxa"/>
            <w:vAlign w:val="center"/>
          </w:tcPr>
          <w:p w14:paraId="1620B2E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1.10</w:t>
            </w:r>
          </w:p>
        </w:tc>
      </w:tr>
    </w:tbl>
    <w:p w14:paraId="3051D0CB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Abbreviations: 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Cr, creatinine; VIF, variance inflation factor; PIR, poverty income ratio;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BUN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,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blood urea nitrogen.</w:t>
      </w:r>
    </w:p>
    <w:p w14:paraId="0D3858B3">
      <w:pPr>
        <w:widowControl/>
        <w:spacing w:line="240" w:lineRule="auto"/>
        <w:jc w:val="left"/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</w:pPr>
    </w:p>
    <w:p w14:paraId="3E5C9AB4">
      <w:pPr>
        <w:widowControl/>
        <w:spacing w:line="240" w:lineRule="auto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S</w:t>
      </w:r>
      <w:r>
        <w:rPr>
          <w:rFonts w:hint="eastAsia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 xml:space="preserve">4 </w:t>
      </w:r>
      <w:r>
        <w:rPr>
          <w:rFonts w:hint="default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  <w:t>Table.</w:t>
      </w:r>
      <w:r>
        <w:rPr>
          <w:rFonts w:hint="default"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 </w:t>
      </w:r>
      <w:r>
        <w:rPr>
          <w:rFonts w:ascii="Times New Roman" w:hAnsi="Times New Roman" w:eastAsiaTheme="majorEastAsia"/>
          <w:kern w:val="0"/>
          <w:sz w:val="21"/>
          <w:szCs w:val="22"/>
          <w:lang w:val="en-US" w:eastAsia="zh-CN"/>
        </w:rPr>
        <w:t>Collinearity diagnostics in the association analysis of</w:t>
      </w:r>
      <w:r>
        <w:rPr>
          <w:rFonts w:hint="default"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Theme="majorEastAsia"/>
          <w:kern w:val="0"/>
          <w:sz w:val="21"/>
          <w:szCs w:val="22"/>
          <w:lang w:val="en-US" w:eastAsia="zh-CN"/>
        </w:rPr>
        <w:t>health</w:t>
      </w:r>
      <w:r>
        <w:rPr>
          <w:rFonts w:hint="default" w:ascii="Times New Roman" w:hAnsi="Times New Roman" w:eastAsiaTheme="majorEastAsia"/>
          <w:kern w:val="0"/>
          <w:sz w:val="21"/>
          <w:szCs w:val="22"/>
          <w:lang w:val="en-US" w:eastAsia="zh-CN"/>
        </w:rPr>
        <w:t xml:space="preserve"> behavior score </w:t>
      </w:r>
      <w:r>
        <w:rPr>
          <w:rFonts w:ascii="Times New Roman" w:hAnsi="Times New Roman" w:eastAsiaTheme="majorEastAsia"/>
          <w:kern w:val="0"/>
          <w:sz w:val="21"/>
          <w:szCs w:val="22"/>
          <w:lang w:val="en-US" w:eastAsia="zh-CN"/>
        </w:rPr>
        <w:t>with all-cause, cardiovascular, and premature mortality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2006"/>
        <w:gridCol w:w="1825"/>
        <w:gridCol w:w="2195"/>
      </w:tblGrid>
      <w:tr w14:paraId="1F59BA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000000" w:sz="12" w:space="0"/>
              <w:bottom w:val="nil"/>
              <w:tl2br w:val="nil"/>
            </w:tcBorders>
            <w:shd w:val="clear" w:color="auto" w:fill="FFFFFF"/>
            <w:vAlign w:val="top"/>
          </w:tcPr>
          <w:p w14:paraId="6A5B1680">
            <w:pPr>
              <w:widowControl/>
              <w:jc w:val="left"/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6026" w:type="dxa"/>
            <w:gridSpan w:val="3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vAlign w:val="top"/>
          </w:tcPr>
          <w:p w14:paraId="36C67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val="en-US" w:eastAsia="de-DE" w:bidi="en-US"/>
              </w:rPr>
              <w:t>VIF</w:t>
            </w:r>
          </w:p>
        </w:tc>
      </w:tr>
      <w:tr w14:paraId="71B75E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nil"/>
              <w:bottom w:val="single" w:color="auto" w:sz="4" w:space="0"/>
            </w:tcBorders>
            <w:shd w:val="clear" w:color="auto" w:fill="FFFFFF"/>
            <w:vAlign w:val="top"/>
          </w:tcPr>
          <w:p w14:paraId="6A07303E">
            <w:pPr>
              <w:widowControl/>
              <w:jc w:val="left"/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2006" w:type="dxa"/>
            <w:tcBorders>
              <w:top w:val="single" w:color="000000" w:sz="4" w:space="0"/>
              <w:bottom w:val="single" w:color="auto" w:sz="4" w:space="0"/>
            </w:tcBorders>
            <w:shd w:val="clear" w:color="auto" w:fill="FFFFFF"/>
            <w:vAlign w:val="top"/>
          </w:tcPr>
          <w:p w14:paraId="3BF36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All-cause mortality</w:t>
            </w:r>
          </w:p>
        </w:tc>
        <w:tc>
          <w:tcPr>
            <w:tcW w:w="1825" w:type="dxa"/>
            <w:tcBorders>
              <w:top w:val="single" w:color="000000" w:sz="4" w:space="0"/>
              <w:bottom w:val="single" w:color="auto" w:sz="4" w:space="0"/>
            </w:tcBorders>
            <w:shd w:val="clear" w:color="auto" w:fill="FFFFFF"/>
            <w:vAlign w:val="top"/>
          </w:tcPr>
          <w:p w14:paraId="7A7A9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Cardiovascular  mortality</w:t>
            </w:r>
          </w:p>
        </w:tc>
        <w:tc>
          <w:tcPr>
            <w:tcW w:w="2195" w:type="dxa"/>
            <w:tcBorders>
              <w:top w:val="single" w:color="000000" w:sz="4" w:space="0"/>
              <w:bottom w:val="single" w:color="auto" w:sz="4" w:space="0"/>
            </w:tcBorders>
            <w:shd w:val="clear" w:color="auto" w:fill="FFFFFF"/>
            <w:vAlign w:val="top"/>
          </w:tcPr>
          <w:p w14:paraId="1FFA7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 Bold" w:hAnsi="Times New Roman Bold" w:cs="Times New Roman Bold"/>
                <w:b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1"/>
                <w:szCs w:val="21"/>
                <w:lang w:eastAsia="de-DE" w:bidi="en-US"/>
              </w:rPr>
              <w:t>Premature mortality</w:t>
            </w:r>
          </w:p>
        </w:tc>
      </w:tr>
      <w:tr w14:paraId="0AAF48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43800D8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Theme="majorEastAsia"/>
                <w:kern w:val="0"/>
                <w:sz w:val="21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 w:eastAsiaTheme="majorEastAsia"/>
                <w:kern w:val="0"/>
                <w:sz w:val="21"/>
                <w:szCs w:val="22"/>
                <w:lang w:val="en-US" w:eastAsia="zh-CN"/>
              </w:rPr>
              <w:t>ealth</w:t>
            </w:r>
            <w:r>
              <w:rPr>
                <w:rFonts w:hint="default" w:ascii="Times New Roman" w:hAnsi="Times New Roman" w:eastAsiaTheme="majorEastAsia"/>
                <w:kern w:val="0"/>
                <w:sz w:val="21"/>
                <w:szCs w:val="22"/>
                <w:lang w:val="en-US" w:eastAsia="zh-CN"/>
              </w:rPr>
              <w:t xml:space="preserve"> behavior score </w:t>
            </w:r>
          </w:p>
        </w:tc>
        <w:tc>
          <w:tcPr>
            <w:tcW w:w="2006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241A414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1.07</w:t>
            </w:r>
          </w:p>
        </w:tc>
        <w:tc>
          <w:tcPr>
            <w:tcW w:w="182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25EB2DF7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2195" w:type="dxa"/>
            <w:tcBorders>
              <w:top w:val="single" w:color="auto" w:sz="4" w:space="0"/>
            </w:tcBorders>
            <w:shd w:val="clear" w:color="auto" w:fill="FFFFFF"/>
            <w:vAlign w:val="center"/>
          </w:tcPr>
          <w:p w14:paraId="5147062F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</w:tr>
      <w:tr w14:paraId="297B2E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42891A25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Age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6B5E30F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1.25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60EC181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1.23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2319535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1.29</w:t>
            </w:r>
          </w:p>
        </w:tc>
      </w:tr>
      <w:tr w14:paraId="53F315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4ACE221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PIR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1EC8567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76435E6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40A2E8CD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</w:tr>
      <w:tr w14:paraId="21D910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664A848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Gender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413E377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1.14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0B10CBA4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1.15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70809AA6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</w:tr>
      <w:tr w14:paraId="1765AE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75589A3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Race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29D1CBF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1.05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2429492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49F97F88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1.04</w:t>
            </w:r>
          </w:p>
        </w:tc>
      </w:tr>
      <w:tr w14:paraId="03B72D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1C9C90A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Education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316BBF6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5916D46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7911966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</w:t>
            </w:r>
          </w:p>
        </w:tc>
      </w:tr>
      <w:tr w14:paraId="0D885F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387B347C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Marital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3C3CAB3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6881905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1538BBAF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1.08</w:t>
            </w:r>
          </w:p>
        </w:tc>
      </w:tr>
      <w:tr w14:paraId="69EAC4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602B7675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Cancer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262AB6D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659F0433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1.04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19E4789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1.05</w:t>
            </w:r>
          </w:p>
        </w:tc>
      </w:tr>
      <w:tr w14:paraId="249CCE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52A7A96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Insurance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0BEFD4E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1.08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15F264B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1.07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042D7FBA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1.10</w:t>
            </w:r>
          </w:p>
        </w:tc>
      </w:tr>
      <w:tr w14:paraId="52DB3B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1448E0B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Drinking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78BD0F85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42EAE471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1.07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686BAFE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</w:tr>
      <w:tr w14:paraId="706046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14895E4B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BMI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77667838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1.02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6177AB4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1.02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0C35AB87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1.02</w:t>
            </w:r>
          </w:p>
        </w:tc>
      </w:tr>
      <w:tr w14:paraId="2DA196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top"/>
          </w:tcPr>
          <w:p w14:paraId="48DC6E21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SBP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49FF3BC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59BB2FE6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1.06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415F7816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1.09</w:t>
            </w:r>
          </w:p>
        </w:tc>
      </w:tr>
      <w:tr w14:paraId="474C6A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top"/>
          </w:tcPr>
          <w:p w14:paraId="4A5CB7E9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DBP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13E7911C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1.12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1751C562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1.11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304F84D0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1.17</w:t>
            </w:r>
          </w:p>
        </w:tc>
      </w:tr>
      <w:tr w14:paraId="507577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6" w:type="dxa"/>
            <w:shd w:val="clear" w:color="auto" w:fill="FFFFFF"/>
            <w:vAlign w:val="center"/>
          </w:tcPr>
          <w:p w14:paraId="40015464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BUN</w:t>
            </w:r>
          </w:p>
        </w:tc>
        <w:tc>
          <w:tcPr>
            <w:tcW w:w="2006" w:type="dxa"/>
            <w:shd w:val="clear" w:color="auto" w:fill="FFFFFF"/>
            <w:vAlign w:val="center"/>
          </w:tcPr>
          <w:p w14:paraId="306DE21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1.29</w:t>
            </w:r>
          </w:p>
        </w:tc>
        <w:tc>
          <w:tcPr>
            <w:tcW w:w="1825" w:type="dxa"/>
            <w:shd w:val="clear" w:color="auto" w:fill="FFFFFF"/>
            <w:vAlign w:val="center"/>
          </w:tcPr>
          <w:p w14:paraId="08D8BEE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1.32</w:t>
            </w:r>
          </w:p>
        </w:tc>
        <w:tc>
          <w:tcPr>
            <w:tcW w:w="2195" w:type="dxa"/>
            <w:shd w:val="clear" w:color="auto" w:fill="FFFFFF"/>
            <w:vAlign w:val="center"/>
          </w:tcPr>
          <w:p w14:paraId="02241D5D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1.32</w:t>
            </w:r>
          </w:p>
        </w:tc>
      </w:tr>
    </w:tbl>
    <w:p w14:paraId="4F68CE33">
      <w:pPr>
        <w:keepNext w:val="0"/>
        <w:keepLines w:val="0"/>
        <w:widowControl/>
        <w:suppressLineNumbers w:val="0"/>
        <w:jc w:val="both"/>
        <w:rPr>
          <w:rFonts w:hint="default" w:ascii="Times New Roman Bold" w:hAnsi="Times New Roman Bold" w:eastAsia="Times New Roman" w:cs="Times New Roman Bold"/>
          <w:b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Abbreviations: 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VIF, variance inflation factor; PIR, poverty income ratio; BMI, body mass index; SBP, systolic blood pressure; DBP, diastolic blood pressure;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BUN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,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blood urea nitrogen.</w:t>
      </w:r>
    </w:p>
    <w:p w14:paraId="62BDE67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br w:type="page"/>
      </w:r>
    </w:p>
    <w:p w14:paraId="0375766C">
      <w:pPr>
        <w:rPr>
          <w:rFonts w:hint="eastAsia" w:ascii="Times New Roman Bold" w:hAnsi="Times New Roman Bold" w:cs="Times New Roman Bold" w:eastAsiaTheme="majorEastAsia"/>
          <w:b/>
          <w:bCs/>
          <w:kern w:val="0"/>
          <w:sz w:val="21"/>
          <w:szCs w:val="2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 xml:space="preserve">S5 </w:t>
      </w:r>
      <w:r>
        <w:rPr>
          <w:rFonts w:hint="default" w:ascii="Times New Roman" w:hAnsi="Times New Roman" w:cs="Times New Roman"/>
          <w:b/>
          <w:bCs/>
          <w:color w:val="000000"/>
          <w:sz w:val="21"/>
          <w:szCs w:val="21"/>
          <w:lang w:val="en-US" w:eastAsia="zh-CN"/>
        </w:rPr>
        <w:t>Table.</w:t>
      </w:r>
      <w:r>
        <w:rPr>
          <w:rFonts w:hint="default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> Covariate Adjustments for LE8, Health Behavior Score, Health Factor Score, and eGDR in Multivariable Regression Models.</w:t>
      </w:r>
    </w:p>
    <w:tbl>
      <w:tblPr>
        <w:tblStyle w:val="3"/>
        <w:tblW w:w="9479" w:type="dxa"/>
        <w:tblInd w:w="-527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1"/>
        <w:gridCol w:w="1015"/>
        <w:gridCol w:w="1775"/>
        <w:gridCol w:w="4558"/>
      </w:tblGrid>
      <w:tr w14:paraId="067D60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vAlign w:val="top"/>
          </w:tcPr>
          <w:p w14:paraId="0E59BA7E">
            <w:pPr>
              <w:widowControl/>
              <w:jc w:val="left"/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348" w:type="dxa"/>
            <w:gridSpan w:val="3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vAlign w:val="top"/>
          </w:tcPr>
          <w:p w14:paraId="471EA992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de-D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Adjustment Strategy in Multivariable Analysis</w:t>
            </w:r>
          </w:p>
        </w:tc>
      </w:tr>
      <w:tr w14:paraId="3B6021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1" w:hRule="atLeast"/>
        </w:trPr>
        <w:tc>
          <w:tcPr>
            <w:tcW w:w="2131" w:type="dxa"/>
            <w:tcBorders>
              <w:top w:val="single" w:color="000000" w:sz="4" w:space="0"/>
              <w:bottom w:val="nil"/>
              <w:tl2br w:val="nil"/>
            </w:tcBorders>
            <w:shd w:val="clear" w:color="auto" w:fill="FFFFFF"/>
            <w:vAlign w:val="top"/>
          </w:tcPr>
          <w:p w14:paraId="3A519B51">
            <w:pPr>
              <w:widowControl/>
              <w:jc w:val="left"/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Variable</w:t>
            </w:r>
          </w:p>
        </w:tc>
        <w:tc>
          <w:tcPr>
            <w:tcW w:w="1015" w:type="dxa"/>
            <w:tcBorders>
              <w:top w:val="single" w:color="000000" w:sz="4" w:space="0"/>
              <w:bottom w:val="nil"/>
            </w:tcBorders>
            <w:shd w:val="clear" w:color="auto" w:fill="FFFFFF"/>
            <w:vAlign w:val="top"/>
          </w:tcPr>
          <w:p w14:paraId="76C5C9F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Model 1</w:t>
            </w:r>
          </w:p>
        </w:tc>
        <w:tc>
          <w:tcPr>
            <w:tcW w:w="1775" w:type="dxa"/>
            <w:tcBorders>
              <w:top w:val="single" w:color="000000" w:sz="4" w:space="0"/>
              <w:bottom w:val="nil"/>
            </w:tcBorders>
            <w:shd w:val="clear" w:color="auto" w:fill="FFFFFF"/>
            <w:vAlign w:val="top"/>
          </w:tcPr>
          <w:p w14:paraId="38D30083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4558" w:type="dxa"/>
            <w:tcBorders>
              <w:top w:val="single" w:color="000000" w:sz="4" w:space="0"/>
              <w:bottom w:val="nil"/>
            </w:tcBorders>
            <w:shd w:val="clear" w:color="auto" w:fill="FFFFFF"/>
            <w:vAlign w:val="top"/>
          </w:tcPr>
          <w:p w14:paraId="40518C2E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51F3A9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2131" w:type="dxa"/>
            <w:tcBorders>
              <w:top w:val="nil"/>
            </w:tcBorders>
            <w:shd w:val="clear" w:color="auto" w:fill="FFFFFF"/>
            <w:vAlign w:val="center"/>
          </w:tcPr>
          <w:p w14:paraId="4DB7BC73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LE8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FFFFFF"/>
            <w:vAlign w:val="center"/>
          </w:tcPr>
          <w:p w14:paraId="13488F0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Crude</w:t>
            </w:r>
          </w:p>
        </w:tc>
        <w:tc>
          <w:tcPr>
            <w:tcW w:w="1775" w:type="dxa"/>
            <w:tcBorders>
              <w:top w:val="nil"/>
            </w:tcBorders>
            <w:shd w:val="clear" w:color="auto" w:fill="FFFFFF"/>
            <w:vAlign w:val="center"/>
          </w:tcPr>
          <w:p w14:paraId="1AA5EB1E">
            <w:pPr>
              <w:widowControl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Gender, race, age</w:t>
            </w:r>
          </w:p>
        </w:tc>
        <w:tc>
          <w:tcPr>
            <w:tcW w:w="4558" w:type="dxa"/>
            <w:tcBorders>
              <w:top w:val="nil"/>
            </w:tcBorders>
            <w:shd w:val="clear" w:color="auto" w:fill="FFFFFF"/>
            <w:vAlign w:val="center"/>
          </w:tcPr>
          <w:p w14:paraId="020F9F77">
            <w:pPr>
              <w:widowControl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Age, PIR, gender, race, education, marital, cancer, insurance, drinking, BUN, Cr</w:t>
            </w:r>
          </w:p>
        </w:tc>
      </w:tr>
      <w:tr w14:paraId="506DC8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  <w:tcBorders>
              <w:bottom w:val="nil"/>
            </w:tcBorders>
            <w:shd w:val="clear" w:color="auto" w:fill="FFFFFF"/>
            <w:vAlign w:val="center"/>
          </w:tcPr>
          <w:p w14:paraId="0E3E3B5C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Health behavior score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FFFFFF"/>
            <w:vAlign w:val="center"/>
          </w:tcPr>
          <w:p w14:paraId="13A56A70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Crude</w:t>
            </w:r>
          </w:p>
        </w:tc>
        <w:tc>
          <w:tcPr>
            <w:tcW w:w="1775" w:type="dxa"/>
            <w:tcBorders>
              <w:bottom w:val="nil"/>
            </w:tcBorders>
            <w:shd w:val="clear" w:color="auto" w:fill="FFFFFF"/>
            <w:vAlign w:val="center"/>
          </w:tcPr>
          <w:p w14:paraId="16271355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Gender, race, age</w:t>
            </w:r>
          </w:p>
        </w:tc>
        <w:tc>
          <w:tcPr>
            <w:tcW w:w="4558" w:type="dxa"/>
            <w:tcBorders>
              <w:bottom w:val="nil"/>
            </w:tcBorders>
            <w:shd w:val="clear" w:color="auto" w:fill="FFFFFF"/>
            <w:vAlign w:val="center"/>
          </w:tcPr>
          <w:p w14:paraId="5EA68C87">
            <w:pPr>
              <w:widowControl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Age, PIR, gender, race, education, marital, cancer, insurance, drinking, BMI, </w:t>
            </w:r>
            <w:r>
              <w:rPr>
                <w:rFonts w:hint="eastAsia" w:ascii="Times New Roman Regular" w:hAnsi="Times New Roman Regular" w:cs="Times New Roman Regular"/>
                <w:bCs/>
                <w:color w:val="000000"/>
                <w:sz w:val="21"/>
                <w:szCs w:val="21"/>
              </w:rPr>
              <w:t>SBP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, DBP, BUN, Cr</w:t>
            </w:r>
          </w:p>
        </w:tc>
      </w:tr>
      <w:tr w14:paraId="19D788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4DC447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  <w:t>Health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  <w:t>factor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  <w:t>score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EC003F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Crude</w:t>
            </w:r>
          </w:p>
        </w:tc>
        <w:tc>
          <w:tcPr>
            <w:tcW w:w="177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FD7617A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Gender, race, age</w:t>
            </w:r>
          </w:p>
        </w:tc>
        <w:tc>
          <w:tcPr>
            <w:tcW w:w="45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40EC50">
            <w:pPr>
              <w:widowControl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Age, PIR, gender, race, education, marital, drinking, smoking status, BUN, Cr, cancer, insurance</w:t>
            </w:r>
          </w:p>
        </w:tc>
      </w:tr>
      <w:tr w14:paraId="4025D3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131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335C512D">
            <w:pPr>
              <w:widowControl/>
              <w:jc w:val="center"/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1"/>
                <w:szCs w:val="21"/>
                <w:lang w:val="en-US" w:eastAsia="zh-CN"/>
              </w:rPr>
              <w:t>eGDR</w:t>
            </w:r>
          </w:p>
        </w:tc>
        <w:tc>
          <w:tcPr>
            <w:tcW w:w="1015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32DA9BF9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Crude</w:t>
            </w:r>
          </w:p>
        </w:tc>
        <w:tc>
          <w:tcPr>
            <w:tcW w:w="1775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45DB9DAC">
            <w:pPr>
              <w:widowControl/>
              <w:jc w:val="center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Gender, race, age</w:t>
            </w:r>
          </w:p>
        </w:tc>
        <w:tc>
          <w:tcPr>
            <w:tcW w:w="4558" w:type="dxa"/>
            <w:tcBorders>
              <w:top w:val="nil"/>
              <w:bottom w:val="single" w:color="000000" w:sz="12" w:space="0"/>
            </w:tcBorders>
            <w:shd w:val="clear" w:color="auto" w:fill="FFFFFF"/>
            <w:vAlign w:val="center"/>
          </w:tcPr>
          <w:p w14:paraId="5E83059C">
            <w:pPr>
              <w:widowControl/>
              <w:jc w:val="both"/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Age, PIR, gender, race, education, marital, cancer, insurance, drinking, smoking status, BMI, </w:t>
            </w:r>
            <w:r>
              <w:rPr>
                <w:rFonts w:hint="eastAsia" w:ascii="Times New Roman Regular" w:hAnsi="Times New Roman Regular" w:cs="Times New Roman Regular"/>
                <w:bCs/>
                <w:color w:val="000000"/>
                <w:sz w:val="21"/>
                <w:szCs w:val="21"/>
              </w:rPr>
              <w:t>SBP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, DBP, BUN, Cr</w:t>
            </w:r>
          </w:p>
        </w:tc>
      </w:tr>
    </w:tbl>
    <w:p w14:paraId="6337E7DE">
      <w:pPr>
        <w:widowControl/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 xml:space="preserve">Abbreviations: </w:t>
      </w:r>
      <w:r>
        <w:rPr>
          <w:rFonts w:hint="default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t>LE8, Life's Essential 8; eGDR, estimated glucose disposal rate; PIR, poverty income ratio; BUN, blood urea nitrogen; Cr, creatinine; BMI, body mass index; SBP, systolic blood pressure; DBP, diastolic blood pressure.</w:t>
      </w:r>
    </w:p>
    <w:p w14:paraId="4B0F6E55">
      <w:pPr>
        <w:rPr>
          <w:rFonts w:hint="default" w:ascii="Times New Roman" w:hAnsi="Times New Roman" w:eastAsia="宋体" w:cs="Times New Roman"/>
          <w:b/>
          <w:bCs/>
          <w:snapToGrid w:val="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" w:hAnsi="Times New Roman" w:cs="Times New Roman"/>
          <w:b w:val="0"/>
          <w:bCs w:val="0"/>
          <w:color w:val="000000"/>
          <w:sz w:val="21"/>
          <w:szCs w:val="21"/>
          <w:lang w:val="en-US" w:eastAsia="zh-CN"/>
        </w:rPr>
        <w:br w:type="page"/>
      </w:r>
    </w:p>
    <w:p w14:paraId="375DBF81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宋体" w:cs="Times New Roman"/>
          <w:b/>
          <w:bCs/>
          <w:snapToGrid w:val="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6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Table.</w:t>
      </w:r>
      <w:r>
        <w:rPr>
          <w:rFonts w:hint="default" w:ascii="Times New Roman" w:hAnsi="Times New Roman" w:eastAsia="Times New Roman" w:cs="Times New Roman"/>
          <w:b w:val="0"/>
          <w:bCs w:val="0"/>
          <w:snapToGrid w:val="0"/>
          <w:color w:val="auto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 w:val="0"/>
          <w:snapToGrid w:val="0"/>
          <w:color w:val="auto"/>
          <w:kern w:val="0"/>
          <w:sz w:val="20"/>
          <w:szCs w:val="20"/>
          <w:lang w:val="en-US" w:eastAsia="zh-CN" w:bidi="en-US"/>
        </w:rPr>
        <w:t>Asso</w:t>
      </w:r>
      <w:r>
        <w:rPr>
          <w:rFonts w:hint="eastAsia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ciations of health behavior</w:t>
      </w:r>
      <w:r>
        <w:rPr>
          <w:rFonts w:hint="default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score and health factor</w:t>
      </w:r>
      <w:r>
        <w:rPr>
          <w:rFonts w:hint="default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score with mortality risk</w:t>
      </w:r>
    </w:p>
    <w:tbl>
      <w:tblPr>
        <w:tblStyle w:val="3"/>
        <w:tblW w:w="943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1518"/>
        <w:gridCol w:w="839"/>
        <w:gridCol w:w="1521"/>
        <w:gridCol w:w="833"/>
        <w:gridCol w:w="1545"/>
        <w:gridCol w:w="857"/>
      </w:tblGrid>
      <w:tr w14:paraId="46B767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25" w:type="dxa"/>
            <w:tcBorders>
              <w:top w:val="single" w:color="000000" w:sz="12" w:space="0"/>
              <w:left w:val="nil"/>
              <w:bottom w:val="nil"/>
              <w:right w:val="nil"/>
              <w:tl2br w:val="nil"/>
            </w:tcBorders>
            <w:shd w:val="clear" w:color="auto" w:fill="FFFFFF"/>
            <w:vAlign w:val="top"/>
          </w:tcPr>
          <w:p w14:paraId="21120A61">
            <w:pPr>
              <w:jc w:val="left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1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491123C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1</w:t>
            </w:r>
          </w:p>
        </w:tc>
        <w:tc>
          <w:tcPr>
            <w:tcW w:w="8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143AF4D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2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6CAD28E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2</w:t>
            </w:r>
          </w:p>
        </w:tc>
        <w:tc>
          <w:tcPr>
            <w:tcW w:w="83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E0CCC73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6180CC54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3</w:t>
            </w:r>
          </w:p>
        </w:tc>
        <w:tc>
          <w:tcPr>
            <w:tcW w:w="85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EB059F0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003E1F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2DECCA35">
            <w:pPr>
              <w:jc w:val="left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1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73B5451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83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407EA1E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P</w:t>
            </w:r>
          </w:p>
        </w:tc>
        <w:tc>
          <w:tcPr>
            <w:tcW w:w="152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C603688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833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39FE7F2D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P</w:t>
            </w:r>
          </w:p>
        </w:tc>
        <w:tc>
          <w:tcPr>
            <w:tcW w:w="154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51EFBA01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857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top"/>
          </w:tcPr>
          <w:p w14:paraId="44256787">
            <w:pPr>
              <w:jc w:val="center"/>
              <w:rPr>
                <w:rFonts w:ascii="Times New Roman" w:hAnsi="Times New Roman" w:eastAsia="Times New Roman" w:cs="Times New Roman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P</w:t>
            </w:r>
          </w:p>
        </w:tc>
      </w:tr>
      <w:tr w14:paraId="2F116F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3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0FB001C">
            <w:pPr>
              <w:jc w:val="left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Bold" w:hAnsi="Times New Roman Bold" w:eastAsia="Times New Roman" w:cs="Times New Roman Bold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All-cause mortality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D585D9B">
            <w:pPr>
              <w:jc w:val="center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ACCD84">
            <w:pPr>
              <w:jc w:val="center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1038EB">
            <w:pPr>
              <w:jc w:val="center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86DAD3">
            <w:pPr>
              <w:jc w:val="center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A3BFA4">
            <w:pPr>
              <w:jc w:val="center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E7F365">
            <w:pPr>
              <w:jc w:val="center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7AE462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498D8C">
            <w:pPr>
              <w:jc w:val="left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ealth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behavior score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 xml:space="preserve"> (Per 10)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3F0141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87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84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91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7620EDA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A69383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80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77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83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6C0728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B50A5D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82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79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86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FC23AD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6BC686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BF8BE5">
            <w:pPr>
              <w:jc w:val="left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ealth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factor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score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(Per 10)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C254C3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94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88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99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001BB9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0.020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6BF485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91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85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97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FCC94FA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0.004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7C309F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0.91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.85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97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DFF2A5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0.004</w:t>
            </w:r>
          </w:p>
        </w:tc>
      </w:tr>
      <w:tr w14:paraId="5BD1F0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73C814">
            <w:pPr>
              <w:jc w:val="left"/>
              <w:rPr>
                <w:rFonts w:hint="default" w:ascii="Times New Roman Bold" w:hAnsi="Times New Roman Bold" w:eastAsia="Times New Roman" w:cs="Times New Roman Bold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Bold" w:hAnsi="Times New Roman Bold" w:eastAsia="Times New Roman" w:cs="Times New Roman Bold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Cardiovascular mortality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E1E5F6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F1448D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55F622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667C37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C1B156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4AED51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13F89B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D58888">
            <w:pPr>
              <w:jc w:val="left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ealth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behavior score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 xml:space="preserve"> (Per 10)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2CB7D0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89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83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96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C67892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0.002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7F3FEA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81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75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87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8FC886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C20288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84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78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90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80C372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72332E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E2722E">
            <w:pPr>
              <w:jc w:val="left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ealth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factor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score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(Per 10)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582418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88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80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96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1444217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0.003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019B33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83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75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92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F24B0A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759E7A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84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0.76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0.93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A25005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2BCC02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3D566D">
            <w:pPr>
              <w:jc w:val="left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P</w:t>
            </w:r>
            <w:r>
              <w:rPr>
                <w:rFonts w:hint="eastAsia" w:ascii="Times New Roman" w:hAnsi="Times New Roman" w:eastAsia="Times New Roman" w:cs="Times New Roman"/>
                <w:b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 xml:space="preserve">remature </w:t>
            </w:r>
            <w:r>
              <w:rPr>
                <w:rFonts w:hint="default" w:ascii="Times New Roman Bold" w:hAnsi="Times New Roman Bold" w:eastAsia="Times New Roman" w:cs="Times New Roman Bold"/>
                <w:b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mortality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44A97B4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3B1D0D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29DE0E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4557FD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476260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6E16A7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026452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04F9B4">
            <w:pPr>
              <w:jc w:val="left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ealth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behavior score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 xml:space="preserve"> (Per 10)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82AEC3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77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72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83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034484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C962E2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76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71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82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F327B1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D5861B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79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73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8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9F57F0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4AC176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E94ACDD">
            <w:pPr>
              <w:jc w:val="left"/>
              <w:rPr>
                <w:rFonts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H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ealth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>factor</w:t>
            </w:r>
            <w:r>
              <w:rPr>
                <w:rFonts w:hint="default" w:ascii="Times New Roman" w:hAnsi="Times New Roman" w:eastAsiaTheme="majorEastAsia"/>
                <w:b w:val="0"/>
                <w:color w:val="000000"/>
                <w:kern w:val="0"/>
                <w:sz w:val="21"/>
                <w:szCs w:val="22"/>
                <w:lang w:val="en-US" w:eastAsia="zh-CN"/>
              </w:rPr>
              <w:t xml:space="preserve"> score 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(Per 10)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D8BB876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83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(0.7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4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93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3D17AF1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0.002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15A6C0E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82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73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92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0736DA5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46E67A0">
            <w:pPr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 xml:space="preserve">81 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(0.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73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-0.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91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)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431C5F11">
            <w:pPr>
              <w:jc w:val="center"/>
              <w:rPr>
                <w:rFonts w:hint="default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</w:tbl>
    <w:p w14:paraId="012E1B2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br w:type="page"/>
      </w:r>
    </w:p>
    <w:p w14:paraId="2610C2AA">
      <w:pPr>
        <w:widowControl/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CC6A90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drawing>
          <wp:inline distT="0" distB="0" distL="114300" distR="114300">
            <wp:extent cx="5610860" cy="2646680"/>
            <wp:effectExtent l="0" t="0" r="2540" b="20320"/>
            <wp:docPr id="1" name="图片 1" descr="k-m和rcs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k-m和rcs图_01"/>
                    <pic:cNvPicPr>
                      <a:picLocks noChangeAspect="1"/>
                    </pic:cNvPicPr>
                  </pic:nvPicPr>
                  <pic:blipFill>
                    <a:blip r:embed="rId4"/>
                    <a:srcRect l="14798" t="9722" r="20973" b="18721"/>
                    <a:stretch>
                      <a:fillRect/>
                    </a:stretch>
                  </pic:blipFill>
                  <pic:spPr>
                    <a:xfrm>
                      <a:off x="0" y="0"/>
                      <a:ext cx="561086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FD282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drawing>
          <wp:inline distT="0" distB="0" distL="114300" distR="114300">
            <wp:extent cx="5608955" cy="2615565"/>
            <wp:effectExtent l="0" t="0" r="4445" b="635"/>
            <wp:docPr id="3" name="图片 3" descr="k-m和rcs图_0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k-m和rcs图_02(1)"/>
                    <pic:cNvPicPr>
                      <a:picLocks noChangeAspect="1"/>
                    </pic:cNvPicPr>
                  </pic:nvPicPr>
                  <pic:blipFill>
                    <a:blip r:embed="rId5"/>
                    <a:srcRect l="11658" t="8025" r="14943" b="5720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0B7DE">
      <w:pPr>
        <w:rPr>
          <w:rFonts w:hint="default" w:ascii="Times New Roman Regular" w:hAnsi="Times New Roman Regular" w:cs="Times New Roman Regular"/>
          <w:color w:val="0F1115"/>
          <w:sz w:val="18"/>
          <w:szCs w:val="18"/>
          <w:shd w:val="clear" w:color="auto" w:fill="FFFFFF"/>
          <w:lang w:val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7 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F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igure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.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default" w:ascii="Times New Roman Regular" w:hAnsi="Times New Roman Regular" w:cs="Times New Roman Regular"/>
          <w:color w:val="0F1115"/>
          <w:sz w:val="18"/>
          <w:szCs w:val="18"/>
          <w:shd w:val="clear" w:color="auto" w:fill="FFFFFF"/>
        </w:rPr>
        <w:t xml:space="preserve">K-M curves for premature mortality(A, </w:t>
      </w:r>
      <w:r>
        <w:rPr>
          <w:rFonts w:hint="default" w:ascii="Times New Roman Regular" w:hAnsi="Times New Roman Regular" w:cs="Times New Roman Regular"/>
          <w:color w:val="0F1115"/>
          <w:sz w:val="18"/>
          <w:szCs w:val="18"/>
          <w:shd w:val="clear" w:color="auto" w:fill="FFFFFF"/>
          <w:lang w:val="en-US"/>
        </w:rPr>
        <w:t>B</w:t>
      </w:r>
      <w:r>
        <w:rPr>
          <w:rFonts w:hint="default" w:ascii="Times New Roman Regular" w:hAnsi="Times New Roman Regular" w:cs="Times New Roman Regular"/>
          <w:color w:val="0F1115"/>
          <w:sz w:val="18"/>
          <w:szCs w:val="18"/>
          <w:shd w:val="clear" w:color="auto" w:fill="FFFFFF"/>
        </w:rPr>
        <w:t>), cardiovascular mortality (</w:t>
      </w:r>
      <w:r>
        <w:rPr>
          <w:rFonts w:hint="default" w:ascii="Times New Roman Regular" w:hAnsi="Times New Roman Regular" w:cs="Times New Roman Regular"/>
          <w:color w:val="0F1115"/>
          <w:sz w:val="18"/>
          <w:szCs w:val="18"/>
          <w:shd w:val="clear" w:color="auto" w:fill="FFFFFF"/>
          <w:lang w:val="en-US"/>
        </w:rPr>
        <w:t>C,D</w:t>
      </w:r>
      <w:r>
        <w:rPr>
          <w:rFonts w:hint="default" w:ascii="Times New Roman Regular" w:hAnsi="Times New Roman Regular" w:cs="Times New Roman Regular"/>
          <w:color w:val="0F1115"/>
          <w:sz w:val="18"/>
          <w:szCs w:val="18"/>
          <w:shd w:val="clear" w:color="auto" w:fill="FFFFFF"/>
        </w:rPr>
        <w:t>)</w:t>
      </w:r>
    </w:p>
    <w:p w14:paraId="3FF6AFB5">
      <w:pP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lang w:val="en-US" w:eastAsia="zh-CN"/>
        </w:rPr>
      </w:pPr>
      <w:r>
        <w:rPr>
          <w:rFonts w:hint="default" w:ascii="Times New Roman Regular" w:hAnsi="Times New Roman Regular" w:cs="Times New Roman Regular"/>
          <w:kern w:val="0"/>
          <w:sz w:val="18"/>
          <w:szCs w:val="18"/>
        </w:rPr>
        <w:t>Abbreviations: K-M: Kaplan-Meier;</w:t>
      </w:r>
      <w:r>
        <w:rPr>
          <w:rFonts w:hint="default" w:ascii="Times New Roman Regular" w:hAnsi="Times New Roman Regular" w:cs="Times New Roman Regular"/>
          <w:kern w:val="0"/>
          <w:sz w:val="18"/>
          <w:szCs w:val="18"/>
          <w:lang w:val="en-US"/>
        </w:rPr>
        <w:t xml:space="preserve"> </w:t>
      </w:r>
      <w:r>
        <w:rPr>
          <w:rFonts w:hint="default" w:ascii="Times New Roman Regular" w:hAnsi="Times New Roman Regular" w:eastAsia="Times New Roman" w:cs="Times New Roman Regular"/>
          <w:b w:val="0"/>
          <w:snapToGrid w:val="0"/>
          <w:color w:val="000000"/>
          <w:kern w:val="0"/>
          <w:sz w:val="18"/>
          <w:szCs w:val="18"/>
          <w:lang w:val="en-US" w:eastAsia="zh-CN" w:bidi="en-US"/>
        </w:rPr>
        <w:t>eGDR, estimated glucose disposal rate;</w:t>
      </w:r>
      <w: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highlight w:val="none"/>
          <w:lang w:val="en-US" w:eastAsia="zh-CN"/>
        </w:rPr>
        <w:t>CVH, c</w:t>
      </w:r>
      <w: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lang w:val="en-US" w:eastAsia="zh-CN"/>
        </w:rPr>
        <w:t>ardiovascular health</w:t>
      </w:r>
    </w:p>
    <w:p w14:paraId="6A2FC307">
      <w:pP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lang w:val="en-US" w:eastAsia="zh-CN"/>
        </w:rPr>
      </w:pPr>
    </w:p>
    <w:p w14:paraId="15A5801B">
      <w:pP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lang w:val="en-US" w:eastAsia="zh-CN"/>
        </w:rPr>
      </w:pPr>
    </w:p>
    <w:p w14:paraId="1B503F9F">
      <w:pP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lang w:val="en-US" w:eastAsia="zh-CN"/>
        </w:rPr>
      </w:pPr>
    </w:p>
    <w:p w14:paraId="04565DB4">
      <w:pP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lang w:val="en-US" w:eastAsia="zh-CN"/>
        </w:rPr>
      </w:pPr>
    </w:p>
    <w:p w14:paraId="1A5F9CFE">
      <w:pP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lang w:val="en-US" w:eastAsia="zh-CN"/>
        </w:rPr>
      </w:pPr>
    </w:p>
    <w:p w14:paraId="408262E4">
      <w:pPr>
        <w:rPr>
          <w:rFonts w:hint="default" w:ascii="Times New Roman Regular" w:hAnsi="Times New Roman Regular" w:cs="Times New Roman Regular"/>
          <w:bCs/>
          <w:color w:val="000000"/>
          <w:sz w:val="18"/>
          <w:szCs w:val="18"/>
          <w:lang w:val="en-US" w:eastAsia="zh-CN"/>
        </w:rPr>
      </w:pPr>
    </w:p>
    <w:p w14:paraId="08874D72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</w:p>
    <w:p w14:paraId="545A6956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</w:p>
    <w:p w14:paraId="15048A08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</w:p>
    <w:p w14:paraId="1E5BF7BA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</w:p>
    <w:p w14:paraId="2AF2C582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drawing>
          <wp:inline distT="0" distB="0" distL="114300" distR="114300">
            <wp:extent cx="5029835" cy="2108200"/>
            <wp:effectExtent l="0" t="0" r="0" b="0"/>
            <wp:docPr id="4" name="图片 4" descr="k-m和rcs图_0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k-m和rcs图_04(1)"/>
                    <pic:cNvPicPr>
                      <a:picLocks noChangeAspect="1"/>
                    </pic:cNvPicPr>
                  </pic:nvPicPr>
                  <pic:blipFill>
                    <a:blip r:embed="rId6"/>
                    <a:srcRect l="4459" t="5521" r="84"/>
                    <a:stretch>
                      <a:fillRect/>
                    </a:stretch>
                  </pic:blipFill>
                  <pic:spPr>
                    <a:xfrm>
                      <a:off x="0" y="0"/>
                      <a:ext cx="5029835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drawing>
          <wp:inline distT="0" distB="0" distL="114300" distR="114300">
            <wp:extent cx="5224145" cy="2099945"/>
            <wp:effectExtent l="0" t="0" r="8255" b="8255"/>
            <wp:docPr id="5" name="图片 5" descr="k-m和rcs图_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k-m和rcs图_05(1)"/>
                    <pic:cNvPicPr>
                      <a:picLocks noChangeAspect="1"/>
                    </pic:cNvPicPr>
                  </pic:nvPicPr>
                  <pic:blipFill>
                    <a:blip r:embed="rId7"/>
                    <a:srcRect t="5891" r="856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59631">
      <w:pP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8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Figure. </w:t>
      </w: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RCS curves for cardiovascular mortality (A, B) and premature mortality (C, D). Abbreviations: eGDR, estimated glucose disposal rate; LE8, Life’s Essential 8; RCS, restricted cubic spline</w:t>
      </w:r>
      <w:r>
        <w:rPr>
          <w:rFonts w:hint="eastAsia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.</w:t>
      </w:r>
    </w:p>
    <w:p w14:paraId="62C40456">
      <w:pP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br w:type="page"/>
      </w:r>
    </w:p>
    <w:p w14:paraId="1516BEBF">
      <w:pP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</w:p>
    <w:p w14:paraId="31513B3F">
      <w:pP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drawing>
          <wp:inline distT="0" distB="0" distL="114300" distR="114300">
            <wp:extent cx="5269230" cy="1914525"/>
            <wp:effectExtent l="0" t="0" r="0" b="0"/>
            <wp:docPr id="6" name="图片 6" descr="k-m和rcs图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k-m和rcs图_06"/>
                    <pic:cNvPicPr>
                      <a:picLocks noChangeAspect="1"/>
                    </pic:cNvPicPr>
                  </pic:nvPicPr>
                  <pic:blipFill>
                    <a:blip r:embed="rId8"/>
                    <a:srcRect t="6061" b="813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27E6A">
      <w:pP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drawing>
          <wp:inline distT="0" distB="0" distL="114300" distR="114300">
            <wp:extent cx="5269230" cy="2099945"/>
            <wp:effectExtent l="0" t="0" r="0" b="0"/>
            <wp:docPr id="7" name="图片 7" descr="k-m和rcs图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k-m和rcs图_07"/>
                    <pic:cNvPicPr>
                      <a:picLocks noChangeAspect="1"/>
                    </pic:cNvPicPr>
                  </pic:nvPicPr>
                  <pic:blipFill>
                    <a:blip r:embed="rId9"/>
                    <a:srcRect t="589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022E1">
      <w:pP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9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Figure. </w:t>
      </w: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RCS curves for </w:t>
      </w:r>
      <w:r>
        <w:rPr>
          <w:rFonts w:hint="eastAsia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all-cause（</w:t>
      </w: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A, D</w:t>
      </w:r>
      <w:r>
        <w:rPr>
          <w:rFonts w:hint="eastAsia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）</w:t>
      </w: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, cardiovascular mortality (B,E) and premature mortality (C, F). </w:t>
      </w:r>
    </w:p>
    <w:p w14:paraId="3BF27C94">
      <w:pP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Abbreviations:RCS, restricted cubic spline</w:t>
      </w:r>
      <w:r>
        <w:rPr>
          <w:rFonts w:hint="eastAsia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.</w:t>
      </w:r>
    </w:p>
    <w:p w14:paraId="54301254">
      <w:pP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</w:p>
    <w:p w14:paraId="3E84CF1D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br w:type="page"/>
      </w:r>
    </w:p>
    <w:p w14:paraId="017B1DB3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10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default" w:ascii="Times New Roman Bold" w:hAnsi="Times New Roman Bold" w:eastAsia="Times New Roman" w:cs="Times New Roman Bold"/>
          <w:b/>
          <w:bCs/>
          <w:i w:val="0"/>
          <w:color w:val="000000"/>
          <w:sz w:val="21"/>
          <w:szCs w:val="21"/>
          <w:u w:val="none"/>
          <w:lang w:val="en-US" w:eastAsia="zh-CN"/>
        </w:rPr>
        <w:t>Table.</w:t>
      </w:r>
      <w:r>
        <w:rPr>
          <w:rFonts w:hint="default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 xml:space="preserve"> A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ssociations of eGDR and LE8 levels with mortality risk</w:t>
      </w:r>
      <w:r>
        <w:rPr>
          <w:rFonts w:ascii="宋体" w:hAnsi="宋体" w:eastAsia="宋体" w:cs="宋体"/>
          <w:kern w:val="0"/>
          <w:sz w:val="21"/>
          <w:szCs w:val="21"/>
          <w:lang w:val="en-US" w:eastAsia="zh-CN" w:bidi="ar"/>
        </w:rPr>
        <w:t>.</w:t>
      </w:r>
    </w:p>
    <w:tbl>
      <w:tblPr>
        <w:tblStyle w:val="3"/>
        <w:tblW w:w="1093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2494"/>
        <w:gridCol w:w="1754"/>
        <w:gridCol w:w="894"/>
        <w:gridCol w:w="1865"/>
        <w:gridCol w:w="1201"/>
        <w:gridCol w:w="1675"/>
        <w:gridCol w:w="1055"/>
      </w:tblGrid>
      <w:tr w14:paraId="06958D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86" w:hRule="exact"/>
          <w:tblHeader/>
          <w:jc w:val="center"/>
        </w:trPr>
        <w:tc>
          <w:tcPr>
            <w:tcW w:w="24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A2A50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zh-CN" w:bidi="en-US"/>
              </w:rPr>
            </w:pPr>
          </w:p>
        </w:tc>
        <w:tc>
          <w:tcPr>
            <w:tcW w:w="175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562E26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Model 1</w:t>
            </w:r>
          </w:p>
        </w:tc>
        <w:tc>
          <w:tcPr>
            <w:tcW w:w="89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9406B7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8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9A34A3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Model 2</w:t>
            </w:r>
          </w:p>
        </w:tc>
        <w:tc>
          <w:tcPr>
            <w:tcW w:w="120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51AB8D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  <w:tc>
          <w:tcPr>
            <w:tcW w:w="167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213234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Model 3</w:t>
            </w:r>
          </w:p>
        </w:tc>
        <w:tc>
          <w:tcPr>
            <w:tcW w:w="105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02E64B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</w:p>
        </w:tc>
      </w:tr>
      <w:tr w14:paraId="144A8A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4" w:hRule="exact"/>
          <w:tblHeader/>
          <w:jc w:val="center"/>
        </w:trPr>
        <w:tc>
          <w:tcPr>
            <w:tcW w:w="24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C5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zh-CN" w:bidi="en-US"/>
              </w:rPr>
            </w:pPr>
          </w:p>
        </w:tc>
        <w:tc>
          <w:tcPr>
            <w:tcW w:w="175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5D03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HR (95%CI)</w:t>
            </w:r>
          </w:p>
        </w:tc>
        <w:tc>
          <w:tcPr>
            <w:tcW w:w="89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D148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/>
                <w:iCs/>
                <w:color w:val="000000"/>
                <w:sz w:val="18"/>
                <w:szCs w:val="18"/>
                <w:u w:val="none"/>
                <w:lang w:val="en-US" w:eastAsia="zh-CN"/>
              </w:rPr>
              <w:t>P value</w:t>
            </w:r>
          </w:p>
        </w:tc>
        <w:tc>
          <w:tcPr>
            <w:tcW w:w="186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C949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HR (95%CI)</w:t>
            </w:r>
          </w:p>
        </w:tc>
        <w:tc>
          <w:tcPr>
            <w:tcW w:w="120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90B3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/>
                <w:iCs/>
                <w:color w:val="000000"/>
                <w:sz w:val="18"/>
                <w:szCs w:val="18"/>
                <w:u w:val="none"/>
                <w:lang w:val="en-US" w:eastAsia="zh-CN"/>
              </w:rPr>
              <w:t>P value</w:t>
            </w:r>
          </w:p>
        </w:tc>
        <w:tc>
          <w:tcPr>
            <w:tcW w:w="167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1748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HR (95%CI)</w:t>
            </w:r>
          </w:p>
        </w:tc>
        <w:tc>
          <w:tcPr>
            <w:tcW w:w="105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4E1D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/>
                <w:iCs/>
                <w:color w:val="000000"/>
                <w:sz w:val="18"/>
                <w:szCs w:val="18"/>
                <w:u w:val="none"/>
                <w:lang w:val="en-US" w:eastAsia="zh-CN"/>
              </w:rPr>
              <w:t>P value</w:t>
            </w:r>
          </w:p>
        </w:tc>
      </w:tr>
      <w:tr w14:paraId="42380E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46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35FBA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All-cause mortality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050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C41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DF5E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4D67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087B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56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674E92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21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95F19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High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DC9B9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C2DB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F4CD2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DD5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9435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E0A9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</w:p>
        </w:tc>
      </w:tr>
      <w:tr w14:paraId="43AE43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46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4F226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Medium CV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F37D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1.34 (0.86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C4BD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0.200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D2C1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1.57 (1.02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2.39)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4A2C7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val="en-US"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0.038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9C04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1.46 (0.95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2.26)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D180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0.086</w:t>
            </w:r>
          </w:p>
        </w:tc>
      </w:tr>
      <w:tr w14:paraId="4A35FE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8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04C38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Low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8EB8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2.42 (1.47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3.99)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6D0C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2D4E0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3.21 (2.03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5.07)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D9C3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CF19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2.63 (1.64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4.22)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3B49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5D1246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8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626D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High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7780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1.35 (0.49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3.73)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CC7B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0.567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5917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0.8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 xml:space="preserve"> (0.28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2.25)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5AC8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0.668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B8F5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0.82 (0.29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2.31)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BA61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0.707</w:t>
            </w:r>
          </w:p>
        </w:tc>
      </w:tr>
      <w:tr w14:paraId="4B6D95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43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5EF1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Medium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F767A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1.66 (1.04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2.63)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E7BF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0.032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8B4A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1.57 (1.02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2.43)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08328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0.042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C97B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1.39 (0.89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2.18)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B3B4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0.153</w:t>
            </w:r>
          </w:p>
        </w:tc>
      </w:tr>
      <w:tr w14:paraId="37BEEF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58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EB6D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Low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BB18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2.6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 xml:space="preserve"> (1.64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4.1)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76EE8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9370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3.25 (2.11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5.02)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443F5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1AEDE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2.62 (1.67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4.11)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F629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&lt;0.001</w:t>
            </w:r>
          </w:p>
        </w:tc>
      </w:tr>
      <w:tr w14:paraId="121C1A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69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16F0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Cardiovascular mortality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B359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6E0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6F5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49CB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EB69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E19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7F7D74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07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ACDA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High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DBD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2EA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A64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147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2B8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20A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</w:p>
        </w:tc>
      </w:tr>
      <w:tr w14:paraId="447726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31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9B0B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Medium CV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EBB1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2.34 (0.74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7.44)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B15E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0.150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4835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2.85 (0.95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8.57)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E02CE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0.063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627C1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2.73 (0.91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8.16)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86907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0.072</w:t>
            </w:r>
          </w:p>
        </w:tc>
      </w:tr>
      <w:tr w14:paraId="0F32C8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06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E585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Low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7538F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2.71 (0.77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9.56)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C974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0.120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3F27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3.85 (1.13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13.04)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1D442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0.031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F5DA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3.17 (0.91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11.05)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C765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0.070</w:t>
            </w:r>
          </w:p>
        </w:tc>
      </w:tr>
      <w:tr w14:paraId="60FE41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4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7066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High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17D5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1.52 (0.25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9.18)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209B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0.645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02E5E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0.88 (0.15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5.06)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AA97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0.882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C090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0.95 (0.17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5.15)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AD82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0.951</w:t>
            </w:r>
          </w:p>
        </w:tc>
      </w:tr>
      <w:tr w14:paraId="4E3D0C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82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32950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Medium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E9CDC8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2.96 (0.97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9.08)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56EC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0.057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42F4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2.88 (0.97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8.52)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F672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0.056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963FE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 xml:space="preserve"> (0.88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7.62)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D9EE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0.083</w:t>
            </w:r>
          </w:p>
        </w:tc>
      </w:tr>
      <w:tr w14:paraId="11569C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70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F7468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Low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C43E7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5.1 (1.61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16.12)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26239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0.006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D128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6.8 (2.19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21.12)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7330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&lt;0.001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FE66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5.6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 xml:space="preserve"> (1.8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17.4)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BAFB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0.003</w:t>
            </w:r>
          </w:p>
        </w:tc>
      </w:tr>
      <w:tr w14:paraId="21C18D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4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A119B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remature death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CC98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53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E92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812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CD1B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B53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73ABFD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4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39E4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High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2B7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D5A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330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C2E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E76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  <w:t>Ref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405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/>
              <w:ind w:left="0" w:right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</w:p>
        </w:tc>
      </w:tr>
      <w:tr w14:paraId="64CFC8F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82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1AD68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Medium CV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5403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2.73 (0.62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12.1)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F986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0.186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0FC01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2.77 (0.63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12.25)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0A23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0.180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B5212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2.58 (0.58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11.45)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2B1F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0.212</w:t>
            </w:r>
          </w:p>
        </w:tc>
      </w:tr>
      <w:tr w14:paraId="3015B3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4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399E4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  <w:t>High eGDR + Low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AF0B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8.64 (1.94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38.4)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268DE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0.005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585C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9.05 (2.04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40.16)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F7DAF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0.004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B37B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7.68 (1.71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34.38)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8E58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0.008</w:t>
            </w:r>
          </w:p>
        </w:tc>
      </w:tr>
      <w:tr w14:paraId="446167D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69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9E45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de-D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High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597A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4.98 (0.59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42.17)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6120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0.141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614E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3.79 (0.44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32.55)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B957E4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0.225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033DD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3.74 (0.44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31.84)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0F79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0.228</w:t>
            </w:r>
          </w:p>
        </w:tc>
      </w:tr>
      <w:tr w14:paraId="5C4B7B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5" w:hRule="exact"/>
          <w:jc w:val="center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7158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Medium CVH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76BFD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3.58 (0.86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14.86)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07220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0.079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32B85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3.27 (0.79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13.61)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E6636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0.103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03389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2.98 (0.71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12.51)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A3C0F5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0.136</w:t>
            </w:r>
          </w:p>
        </w:tc>
      </w:tr>
      <w:tr w14:paraId="154585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492" w:hRule="exact"/>
          <w:jc w:val="center"/>
        </w:trPr>
        <w:tc>
          <w:tcPr>
            <w:tcW w:w="24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DBC8337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Low eGDR + Low CVH</w:t>
            </w:r>
          </w:p>
        </w:tc>
        <w:tc>
          <w:tcPr>
            <w:tcW w:w="175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7B85D53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9.91 (2.39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41.04)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7D3050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0.002</w:t>
            </w:r>
          </w:p>
        </w:tc>
        <w:tc>
          <w:tcPr>
            <w:tcW w:w="18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AD0C3C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10.05 (2.42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41.65)</w:t>
            </w:r>
          </w:p>
        </w:tc>
        <w:tc>
          <w:tcPr>
            <w:tcW w:w="12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66F96FA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0.001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E30BFFB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8.26 (1.96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34.76)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CDB28BC">
            <w:pPr>
              <w:keepNext w:val="0"/>
              <w:keepLines w:val="0"/>
              <w:pageBreakBefore w:val="0"/>
              <w:widowControl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ind w:left="100" w:leftChars="0" w:right="100" w:rightChars="0" w:firstLine="0" w:firstLineChars="0"/>
              <w:jc w:val="center"/>
              <w:textAlignment w:val="auto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highlight w:val="yellow"/>
                <w:lang w:eastAsia="de-DE" w:bidi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  <w:t>0.004</w:t>
            </w:r>
          </w:p>
        </w:tc>
      </w:tr>
    </w:tbl>
    <w:p w14:paraId="75E08DF9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F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ully-adjusted model: the model was adjusted for: age, gender, race, education level, marital status,   PIR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,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insurance status, drinking status, BUN, and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Cr.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</w:p>
    <w:p w14:paraId="51197E8F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Abbreviations:</w:t>
      </w:r>
      <w:r>
        <w:rPr>
          <w:rFonts w:hint="eastAsia" w:ascii="Times New Roman Regular" w:hAnsi="Times New Roman Regular" w:eastAsia="Times New Roman" w:cs="Times New Roman Regular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CVH cardiovascular health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; eGDR: estimated glucose disposal rate;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PIR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poverty income ratio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;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BUN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,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blood urea nitrogen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Cr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,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serum creatini</w:t>
      </w: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e</w:t>
      </w:r>
      <w:r>
        <w:rPr>
          <w:rFonts w:hint="eastAsia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t>.</w:t>
      </w:r>
    </w:p>
    <w:p w14:paraId="36241652">
      <w:pP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br w:type="page"/>
      </w:r>
    </w:p>
    <w:p w14:paraId="38579E50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E5853BC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11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T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able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.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ox regression analyses for the association between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de-DE"/>
        </w:rPr>
        <w:t>eGDR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an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d </w:t>
      </w:r>
      <w:r>
        <w:rPr>
          <w:rFonts w:hint="default" w:ascii="Times New Roman Bold" w:hAnsi="Times New Roman Bold" w:eastAsia="Times New Roman" w:cs="Times New Roman Bold"/>
          <w:b/>
          <w:bCs/>
          <w:snapToGrid w:val="0"/>
          <w:color w:val="000000"/>
          <w:kern w:val="0"/>
          <w:sz w:val="18"/>
          <w:szCs w:val="20"/>
          <w:lang w:val="en-US" w:eastAsia="de-DE" w:bidi="en-US"/>
        </w:rPr>
        <w:t>CVH</w:t>
      </w:r>
      <w:r>
        <w:rPr>
          <w:rFonts w:hint="default" w:ascii="Times New Roman Bold" w:hAnsi="Times New Roman Bold" w:cs="Times New Roman Bold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with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moralit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y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2"/>
        <w:tblW w:w="56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9"/>
        <w:gridCol w:w="2000"/>
        <w:gridCol w:w="1923"/>
        <w:gridCol w:w="1510"/>
        <w:gridCol w:w="1724"/>
      </w:tblGrid>
      <w:tr w14:paraId="3D818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exact"/>
          <w:tblHeader/>
          <w:jc w:val="center"/>
        </w:trPr>
        <w:tc>
          <w:tcPr>
            <w:tcW w:w="230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A3A0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Group</w:t>
            </w:r>
          </w:p>
        </w:tc>
        <w:tc>
          <w:tcPr>
            <w:tcW w:w="20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68431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Weighted mortality rate (%)</w:t>
            </w:r>
          </w:p>
        </w:tc>
        <w:tc>
          <w:tcPr>
            <w:tcW w:w="192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9873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Absolute rate differences (%) (95% CI)</w:t>
            </w:r>
          </w:p>
        </w:tc>
        <w:tc>
          <w:tcPr>
            <w:tcW w:w="15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7C247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i/>
                <w:i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P</w:t>
            </w: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 xml:space="preserve"> value</w:t>
            </w:r>
          </w:p>
        </w:tc>
        <w:tc>
          <w:tcPr>
            <w:tcW w:w="172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407B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NNT (95% CI)</w:t>
            </w:r>
          </w:p>
        </w:tc>
      </w:tr>
      <w:tr w14:paraId="09600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tblHeader/>
          <w:jc w:val="center"/>
        </w:trPr>
        <w:tc>
          <w:tcPr>
            <w:tcW w:w="230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F5A93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All-cause mortality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EEAC4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92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E0DBB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8029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72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C2AC2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</w:tr>
      <w:tr w14:paraId="6E7EA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tblHeader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01AC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High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02C0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7.67 (4.16–11.18)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25859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Reference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2D308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970E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Reference</w:t>
            </w:r>
          </w:p>
        </w:tc>
      </w:tr>
      <w:tr w14:paraId="318F0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tblHeader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2BCA9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Medium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90367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10.32 (8.63–12.01)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55069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2.65 (-0.84–6.15)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A3BB">
            <w:pPr>
              <w:widowControl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0.135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BD95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38 (17–120)</w:t>
            </w:r>
          </w:p>
        </w:tc>
      </w:tr>
      <w:tr w14:paraId="2ED04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tblHeader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2DE1A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Low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6092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18.2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 xml:space="preserve"> (13.24–23.17)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BBC08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10.53 (4.79–16.27)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01C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DB8D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10 (7–21)</w:t>
            </w:r>
          </w:p>
        </w:tc>
      </w:tr>
      <w:tr w14:paraId="25073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B0666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High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4A7A9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9.46 (1.14–17.79)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ED8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1.79 (-7.3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–10.88)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F7AD6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0.696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5D64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56 (10–14)</w:t>
            </w:r>
          </w:p>
        </w:tc>
      </w:tr>
      <w:tr w14:paraId="3A46D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425C0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Medium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D6AA9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11.75 (10.26–13.24)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F2196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4.08 (0.5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–7.66)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44644">
            <w:pPr>
              <w:widowControl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0.02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6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DF67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25 (14–200)</w:t>
            </w:r>
          </w:p>
        </w:tc>
      </w:tr>
      <w:tr w14:paraId="45B8F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D447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Low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0FA38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18.94 (16.53–21.35)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2751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11.27 (7.44–15.09)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BBBC2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F12B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9 (7–14)</w:t>
            </w:r>
          </w:p>
        </w:tc>
      </w:tr>
      <w:tr w14:paraId="1F0AE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1DE8">
            <w:pPr>
              <w:widowControl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Cardiovascular mortality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04035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DEB1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7396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6E2A5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</w:tr>
      <w:tr w14:paraId="6556F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8C9F5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High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73B81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1.41 (-0.15–2.97)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1E710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Reference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A651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5A8A6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Reference</w:t>
            </w:r>
          </w:p>
        </w:tc>
      </w:tr>
      <w:tr w14:paraId="23C171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6A22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Medium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B4C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3.32 (2.56–4.09)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B4229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1.91 (0.12–3.71)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C8BF5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0.037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844C">
            <w:pPr>
              <w:widowControl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53·(27-83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)</w:t>
            </w:r>
          </w:p>
        </w:tc>
      </w:tr>
      <w:tr w14:paraId="0C096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B921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Low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CCB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3.77 (1.58–5.96)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FB22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2.36 (-0.38–5.1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BD4B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0.090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634E0">
            <w:pPr>
              <w:widowControl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43·(20-264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)</w:t>
            </w:r>
          </w:p>
        </w:tc>
      </w:tr>
      <w:tr w14:paraId="16E09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1D22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High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C3431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1.98 (-0.72–4.68)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AC12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0.57 (-2.6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–3.74)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6C21A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0.722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C65E9">
            <w:pPr>
              <w:widowControl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176·(27-3</w:t>
            </w:r>
            <w:r>
              <w:rPr>
                <w:rFonts w:hint="eastAsia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9)</w:t>
            </w:r>
          </w:p>
        </w:tc>
      </w:tr>
      <w:tr w14:paraId="365C5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A9729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Medium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024D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3.86 (3.01–4.72)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B6530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2.45 (0.69–4.22)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FBC67">
            <w:pPr>
              <w:widowControl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AD7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41·(24-145)</w:t>
            </w:r>
          </w:p>
        </w:tc>
      </w:tr>
      <w:tr w14:paraId="1D384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74774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Low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879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6.85 (5.2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–8.5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D7A8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5.44 (3.11–7.77)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E9A1F">
            <w:pPr>
              <w:widowControl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35376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19·(13-33)</w:t>
            </w:r>
          </w:p>
        </w:tc>
      </w:tr>
      <w:tr w14:paraId="1AD82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B820">
            <w:pPr>
              <w:widowControl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Premature mortality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421A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4F061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743C4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F2E2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</w:tr>
      <w:tr w14:paraId="02899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32142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High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4692F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1.11 (-0.44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2.66)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C0860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Reference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8A3B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6524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Reference</w:t>
            </w:r>
          </w:p>
        </w:tc>
      </w:tr>
      <w:tr w14:paraId="5EB56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4E23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Medium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E005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3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.00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 xml:space="preserve"> (2.04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3.96)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A76B6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1.89 (-0.04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3.83)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97642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0.05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16E0B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53·(27-2500)</w:t>
            </w:r>
          </w:p>
        </w:tc>
      </w:tr>
      <w:tr w14:paraId="49E33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783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High eGDR + Low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99B2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9.27 (5.47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13.07)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112DB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8.16 (3.95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12.38)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7AF7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47C2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13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(9-26)</w:t>
            </w:r>
          </w:p>
        </w:tc>
      </w:tr>
      <w:tr w14:paraId="3DEF0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42C17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High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95E8C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5.21 (-2.99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13.42)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8A88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4.11 (-4.34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12.56)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8F17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0.337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3509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25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(8-24)</w:t>
            </w:r>
          </w:p>
        </w:tc>
      </w:tr>
      <w:tr w14:paraId="6D556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C65C1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Medium CVH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242EB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3.66 (2.91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4.4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0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)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DA5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2.55 (0.85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4.25)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B4FC4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0.003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8C8BB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40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(24-118)</w:t>
            </w:r>
          </w:p>
        </w:tc>
      </w:tr>
      <w:tr w14:paraId="71C99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230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AC647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Low eGDR + Low CVH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CBB0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10.4 (8.31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12.49)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890F8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9.29 (6.78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11.81)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9C9C7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EF9DE">
            <w:pPr>
              <w:widowControl w:val="0"/>
              <w:snapToGrid w:val="0"/>
              <w:jc w:val="center"/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11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 xml:space="preserve"> 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de-DE" w:bidi="en-US"/>
              </w:rPr>
              <w:t>(9-15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snapToGrid w:val="0"/>
                <w:color w:val="000000"/>
                <w:kern w:val="0"/>
                <w:sz w:val="18"/>
                <w:szCs w:val="20"/>
                <w:lang w:val="en-US" w:eastAsia="zh-CN" w:bidi="en-US"/>
              </w:rPr>
              <w:t>)</w:t>
            </w:r>
          </w:p>
        </w:tc>
      </w:tr>
    </w:tbl>
    <w:p w14:paraId="2F793EAB">
      <w:pPr>
        <w:rPr>
          <w:rFonts w:hint="default" w:ascii="Times New Roman Bold" w:hAnsi="Times New Roman Bold" w:eastAsia="宋体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" w:hAnsi="Times New Roman" w:eastAsiaTheme="majorEastAsia"/>
          <w:sz w:val="22"/>
          <w:szCs w:val="24"/>
          <w:lang w:val="en-US" w:eastAsia="zh-CN"/>
        </w:rPr>
        <w:t>Abbreviations:</w:t>
      </w:r>
      <w:r>
        <w:rPr>
          <w:rFonts w:hint="eastAsia" w:ascii="Times New Roman" w:hAnsi="Times New Roman" w:eastAsiaTheme="majorEastAsia"/>
          <w:sz w:val="22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eGDR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/>
        </w:rPr>
        <w:t xml:space="preserve">,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e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stimated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g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lucose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d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isposal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r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ate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" w:hAnsi="Times New Roman" w:eastAsia="Times New Roman" w:cs="Times New Roman"/>
          <w:b w:val="0"/>
          <w:bCs w:val="0"/>
          <w:snapToGrid w:val="0"/>
          <w:color w:val="000000"/>
          <w:kern w:val="0"/>
          <w:sz w:val="18"/>
          <w:szCs w:val="20"/>
          <w:lang w:val="en-US" w:eastAsia="de-DE" w:bidi="en-US"/>
        </w:rPr>
        <w:t>CVH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 xml:space="preserve">,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/>
        </w:rPr>
        <w:t>c</w:t>
      </w:r>
      <w:r>
        <w:rPr>
          <w:rFonts w:hint="default" w:ascii="Times New Roman Regular" w:hAnsi="Times New Roman Regular" w:eastAsia="Times New Roman" w:cs="Times New Roman Regular"/>
          <w:b w:val="0"/>
          <w:bCs w:val="0"/>
          <w:snapToGrid w:val="0"/>
          <w:color w:val="000000"/>
          <w:kern w:val="0"/>
          <w:sz w:val="20"/>
          <w:szCs w:val="20"/>
          <w:highlight w:val="none"/>
          <w:lang w:eastAsia="de-DE" w:bidi="en-US"/>
        </w:rPr>
        <w:t>ardiovascular</w:t>
      </w:r>
      <w:r>
        <w:rPr>
          <w:rFonts w:hint="default" w:ascii="Times New Roman Regular" w:hAnsi="Times New Roman Regular" w:eastAsia="Times New Roman" w:cs="Times New Roman Regular"/>
          <w:b w:val="0"/>
          <w:bCs w:val="0"/>
          <w:snapToGrid w:val="0"/>
          <w:color w:val="000000"/>
          <w:kern w:val="0"/>
          <w:sz w:val="20"/>
          <w:szCs w:val="20"/>
          <w:highlight w:val="none"/>
          <w:lang w:val="en-US" w:eastAsia="de-DE" w:bidi="en-US"/>
        </w:rPr>
        <w:t xml:space="preserve"> </w:t>
      </w:r>
      <w:r>
        <w:rPr>
          <w:rFonts w:hint="eastAsia" w:ascii="Times New Roman Regular" w:hAnsi="Times New Roman Regular" w:eastAsia="宋体" w:cs="Times New Roman Regular"/>
          <w:b w:val="0"/>
          <w:bCs w:val="0"/>
          <w:snapToGrid w:val="0"/>
          <w:color w:val="000000"/>
          <w:kern w:val="0"/>
          <w:sz w:val="20"/>
          <w:szCs w:val="20"/>
          <w:highlight w:val="none"/>
          <w:lang w:val="en-US" w:eastAsia="zh-CN" w:bidi="en-US"/>
        </w:rPr>
        <w:t>health</w:t>
      </w:r>
      <w:r>
        <w:rPr>
          <w:rFonts w:hint="default" w:ascii="Times New Roman Regular" w:hAnsi="Times New Roman Regular" w:eastAsia="宋体" w:cs="Times New Roman Regular"/>
          <w:b w:val="0"/>
          <w:bCs w:val="0"/>
          <w:snapToGrid w:val="0"/>
          <w:color w:val="000000"/>
          <w:kern w:val="0"/>
          <w:sz w:val="20"/>
          <w:szCs w:val="20"/>
          <w:highlight w:val="none"/>
          <w:lang w:val="en-US" w:eastAsia="zh-CN" w:bidi="en-US"/>
        </w:rPr>
        <w:t>.</w:t>
      </w:r>
    </w:p>
    <w:p w14:paraId="41977BD8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b w:val="0"/>
          <w:snapToGrid w:val="0"/>
          <w:color w:val="000000"/>
          <w:kern w:val="0"/>
          <w:sz w:val="20"/>
          <w:szCs w:val="20"/>
          <w:lang w:val="en-US" w:eastAsia="zh-CN" w:bidi="en-US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7DF5FA4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12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T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able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. </w:t>
      </w:r>
      <w:r>
        <w:rPr>
          <w:rFonts w:hint="default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Sensitivity analysis of the associations between LE8 and all-cause, cardiovascular, and premature mortality across different eGDR strata after excluding participants with follow-up less than 2 years</w:t>
      </w:r>
    </w:p>
    <w:tbl>
      <w:tblPr>
        <w:tblStyle w:val="3"/>
        <w:tblW w:w="5981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946"/>
        <w:gridCol w:w="1586"/>
        <w:gridCol w:w="847"/>
        <w:gridCol w:w="1655"/>
        <w:gridCol w:w="875"/>
        <w:gridCol w:w="1500"/>
        <w:gridCol w:w="951"/>
      </w:tblGrid>
      <w:tr w14:paraId="3D2AF1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39D46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6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CFAB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7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28BB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1</w:t>
            </w:r>
          </w:p>
        </w:tc>
        <w:tc>
          <w:tcPr>
            <w:tcW w:w="41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77E8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1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48F5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2</w:t>
            </w:r>
          </w:p>
        </w:tc>
        <w:tc>
          <w:tcPr>
            <w:tcW w:w="429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5B57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3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14CF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3</w:t>
            </w:r>
          </w:p>
        </w:tc>
        <w:tc>
          <w:tcPr>
            <w:tcW w:w="46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73D6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525604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523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Group</w:t>
            </w:r>
          </w:p>
        </w:tc>
        <w:tc>
          <w:tcPr>
            <w:tcW w:w="46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B5E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N=7210</w:t>
            </w:r>
          </w:p>
        </w:tc>
        <w:tc>
          <w:tcPr>
            <w:tcW w:w="77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204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41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9B8A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P value</w:t>
            </w:r>
          </w:p>
        </w:tc>
        <w:tc>
          <w:tcPr>
            <w:tcW w:w="81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6C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429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62A0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P value</w:t>
            </w:r>
          </w:p>
        </w:tc>
        <w:tc>
          <w:tcPr>
            <w:tcW w:w="73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702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46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CF7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P value</w:t>
            </w:r>
          </w:p>
        </w:tc>
      </w:tr>
      <w:tr w14:paraId="4F270A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A93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High eGDR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D35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2435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EF9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4D9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CCA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3A7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2CE9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F4F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6A51F6A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54AF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All-cause mortality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B52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311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75F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0.82 (0.73–0.92)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4311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1630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0.76 (0.67–0.85)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BE0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9145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0.79 (0.70–0.89)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2A6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489812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4C6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Cardiovascular  mortality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5BD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94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A37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0.84 (0.66–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0.97</w:t>
            </w: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EA7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847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0.76 (0.60–0.96)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186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0.021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30F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0.79 (0.62–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0.96</w:t>
            </w: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4E4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0003F0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68B7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Premature mortality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448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79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5DE5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0.66 (0.54–0.81)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2F1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0C9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0.64 (0.52–0.78)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FFAA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569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0.66 (0.52–0.83)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BBA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2C3FBF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3911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Low eGDR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A018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4775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F85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3AA3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D81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CFC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7EB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AD6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496E80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928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All-cause mortality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004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787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977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0.80 (0.72–0.89)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1F9E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163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0.69 (0.62–0.77)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2FD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D3E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0.71 (0.63–0.80)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48E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22293D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738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Cardiovascular mortality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BFC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275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4F9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0.74 (0.64–0.86)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08C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B339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0.64 (0.55–0.74)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3D7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3BF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0.68 (0.59–0.79)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5642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  <w:tr w14:paraId="77F367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9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6AAA8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Premature mortality</w:t>
            </w:r>
          </w:p>
        </w:tc>
        <w:tc>
          <w:tcPr>
            <w:tcW w:w="4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2F902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279</w:t>
            </w:r>
          </w:p>
        </w:tc>
        <w:tc>
          <w:tcPr>
            <w:tcW w:w="77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5307B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0.66 (0.54–0.80)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65ECA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2F021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0.63 (0.52–0.76)</w:t>
            </w:r>
          </w:p>
        </w:tc>
        <w:tc>
          <w:tcPr>
            <w:tcW w:w="42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664E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D411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0.64 (0.53–0.78)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61E6F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&lt;0.001</w:t>
            </w:r>
          </w:p>
        </w:tc>
      </w:tr>
    </w:tbl>
    <w:p w14:paraId="5186DCD9">
      <w:pP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" w:hAnsi="Times New Roman" w:eastAsiaTheme="majorEastAsia"/>
          <w:sz w:val="22"/>
          <w:szCs w:val="24"/>
          <w:lang w:val="en-US" w:eastAsia="zh-CN"/>
        </w:rPr>
        <w:t>Abbreviations:</w:t>
      </w:r>
      <w:r>
        <w:rPr>
          <w:rFonts w:hint="eastAsia" w:ascii="Times New Roman" w:hAnsi="Times New Roman" w:eastAsiaTheme="majorEastAsia"/>
          <w:sz w:val="22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eGDR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/>
        </w:rPr>
        <w:t xml:space="preserve">,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e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stimated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g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lucose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d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isposal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r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ate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LE8, Life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</w:rPr>
        <w:t>’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s Essential 8.</w:t>
      </w:r>
    </w:p>
    <w:p w14:paraId="57BFEFFB">
      <w:pP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</w:p>
    <w:p w14:paraId="2E51AC4E">
      <w:pP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br w:type="page"/>
      </w:r>
    </w:p>
    <w:p w14:paraId="5E1BB726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S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13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T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able</w:t>
      </w:r>
      <w:r>
        <w:rPr>
          <w:rFonts w:hint="default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>.</w:t>
      </w:r>
      <w: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/>
          <w:snapToGrid w:val="0"/>
          <w:color w:val="000000"/>
          <w:kern w:val="0"/>
          <w:sz w:val="20"/>
          <w:szCs w:val="20"/>
          <w:lang w:val="en-US" w:eastAsia="zh-CN" w:bidi="en-US"/>
        </w:rPr>
        <w:t>Sensitivity analysis of the associations between LE8 and all-cause, cardiovascular, and premature mortality across different eGDR strata after excluding participants with pre-existing cardiovascular disease</w:t>
      </w:r>
    </w:p>
    <w:tbl>
      <w:tblPr>
        <w:tblStyle w:val="3"/>
        <w:tblW w:w="5976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911"/>
        <w:gridCol w:w="1554"/>
        <w:gridCol w:w="902"/>
        <w:gridCol w:w="1556"/>
        <w:gridCol w:w="879"/>
        <w:gridCol w:w="1590"/>
        <w:gridCol w:w="848"/>
      </w:tblGrid>
      <w:tr w14:paraId="128C43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5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top"/>
          </w:tcPr>
          <w:p w14:paraId="44623D42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47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346A8DFE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6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ED3B1BE"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1</w:t>
            </w:r>
          </w:p>
        </w:tc>
        <w:tc>
          <w:tcPr>
            <w:tcW w:w="442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24286CB1"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63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806EBA7"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2</w:t>
            </w:r>
          </w:p>
        </w:tc>
        <w:tc>
          <w:tcPr>
            <w:tcW w:w="431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418BC730"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80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3844701"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Model 3</w:t>
            </w:r>
          </w:p>
        </w:tc>
        <w:tc>
          <w:tcPr>
            <w:tcW w:w="416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30DB018">
            <w:pPr>
              <w:jc w:val="center"/>
              <w:rPr>
                <w:rFonts w:hint="default" w:ascii="Times New Roman Bold" w:hAnsi="Times New Roman Bold" w:eastAsia="Times New Roman" w:cs="Times New Roman Bold"/>
                <w:b/>
                <w:bCs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470671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5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09004F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Group</w:t>
            </w:r>
          </w:p>
        </w:tc>
        <w:tc>
          <w:tcPr>
            <w:tcW w:w="447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215791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N=6412</w:t>
            </w:r>
          </w:p>
        </w:tc>
        <w:tc>
          <w:tcPr>
            <w:tcW w:w="76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46E9FE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442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A52F2CB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P value</w:t>
            </w:r>
          </w:p>
        </w:tc>
        <w:tc>
          <w:tcPr>
            <w:tcW w:w="763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AD8C02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431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14BB5F4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P value</w:t>
            </w:r>
          </w:p>
        </w:tc>
        <w:tc>
          <w:tcPr>
            <w:tcW w:w="780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7A7F873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HR (95%CI)</w:t>
            </w:r>
          </w:p>
        </w:tc>
        <w:tc>
          <w:tcPr>
            <w:tcW w:w="416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392153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i/>
                <w:iCs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P value</w:t>
            </w:r>
            <w:bookmarkStart w:id="3" w:name="_GoBack"/>
            <w:bookmarkEnd w:id="3"/>
          </w:p>
        </w:tc>
      </w:tr>
      <w:tr w14:paraId="1F9E65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1C5C392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High eGDR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B98369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2371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60D24A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2EDC6F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DFC812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9B1D41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E66CA61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FE610E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426B41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325E43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All-cause mortality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3C4904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246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1B9A67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0.82 (0.73–0.92)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DB459E1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A1C33EA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0.76 (0.67–0.85)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7A03EB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0EF426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0.79 (0.71–0.89)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F38DA8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</w:tr>
      <w:tr w14:paraId="32BA05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DAF1A3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Cardiovascular  mortality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D682CB4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66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8D41513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0.84 (0.66–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0.98</w:t>
            </w: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F0C6AC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047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DD7BA34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0.76 (0.60–0.96)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0C37D9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0.021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E09E6A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0.79 (0.62–</w:t>
            </w: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0.99</w:t>
            </w: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01EA3F4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  <w:t>0.045</w:t>
            </w:r>
          </w:p>
        </w:tc>
      </w:tr>
      <w:tr w14:paraId="6FA06F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866AF0">
            <w:pPr>
              <w:jc w:val="left"/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Premature mortality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EE90652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80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1147B8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0.66 (0.54–0.81)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6A9B5E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7379CC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0.64 (0.52–0.78)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8F2F16A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10F7CD2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0.66 (0.53–0.82)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E2F9E5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</w:tr>
      <w:tr w14:paraId="5BB481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7F5BEA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Low eGDR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DF8A16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4041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8DAE57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3FC1385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80ACE33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06416D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6B7F5A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0EA40EF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</w:p>
        </w:tc>
      </w:tr>
      <w:tr w14:paraId="3AC655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AA37E7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All-cause mortality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169262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522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593915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0.80 (0.72–0.89)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986D5DE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5B96CA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0.69 (0.62–0.77)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EB9B67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DB76084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0.71 (0.64–0.80)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CF2D51E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</w:tr>
      <w:tr w14:paraId="2A782C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EC1238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Cardiovascular mortality</w:t>
            </w:r>
          </w:p>
        </w:tc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F135B16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146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52855D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0.74 (0.64–0.86)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F2C961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F4ABB8D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0.64 (0.55–0.74)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B0F0B8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8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A5B1C7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0.68 (0.58–0.79)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8B0C55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</w:tr>
      <w:tr w14:paraId="11BDE7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5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02EBF967">
            <w:pPr>
              <w:jc w:val="left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eastAsia="de-DE" w:bidi="en-US"/>
              </w:rPr>
              <w:t>Premature mortality</w:t>
            </w:r>
          </w:p>
        </w:tc>
        <w:tc>
          <w:tcPr>
            <w:tcW w:w="44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E9B3590">
            <w:pPr>
              <w:jc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highlight w:val="none"/>
                <w:lang w:val="en-US" w:eastAsia="zh-CN" w:bidi="en-US"/>
              </w:rPr>
              <w:t>217</w:t>
            </w:r>
          </w:p>
        </w:tc>
        <w:tc>
          <w:tcPr>
            <w:tcW w:w="76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7499F3A1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0.66 (0.54–0.80)</w:t>
            </w:r>
          </w:p>
        </w:tc>
        <w:tc>
          <w:tcPr>
            <w:tcW w:w="442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2CF9B3AB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zh-CN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63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2D6A59C1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0.63 (0.52–0.76)</w:t>
            </w:r>
          </w:p>
        </w:tc>
        <w:tc>
          <w:tcPr>
            <w:tcW w:w="43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02924FDE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  <w:tc>
          <w:tcPr>
            <w:tcW w:w="78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CC1E7AF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  <w:t>0.64 (0.52–0.78)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 w14:paraId="1DCEB56D">
            <w:pPr>
              <w:jc w:val="center"/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eastAsia="de-DE" w:bidi="en-US"/>
              </w:rPr>
            </w:pPr>
            <w:r>
              <w:rPr>
                <w:rFonts w:hint="default" w:ascii="Times New Roman Regular" w:hAnsi="Times New Roman Regular" w:eastAsia="Times New Roman" w:cs="Times New Roman Regular"/>
                <w:b w:val="0"/>
                <w:snapToGrid w:val="0"/>
                <w:color w:val="000000"/>
                <w:kern w:val="0"/>
                <w:sz w:val="20"/>
                <w:szCs w:val="20"/>
                <w:lang w:val="en-US" w:eastAsia="de-DE" w:bidi="en-US"/>
              </w:rPr>
              <w:t>&lt;0.001</w:t>
            </w:r>
          </w:p>
        </w:tc>
      </w:tr>
    </w:tbl>
    <w:p w14:paraId="16D10FA1">
      <w:pPr>
        <w:rPr>
          <w:rFonts w:hint="eastAsia" w:ascii="Times New Roman Bold" w:hAnsi="Times New Roman Bold" w:eastAsia="Times New Roman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  <w:r>
        <w:rPr>
          <w:rFonts w:hint="default" w:ascii="Times New Roman" w:hAnsi="Times New Roman" w:eastAsiaTheme="majorEastAsia"/>
          <w:sz w:val="22"/>
          <w:szCs w:val="24"/>
          <w:lang w:val="en-US" w:eastAsia="zh-CN"/>
        </w:rPr>
        <w:t>Abbreviations:</w:t>
      </w:r>
      <w:r>
        <w:rPr>
          <w:rFonts w:hint="eastAsia" w:ascii="Times New Roman" w:hAnsi="Times New Roman" w:eastAsiaTheme="majorEastAsia"/>
          <w:sz w:val="22"/>
          <w:szCs w:val="24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eGDR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/>
        </w:rPr>
        <w:t xml:space="preserve">,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e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stimated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g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lucose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d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isposal 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r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>ate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  <w:lang w:val="en-US" w:eastAsia="zh-CN"/>
        </w:rPr>
        <w:t xml:space="preserve">; 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LE8, Life</w:t>
      </w:r>
      <w:r>
        <w:rPr>
          <w:rFonts w:hint="default" w:ascii="Times New Roman Regular" w:hAnsi="Times New Roman Regular" w:cs="Times New Roman Regular"/>
          <w:bCs/>
          <w:color w:val="000000"/>
          <w:sz w:val="21"/>
          <w:szCs w:val="21"/>
        </w:rPr>
        <w:t>’</w:t>
      </w:r>
      <w:r>
        <w:rPr>
          <w:rFonts w:hint="eastAsia" w:ascii="Times New Roman Regular" w:hAnsi="Times New Roman Regular" w:cs="Times New Roman Regular"/>
          <w:bCs/>
          <w:color w:val="000000"/>
          <w:sz w:val="21"/>
          <w:szCs w:val="21"/>
        </w:rPr>
        <w:t>s Essential 8.</w:t>
      </w:r>
    </w:p>
    <w:p w14:paraId="56F1D8BF">
      <w:pPr>
        <w:rPr>
          <w:rFonts w:hint="default" w:ascii="Times New Roman Bold" w:hAnsi="Times New Roman Bold" w:eastAsia="宋体" w:cs="Times New Roman Bold"/>
          <w:b/>
          <w:bCs w:val="0"/>
          <w:snapToGrid w:val="0"/>
          <w:color w:val="000000"/>
          <w:kern w:val="0"/>
          <w:sz w:val="20"/>
          <w:szCs w:val="20"/>
          <w:lang w:val="en-US" w:eastAsia="zh-CN" w:bidi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Bold"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14DEA"/>
    <w:rsid w:val="0EC258D1"/>
    <w:rsid w:val="289B42EB"/>
    <w:rsid w:val="332D5F33"/>
    <w:rsid w:val="3BFFE580"/>
    <w:rsid w:val="4DEBD194"/>
    <w:rsid w:val="4EEF0A15"/>
    <w:rsid w:val="5A0B55C7"/>
    <w:rsid w:val="6FBBDD2F"/>
    <w:rsid w:val="73A068B8"/>
    <w:rsid w:val="7AB732B4"/>
    <w:rsid w:val="7B711D02"/>
    <w:rsid w:val="7BBF18FC"/>
    <w:rsid w:val="7BBF963C"/>
    <w:rsid w:val="7BF3AD7D"/>
    <w:rsid w:val="7BFF6FF0"/>
    <w:rsid w:val="7DF14DEA"/>
    <w:rsid w:val="7E7E0AC1"/>
    <w:rsid w:val="7FF746D1"/>
    <w:rsid w:val="BFFF6415"/>
    <w:rsid w:val="E5BDD7FC"/>
    <w:rsid w:val="ECACF43C"/>
    <w:rsid w:val="F96D1063"/>
    <w:rsid w:val="FEF60599"/>
    <w:rsid w:val="FF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1343</Words>
  <Characters>7581</Characters>
  <Lines>0</Lines>
  <Paragraphs>0</Paragraphs>
  <TotalTime>1</TotalTime>
  <ScaleCrop>false</ScaleCrop>
  <LinksUpToDate>false</LinksUpToDate>
  <CharactersWithSpaces>8369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2025-08-01T16:14:00Z</dcterms:created>
  <dc:creator>Data</dc:creator>
  <cp:lastModifiedBy>抱米花</cp:lastModifiedBy>
  <dcterms:modified xsi:type="dcterms:W3CDTF">2026-06-02T08:47:33Z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D0E193DB2A1643E0B2BDF5A3BBE7B8DE_13</vt:lpwstr>
  </property>
  <property fmtid="{D5CDD505-2E9C-101B-9397-08002B2CF9AE}" pid="4" name="KSOTemplateDocerSaveRecord">
    <vt:lpwstr>eyJoZGlkIjoiMjE1YjhkNmUyZTZkNjg5MjBhNjQyYjBlMWYzN2UwNzQiLCJ1c2VySWQiOiI4MzIxMjY1ODEifQ==</vt:lpwstr>
  </property>
</Properties>
</file>