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5F0" w:rsidRDefault="00DB35F0" w:rsidP="00DB35F0">
      <w:pPr>
        <w:pStyle w:val="Kop21"/>
      </w:pPr>
      <w:r w:rsidRPr="00801650">
        <w:t>Supplementary Materials:</w:t>
      </w:r>
      <w:r w:rsidRPr="00D50824">
        <w:t xml:space="preserve"> </w:t>
      </w:r>
    </w:p>
    <w:p w:rsidR="00DB35F0" w:rsidRPr="00D50824" w:rsidRDefault="00DB35F0" w:rsidP="00DB35F0">
      <w:pPr>
        <w:pStyle w:val="Text"/>
      </w:pPr>
      <w:r w:rsidRPr="00D50824">
        <w:t xml:space="preserve">The following is available online at </w:t>
      </w:r>
      <w:hyperlink r:id="rId5" w:history="1">
        <w:r w:rsidRPr="00772642">
          <w:rPr>
            <w:rStyle w:val="Hyperlink"/>
          </w:rPr>
          <w:t>www.mdpi.com/xxx/s1</w:t>
        </w:r>
      </w:hyperlink>
      <w:r>
        <w:t xml:space="preserve"> </w:t>
      </w:r>
      <w:r w:rsidRPr="00D50824">
        <w:t xml:space="preserve">Appendix A: Questionnaire used for online survey about the existence of local guidelines and available treatments for endometriosis surgery and fertility preservation. </w:t>
      </w:r>
    </w:p>
    <w:p w:rsidR="00DB35F0" w:rsidRDefault="00DB35F0" w:rsidP="00DB35F0">
      <w:pPr>
        <w:rPr>
          <w:b/>
          <w:bCs/>
          <w:szCs w:val="18"/>
          <w:lang w:val="en-GB"/>
        </w:rPr>
      </w:pPr>
    </w:p>
    <w:p w:rsidR="00DB35F0" w:rsidRDefault="00DB35F0" w:rsidP="00DB35F0">
      <w:pPr>
        <w:rPr>
          <w:b/>
          <w:bCs/>
          <w:szCs w:val="18"/>
          <w:lang w:val="en-GB"/>
        </w:rPr>
      </w:pPr>
    </w:p>
    <w:p w:rsidR="00DB35F0" w:rsidRDefault="00DB35F0" w:rsidP="00DB35F0">
      <w:pPr>
        <w:rPr>
          <w:b/>
          <w:bCs/>
          <w:szCs w:val="18"/>
          <w:lang w:val="en-GB"/>
        </w:rPr>
      </w:pPr>
    </w:p>
    <w:p w:rsidR="00DB35F0" w:rsidRDefault="00DB35F0" w:rsidP="00DB35F0">
      <w:pPr>
        <w:rPr>
          <w:b/>
          <w:bCs/>
          <w:szCs w:val="18"/>
          <w:lang w:val="en-GB"/>
        </w:rPr>
      </w:pPr>
    </w:p>
    <w:p w:rsidR="00DB35F0" w:rsidRPr="00D50824" w:rsidRDefault="00DB35F0" w:rsidP="00DB35F0">
      <w:pPr>
        <w:rPr>
          <w:b/>
          <w:bCs/>
          <w:szCs w:val="18"/>
          <w:lang w:val="en-GB"/>
        </w:rPr>
      </w:pPr>
      <w:r w:rsidRPr="00D50824">
        <w:rPr>
          <w:b/>
          <w:bCs/>
          <w:szCs w:val="18"/>
          <w:lang w:val="en-GB"/>
        </w:rPr>
        <w:t>Appendix A</w:t>
      </w:r>
    </w:p>
    <w:p w:rsidR="00DB35F0" w:rsidRPr="00D50824" w:rsidRDefault="00DB35F0" w:rsidP="00DB35F0">
      <w:pPr>
        <w:pStyle w:val="TableCaption"/>
        <w:jc w:val="center"/>
        <w:rPr>
          <w:lang w:val="en-GB"/>
        </w:rPr>
      </w:pPr>
      <w:r w:rsidRPr="00D50824">
        <w:rPr>
          <w:lang w:val="en-GB"/>
        </w:rPr>
        <w:t>Questionnaire used for online survey about the existence of local guidelines and available treatments for endometriosis surgery and fertility preservation.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5"/>
        <w:gridCol w:w="8725"/>
      </w:tblGrid>
      <w:tr w:rsidR="00DB35F0" w:rsidRPr="00D50824" w:rsidTr="00FA498C">
        <w:trPr>
          <w:jc w:val="center"/>
        </w:trPr>
        <w:tc>
          <w:tcPr>
            <w:tcW w:w="339" w:type="pct"/>
            <w:tcBorders>
              <w:top w:val="single" w:sz="8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b/>
                <w:bCs/>
                <w:lang w:val="en-GB"/>
              </w:rPr>
            </w:pPr>
            <w:r w:rsidRPr="00D50824">
              <w:rPr>
                <w:b/>
                <w:bCs/>
                <w:lang w:val="en-GB"/>
              </w:rPr>
              <w:t>No.</w:t>
            </w:r>
          </w:p>
        </w:tc>
        <w:tc>
          <w:tcPr>
            <w:tcW w:w="466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B35F0" w:rsidRPr="00D50824" w:rsidRDefault="00DB35F0" w:rsidP="00FA498C">
            <w:pPr>
              <w:pStyle w:val="TableBody"/>
              <w:rPr>
                <w:b/>
                <w:bCs/>
                <w:lang w:val="en-GB"/>
              </w:rPr>
            </w:pPr>
            <w:r w:rsidRPr="00D50824">
              <w:rPr>
                <w:b/>
                <w:bCs/>
                <w:lang w:val="en-GB"/>
              </w:rPr>
              <w:t>Question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In which country do you work?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2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In which centre/clinic do you work?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3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How many IVF cycles does your centre perform in one year?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4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On average, how many patients with endometriosis are treated over a year in your centre?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5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Does a national endometriosis guideline exist in your country?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6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you have endometriosis guidelines, do they include treatment options specifically for infertile patients?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7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 xml:space="preserve">Does your centre offer any form of fertility preservation in patients with severe (stage III and IV) </w:t>
            </w:r>
            <w:r w:rsidRPr="00D50824">
              <w:rPr>
                <w:lang w:val="en-GB"/>
              </w:rPr>
              <w:br/>
              <w:t>endometriosis?</w:t>
            </w:r>
          </w:p>
        </w:tc>
      </w:tr>
      <w:tr w:rsidR="00DB35F0" w:rsidRPr="00D5082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8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When offering fertility preservation for endometriosis patients, what are the criteria you use for patients to be included? (Select all that apply)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Age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Delayed fertility wish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Type of endometriosis (superficial, endometrioma and/or deep infiltrating endometriosis)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Previous uni- or bilateral endometriomas with or without surgery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Ovarian reserve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Risk of losing time by surgery and recovery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 xml:space="preserve">Other (please specify) </w:t>
            </w:r>
          </w:p>
        </w:tc>
      </w:tr>
      <w:tr w:rsidR="00DB35F0" w:rsidRPr="00D5082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9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rFonts w:eastAsia="Times New Roman"/>
                <w:lang w:val="en-GB"/>
              </w:rPr>
              <w:t>Do you perform any medical or surgical interventions before ovarian stimulation to facilitate oocyte pick-up in case of large (≥ 4 cm) endometriomas?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yes, please describe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10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Do you measure ovarian reserve parameters (e.g. AMH, AFC and FSH) in patients with endometriosis?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11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fertility preservation is suggested to patients (with a partner) with endometriosis, what is the method performed in your clinic?</w:t>
            </w:r>
          </w:p>
        </w:tc>
      </w:tr>
      <w:tr w:rsidR="00DB35F0" w:rsidRPr="00D5082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12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Which protocol do you/does your clinic prefer for this type of patients?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Antagonist protocol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Combination depending on the patient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Long protocol with GnRH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Ultra-long protocol with GnRH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Modified natural cycle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13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Which method of freezing does your lab perform?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14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surgery for severe endometriosis was performed, how long after surgery do you allow women to conceive?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15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you advise time between surgery and pregnancy, do you offer any medical intervention?</w:t>
            </w:r>
          </w:p>
        </w:tc>
      </w:tr>
      <w:tr w:rsidR="00DB35F0" w:rsidRPr="00D5082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16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you do offer contraception, which form/route do you prefer?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Combined oral contraceptives (conventional regimen)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lastRenderedPageBreak/>
              <w:t>Combined oral contraceptives (long cycle regimen without menstruations)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Progestin-only-pill (POP)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Other (please specify)</w:t>
            </w:r>
          </w:p>
        </w:tc>
      </w:tr>
      <w:tr w:rsidR="00DB35F0" w:rsidRPr="00D5082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lastRenderedPageBreak/>
              <w:t>17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Is there an age limit for an embryo transfer?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yes, please specify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18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Is there a limit to store embryos in your country?</w:t>
            </w:r>
          </w:p>
          <w:p w:rsidR="00DB35F0" w:rsidRPr="00D50824" w:rsidRDefault="00DB35F0" w:rsidP="00DB35F0">
            <w:pPr>
              <w:pStyle w:val="TableBody"/>
              <w:numPr>
                <w:ilvl w:val="0"/>
                <w:numId w:val="1"/>
              </w:numPr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>If yes, for how long?</w:t>
            </w:r>
          </w:p>
        </w:tc>
      </w:tr>
      <w:tr w:rsidR="00DB35F0" w:rsidRPr="004973E4" w:rsidTr="00FA498C">
        <w:trPr>
          <w:jc w:val="center"/>
        </w:trPr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rPr>
                <w:lang w:val="en-GB"/>
              </w:rPr>
            </w:pPr>
            <w:r w:rsidRPr="00D50824">
              <w:rPr>
                <w:lang w:val="en-GB"/>
              </w:rPr>
              <w:t>19</w:t>
            </w:r>
          </w:p>
        </w:tc>
        <w:tc>
          <w:tcPr>
            <w:tcW w:w="4661" w:type="pct"/>
            <w:tcBorders>
              <w:top w:val="single" w:sz="4" w:space="0" w:color="auto"/>
              <w:bottom w:val="single" w:sz="4" w:space="0" w:color="auto"/>
            </w:tcBorders>
          </w:tcPr>
          <w:p w:rsidR="00DB35F0" w:rsidRPr="00D50824" w:rsidRDefault="00DB35F0" w:rsidP="00FA498C">
            <w:pPr>
              <w:pStyle w:val="TableBody"/>
              <w:jc w:val="left"/>
              <w:rPr>
                <w:lang w:val="en-GB"/>
              </w:rPr>
            </w:pPr>
            <w:r w:rsidRPr="00D50824">
              <w:rPr>
                <w:lang w:val="en-GB"/>
              </w:rPr>
              <w:t xml:space="preserve">Is the cost of fertility preservation covered in endometriosis patients in your country? [i.e. by the national healthcare system or by health insurance]  </w:t>
            </w:r>
          </w:p>
        </w:tc>
      </w:tr>
    </w:tbl>
    <w:p w:rsidR="00342BD7" w:rsidRPr="00DB35F0" w:rsidRDefault="00342BD7" w:rsidP="00DB35F0">
      <w:bookmarkStart w:id="0" w:name="_GoBack"/>
      <w:bookmarkEnd w:id="0"/>
    </w:p>
    <w:sectPr w:rsidR="00342BD7" w:rsidRPr="00DB35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440398"/>
    <w:multiLevelType w:val="hybridMultilevel"/>
    <w:tmpl w:val="D3FC1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5F0"/>
    <w:rsid w:val="00342BD7"/>
    <w:rsid w:val="00DB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9E85B"/>
  <w15:chartTrackingRefBased/>
  <w15:docId w15:val="{EF2FEA9A-AE07-4461-9B75-C54670DE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35F0"/>
    <w:pPr>
      <w:spacing w:after="0" w:line="240" w:lineRule="auto"/>
    </w:pPr>
    <w:rPr>
      <w:rFonts w:ascii="Georgia" w:hAnsi="Georgia"/>
      <w:sz w:val="16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B35F0"/>
    <w:rPr>
      <w:rFonts w:cs="Times New Roman"/>
      <w:color w:val="0000FF"/>
      <w:u w:val="single"/>
    </w:rPr>
  </w:style>
  <w:style w:type="paragraph" w:customStyle="1" w:styleId="Text">
    <w:name w:val="Text."/>
    <w:link w:val="TextZchn"/>
    <w:uiPriority w:val="99"/>
    <w:rsid w:val="00DB35F0"/>
    <w:pPr>
      <w:adjustRightInd w:val="0"/>
      <w:snapToGrid w:val="0"/>
      <w:spacing w:after="0" w:line="228" w:lineRule="auto"/>
      <w:ind w:firstLine="425"/>
      <w:jc w:val="both"/>
    </w:pPr>
    <w:rPr>
      <w:rFonts w:ascii="Georgia" w:eastAsia="SimSun" w:hAnsi="Georgia" w:cs="Times New Roman"/>
      <w:color w:val="000000"/>
      <w:lang w:eastAsia="de-DE"/>
    </w:rPr>
  </w:style>
  <w:style w:type="paragraph" w:customStyle="1" w:styleId="TableCaption">
    <w:name w:val="Table Caption"/>
    <w:uiPriority w:val="99"/>
    <w:rsid w:val="00DB35F0"/>
    <w:pPr>
      <w:adjustRightInd w:val="0"/>
      <w:snapToGrid w:val="0"/>
      <w:spacing w:before="240" w:after="120" w:line="228" w:lineRule="auto"/>
    </w:pPr>
    <w:rPr>
      <w:rFonts w:ascii="Georgia" w:eastAsia="SimSun" w:hAnsi="Georgia" w:cs="Cordia New"/>
      <w:color w:val="000000"/>
      <w:sz w:val="18"/>
      <w:lang w:eastAsia="de-DE" w:bidi="th-TH"/>
    </w:rPr>
  </w:style>
  <w:style w:type="paragraph" w:customStyle="1" w:styleId="TableBody">
    <w:name w:val="Table Body"/>
    <w:uiPriority w:val="99"/>
    <w:rsid w:val="00DB35F0"/>
    <w:pPr>
      <w:adjustRightInd w:val="0"/>
      <w:snapToGrid w:val="0"/>
      <w:spacing w:after="0" w:line="260" w:lineRule="atLeast"/>
      <w:jc w:val="center"/>
    </w:pPr>
    <w:rPr>
      <w:rFonts w:ascii="Georgia" w:eastAsia="SimSun" w:hAnsi="Georgia" w:cs="Times New Roman"/>
      <w:color w:val="000000"/>
      <w:sz w:val="20"/>
      <w:szCs w:val="20"/>
      <w:lang w:eastAsia="de-DE"/>
    </w:rPr>
  </w:style>
  <w:style w:type="paragraph" w:customStyle="1" w:styleId="Kop21">
    <w:name w:val="Kop 21"/>
    <w:uiPriority w:val="99"/>
    <w:rsid w:val="00DB35F0"/>
    <w:pPr>
      <w:adjustRightInd w:val="0"/>
      <w:snapToGrid w:val="0"/>
      <w:spacing w:before="60" w:after="60" w:line="360" w:lineRule="auto"/>
      <w:outlineLvl w:val="1"/>
    </w:pPr>
    <w:rPr>
      <w:rFonts w:ascii="Georgia" w:eastAsia="SimSun" w:hAnsi="Georgia" w:cs="Times New Roman"/>
      <w:i/>
      <w:noProof/>
      <w:color w:val="000000"/>
      <w:lang w:eastAsia="de-DE"/>
    </w:rPr>
  </w:style>
  <w:style w:type="character" w:customStyle="1" w:styleId="TextZchn">
    <w:name w:val="Text. Zchn"/>
    <w:link w:val="Text"/>
    <w:uiPriority w:val="99"/>
    <w:locked/>
    <w:rsid w:val="00DB35F0"/>
    <w:rPr>
      <w:rFonts w:ascii="Georgia" w:eastAsia="SimSun" w:hAnsi="Georgia" w:cs="Times New Roman"/>
      <w:color w:val="00000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dpi.com/xxx/s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2426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2021-10-27T12:47:00Z</dcterms:created>
  <dcterms:modified xsi:type="dcterms:W3CDTF">2021-10-27T12:48:00Z</dcterms:modified>
</cp:coreProperties>
</file>