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53776E">
      <w:pPr>
        <w:spacing w:line="360" w:lineRule="auto"/>
        <w:jc w:val="center"/>
        <w:rPr>
          <w:rFonts w:hint="eastAsia"/>
        </w:rPr>
      </w:pPr>
      <w:r>
        <w:rPr>
          <w:rFonts w:hint="eastAsia" w:ascii="Times New Roman" w:hAnsi="Times New Roman"/>
          <w:b w:val="0"/>
          <w:bCs w:val="0"/>
          <w:sz w:val="24"/>
          <w:szCs w:val="24"/>
          <w:lang w:val="en-US" w:eastAsia="zh-CN"/>
        </w:rPr>
        <w:t xml:space="preserve"> </w:t>
      </w:r>
      <w:bookmarkStart w:id="1" w:name="_GoBack"/>
      <w:r>
        <w:rPr>
          <w:rFonts w:ascii="Times New Roman" w:hAnsi="Times New Roman"/>
          <w:b w:val="0"/>
          <w:bCs w:val="0"/>
          <w:sz w:val="24"/>
          <w:szCs w:val="24"/>
        </w:rPr>
        <w:t>Table</w:t>
      </w:r>
      <w:r>
        <w:rPr>
          <w:rFonts w:hint="eastAsia" w:ascii="Times New Roman" w:hAnsi="Times New Roman"/>
          <w:b w:val="0"/>
          <w:bCs w:val="0"/>
          <w:sz w:val="24"/>
          <w:szCs w:val="24"/>
          <w:lang w:val="en-US" w:eastAsia="zh-CN"/>
        </w:rPr>
        <w:t xml:space="preserve"> S1</w:t>
      </w:r>
      <w:bookmarkEnd w:id="1"/>
      <w:r>
        <w:rPr>
          <w:rFonts w:ascii="Times New Roman" w:hAnsi="Times New Roman"/>
          <w:b w:val="0"/>
          <w:bCs w:val="0"/>
          <w:sz w:val="24"/>
          <w:szCs w:val="24"/>
        </w:rPr>
        <w:t>: Daily Point of Care Blood Glucose data</w:t>
      </w:r>
      <w:r>
        <w:rPr>
          <w:rFonts w:hint="eastAsia" w:ascii="Times New Roman" w:hAnsi="Times New Roman"/>
          <w:b w:val="0"/>
          <w:bCs w:val="0"/>
          <w:sz w:val="24"/>
          <w:szCs w:val="24"/>
        </w:rPr>
        <w:t>（mmol/l）</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5"/>
        <w:gridCol w:w="1065"/>
        <w:gridCol w:w="1065"/>
        <w:gridCol w:w="1065"/>
        <w:gridCol w:w="1065"/>
        <w:gridCol w:w="1065"/>
        <w:gridCol w:w="1065"/>
        <w:gridCol w:w="1067"/>
      </w:tblGrid>
      <w:tr w14:paraId="1F2F7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65" w:type="dxa"/>
            <w:tcBorders>
              <w:top w:val="single" w:color="000000" w:sz="12" w:space="0"/>
              <w:left w:val="nil"/>
              <w:bottom w:val="single" w:color="000000" w:sz="4" w:space="0"/>
              <w:right w:val="nil"/>
              <w:tl2br w:val="nil"/>
            </w:tcBorders>
            <w:shd w:val="clear" w:color="auto" w:fill="FFFFFF"/>
          </w:tcPr>
          <w:p w14:paraId="220F306D">
            <w:pPr>
              <w:spacing w:line="360" w:lineRule="auto"/>
              <w:jc w:val="center"/>
              <w:rPr>
                <w:rFonts w:ascii="Times New Roman" w:hAnsi="Times New Roman"/>
                <w:b w:val="0"/>
                <w:sz w:val="36"/>
                <w:szCs w:val="36"/>
              </w:rPr>
            </w:pPr>
          </w:p>
        </w:tc>
        <w:tc>
          <w:tcPr>
            <w:tcW w:w="1065" w:type="dxa"/>
            <w:tcBorders>
              <w:top w:val="single" w:color="000000" w:sz="12" w:space="0"/>
              <w:left w:val="nil"/>
              <w:bottom w:val="single" w:color="000000" w:sz="4" w:space="0"/>
              <w:right w:val="nil"/>
            </w:tcBorders>
            <w:shd w:val="clear" w:color="auto" w:fill="FFFFFF"/>
            <w:vAlign w:val="center"/>
          </w:tcPr>
          <w:p w14:paraId="103EF61B">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FPG</w:t>
            </w:r>
          </w:p>
        </w:tc>
        <w:tc>
          <w:tcPr>
            <w:tcW w:w="1065" w:type="dxa"/>
            <w:tcBorders>
              <w:top w:val="single" w:color="000000" w:sz="12" w:space="0"/>
              <w:left w:val="nil"/>
              <w:bottom w:val="single" w:color="000000" w:sz="4" w:space="0"/>
              <w:right w:val="nil"/>
            </w:tcBorders>
            <w:shd w:val="clear" w:color="auto" w:fill="FFFFFF"/>
            <w:vAlign w:val="center"/>
          </w:tcPr>
          <w:p w14:paraId="687F2C93">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AB</w:t>
            </w:r>
          </w:p>
        </w:tc>
        <w:tc>
          <w:tcPr>
            <w:tcW w:w="1065" w:type="dxa"/>
            <w:tcBorders>
              <w:top w:val="single" w:color="000000" w:sz="12" w:space="0"/>
              <w:left w:val="nil"/>
              <w:bottom w:val="single" w:color="000000" w:sz="4" w:space="0"/>
              <w:right w:val="nil"/>
            </w:tcBorders>
            <w:shd w:val="clear" w:color="auto" w:fill="FFFFFF"/>
            <w:vAlign w:val="center"/>
          </w:tcPr>
          <w:p w14:paraId="1AEE0645">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BL</w:t>
            </w:r>
          </w:p>
        </w:tc>
        <w:tc>
          <w:tcPr>
            <w:tcW w:w="1065" w:type="dxa"/>
            <w:tcBorders>
              <w:top w:val="single" w:color="000000" w:sz="12" w:space="0"/>
              <w:left w:val="nil"/>
              <w:bottom w:val="single" w:color="000000" w:sz="4" w:space="0"/>
              <w:right w:val="nil"/>
            </w:tcBorders>
            <w:shd w:val="clear" w:color="auto" w:fill="FFFFFF"/>
            <w:vAlign w:val="center"/>
          </w:tcPr>
          <w:p w14:paraId="3B5BCECF">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AL</w:t>
            </w:r>
          </w:p>
        </w:tc>
        <w:tc>
          <w:tcPr>
            <w:tcW w:w="1065" w:type="dxa"/>
            <w:tcBorders>
              <w:top w:val="single" w:color="000000" w:sz="12" w:space="0"/>
              <w:left w:val="nil"/>
              <w:bottom w:val="single" w:color="000000" w:sz="4" w:space="0"/>
              <w:right w:val="nil"/>
            </w:tcBorders>
            <w:shd w:val="clear" w:color="auto" w:fill="FFFFFF"/>
            <w:vAlign w:val="center"/>
          </w:tcPr>
          <w:p w14:paraId="33164EC1">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BD</w:t>
            </w:r>
          </w:p>
        </w:tc>
        <w:tc>
          <w:tcPr>
            <w:tcW w:w="1065" w:type="dxa"/>
            <w:tcBorders>
              <w:top w:val="single" w:color="000000" w:sz="12" w:space="0"/>
              <w:left w:val="nil"/>
              <w:bottom w:val="single" w:color="000000" w:sz="4" w:space="0"/>
              <w:right w:val="nil"/>
            </w:tcBorders>
            <w:shd w:val="clear" w:color="auto" w:fill="FFFFFF"/>
            <w:vAlign w:val="center"/>
          </w:tcPr>
          <w:p w14:paraId="60F14325">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AB</w:t>
            </w:r>
          </w:p>
        </w:tc>
        <w:tc>
          <w:tcPr>
            <w:tcW w:w="1067" w:type="dxa"/>
            <w:tcBorders>
              <w:top w:val="single" w:color="000000" w:sz="12" w:space="0"/>
              <w:left w:val="nil"/>
              <w:bottom w:val="single" w:color="000000" w:sz="4" w:space="0"/>
              <w:right w:val="nil"/>
            </w:tcBorders>
            <w:shd w:val="clear" w:color="auto" w:fill="FFFFFF"/>
            <w:vAlign w:val="center"/>
          </w:tcPr>
          <w:p w14:paraId="421DC72E">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BBed</w:t>
            </w:r>
          </w:p>
        </w:tc>
      </w:tr>
      <w:tr w14:paraId="75AD1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65" w:type="dxa"/>
            <w:tcBorders>
              <w:top w:val="single" w:color="000000" w:sz="4" w:space="0"/>
              <w:left w:val="nil"/>
              <w:bottom w:val="nil"/>
              <w:right w:val="nil"/>
            </w:tcBorders>
            <w:shd w:val="clear" w:color="auto" w:fill="FFFFFF"/>
            <w:vAlign w:val="center"/>
          </w:tcPr>
          <w:p w14:paraId="085F9523">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CSII D1</w:t>
            </w:r>
          </w:p>
        </w:tc>
        <w:tc>
          <w:tcPr>
            <w:tcW w:w="1065" w:type="dxa"/>
            <w:tcBorders>
              <w:top w:val="single" w:color="000000" w:sz="4" w:space="0"/>
              <w:left w:val="nil"/>
              <w:bottom w:val="nil"/>
              <w:right w:val="nil"/>
            </w:tcBorders>
            <w:shd w:val="clear" w:color="auto" w:fill="FFFFFF"/>
          </w:tcPr>
          <w:p w14:paraId="4FFCC86A">
            <w:pPr>
              <w:spacing w:line="360" w:lineRule="auto"/>
              <w:jc w:val="center"/>
              <w:rPr>
                <w:rFonts w:ascii="Times New Roman" w:hAnsi="Times New Roman"/>
                <w:b w:val="0"/>
                <w:sz w:val="24"/>
                <w:szCs w:val="24"/>
              </w:rPr>
            </w:pPr>
            <w:r>
              <w:rPr>
                <w:rFonts w:hint="eastAsia" w:ascii="Times New Roman" w:hAnsi="Times New Roman"/>
                <w:b w:val="0"/>
                <w:sz w:val="24"/>
                <w:szCs w:val="24"/>
              </w:rPr>
              <w:t>-</w:t>
            </w:r>
          </w:p>
        </w:tc>
        <w:tc>
          <w:tcPr>
            <w:tcW w:w="1065" w:type="dxa"/>
            <w:tcBorders>
              <w:top w:val="single" w:color="000000" w:sz="4" w:space="0"/>
              <w:left w:val="nil"/>
              <w:bottom w:val="nil"/>
              <w:right w:val="nil"/>
            </w:tcBorders>
            <w:shd w:val="clear" w:color="auto" w:fill="FFFFFF"/>
          </w:tcPr>
          <w:p w14:paraId="736AFDB7">
            <w:pPr>
              <w:spacing w:line="360" w:lineRule="auto"/>
              <w:jc w:val="center"/>
              <w:rPr>
                <w:rFonts w:ascii="Times New Roman" w:hAnsi="Times New Roman"/>
                <w:b w:val="0"/>
                <w:sz w:val="24"/>
                <w:szCs w:val="24"/>
              </w:rPr>
            </w:pPr>
            <w:r>
              <w:rPr>
                <w:rFonts w:hint="eastAsia" w:ascii="Times New Roman" w:hAnsi="Times New Roman"/>
                <w:b w:val="0"/>
                <w:sz w:val="24"/>
                <w:szCs w:val="24"/>
              </w:rPr>
              <w:t>-</w:t>
            </w:r>
          </w:p>
        </w:tc>
        <w:tc>
          <w:tcPr>
            <w:tcW w:w="1065" w:type="dxa"/>
            <w:tcBorders>
              <w:top w:val="single" w:color="000000" w:sz="4" w:space="0"/>
              <w:left w:val="nil"/>
              <w:bottom w:val="nil"/>
              <w:right w:val="nil"/>
            </w:tcBorders>
            <w:shd w:val="clear" w:color="auto" w:fill="FFFFFF"/>
            <w:vAlign w:val="center"/>
          </w:tcPr>
          <w:p w14:paraId="66D9CF60">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25.4</w:t>
            </w:r>
          </w:p>
        </w:tc>
        <w:tc>
          <w:tcPr>
            <w:tcW w:w="1065" w:type="dxa"/>
            <w:tcBorders>
              <w:top w:val="single" w:color="000000" w:sz="4" w:space="0"/>
              <w:left w:val="nil"/>
              <w:bottom w:val="nil"/>
              <w:right w:val="nil"/>
            </w:tcBorders>
            <w:shd w:val="clear" w:color="auto" w:fill="FFFFFF"/>
            <w:vAlign w:val="center"/>
          </w:tcPr>
          <w:p w14:paraId="0A07AC15">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25.3</w:t>
            </w:r>
          </w:p>
        </w:tc>
        <w:tc>
          <w:tcPr>
            <w:tcW w:w="1065" w:type="dxa"/>
            <w:tcBorders>
              <w:top w:val="single" w:color="000000" w:sz="4" w:space="0"/>
              <w:left w:val="nil"/>
              <w:bottom w:val="nil"/>
              <w:right w:val="nil"/>
            </w:tcBorders>
            <w:shd w:val="clear" w:color="auto" w:fill="FFFFFF"/>
            <w:vAlign w:val="center"/>
          </w:tcPr>
          <w:p w14:paraId="62E64457">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29.9</w:t>
            </w:r>
          </w:p>
        </w:tc>
        <w:tc>
          <w:tcPr>
            <w:tcW w:w="1065" w:type="dxa"/>
            <w:tcBorders>
              <w:top w:val="single" w:color="000000" w:sz="4" w:space="0"/>
              <w:left w:val="nil"/>
              <w:bottom w:val="nil"/>
              <w:right w:val="nil"/>
            </w:tcBorders>
            <w:shd w:val="clear" w:color="auto" w:fill="FFFFFF"/>
            <w:vAlign w:val="center"/>
          </w:tcPr>
          <w:p w14:paraId="371709AC">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29.3</w:t>
            </w:r>
          </w:p>
        </w:tc>
        <w:tc>
          <w:tcPr>
            <w:tcW w:w="1067" w:type="dxa"/>
            <w:tcBorders>
              <w:top w:val="single" w:color="000000" w:sz="4" w:space="0"/>
              <w:left w:val="nil"/>
              <w:bottom w:val="nil"/>
              <w:right w:val="nil"/>
            </w:tcBorders>
            <w:shd w:val="clear" w:color="auto" w:fill="FFFFFF"/>
            <w:vAlign w:val="center"/>
          </w:tcPr>
          <w:p w14:paraId="7CCD40F0">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28.4</w:t>
            </w:r>
          </w:p>
        </w:tc>
      </w:tr>
      <w:tr w14:paraId="08EEE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65" w:type="dxa"/>
            <w:tcBorders>
              <w:top w:val="nil"/>
              <w:left w:val="nil"/>
              <w:bottom w:val="nil"/>
              <w:right w:val="nil"/>
            </w:tcBorders>
            <w:shd w:val="clear" w:color="auto" w:fill="FFFFFF"/>
            <w:vAlign w:val="center"/>
          </w:tcPr>
          <w:p w14:paraId="34BB5C25">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D2</w:t>
            </w:r>
          </w:p>
        </w:tc>
        <w:tc>
          <w:tcPr>
            <w:tcW w:w="1065" w:type="dxa"/>
            <w:tcBorders>
              <w:top w:val="nil"/>
              <w:left w:val="nil"/>
              <w:bottom w:val="nil"/>
              <w:right w:val="nil"/>
            </w:tcBorders>
            <w:shd w:val="clear" w:color="auto" w:fill="FFFFFF"/>
            <w:vAlign w:val="center"/>
          </w:tcPr>
          <w:p w14:paraId="0CC95F23">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17.2</w:t>
            </w:r>
          </w:p>
        </w:tc>
        <w:tc>
          <w:tcPr>
            <w:tcW w:w="1065" w:type="dxa"/>
            <w:tcBorders>
              <w:top w:val="nil"/>
              <w:left w:val="nil"/>
              <w:bottom w:val="nil"/>
              <w:right w:val="nil"/>
            </w:tcBorders>
            <w:shd w:val="clear" w:color="auto" w:fill="FFFFFF"/>
          </w:tcPr>
          <w:p w14:paraId="0913C8D1">
            <w:pPr>
              <w:spacing w:line="360" w:lineRule="auto"/>
              <w:jc w:val="center"/>
              <w:rPr>
                <w:rFonts w:ascii="Times New Roman" w:hAnsi="Times New Roman"/>
                <w:b w:val="0"/>
                <w:sz w:val="24"/>
                <w:szCs w:val="24"/>
              </w:rPr>
            </w:pPr>
            <w:r>
              <w:rPr>
                <w:rFonts w:hint="eastAsia" w:ascii="Times New Roman" w:hAnsi="Times New Roman"/>
                <w:b w:val="0"/>
                <w:sz w:val="24"/>
                <w:szCs w:val="24"/>
              </w:rPr>
              <w:t>-</w:t>
            </w:r>
          </w:p>
        </w:tc>
        <w:tc>
          <w:tcPr>
            <w:tcW w:w="1065" w:type="dxa"/>
            <w:tcBorders>
              <w:top w:val="nil"/>
              <w:left w:val="nil"/>
              <w:bottom w:val="nil"/>
              <w:right w:val="nil"/>
            </w:tcBorders>
            <w:shd w:val="clear" w:color="auto" w:fill="FFFFFF"/>
            <w:vAlign w:val="center"/>
          </w:tcPr>
          <w:p w14:paraId="23A6826E">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25.8</w:t>
            </w:r>
          </w:p>
        </w:tc>
        <w:tc>
          <w:tcPr>
            <w:tcW w:w="1065" w:type="dxa"/>
            <w:tcBorders>
              <w:top w:val="nil"/>
              <w:left w:val="nil"/>
              <w:bottom w:val="nil"/>
              <w:right w:val="nil"/>
            </w:tcBorders>
            <w:shd w:val="clear" w:color="auto" w:fill="FFFFFF"/>
            <w:vAlign w:val="center"/>
          </w:tcPr>
          <w:p w14:paraId="0B1D6F2D">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26.6</w:t>
            </w:r>
          </w:p>
        </w:tc>
        <w:tc>
          <w:tcPr>
            <w:tcW w:w="1065" w:type="dxa"/>
            <w:tcBorders>
              <w:top w:val="nil"/>
              <w:left w:val="nil"/>
              <w:bottom w:val="nil"/>
              <w:right w:val="nil"/>
            </w:tcBorders>
            <w:shd w:val="clear" w:color="auto" w:fill="FFFFFF"/>
            <w:vAlign w:val="center"/>
          </w:tcPr>
          <w:p w14:paraId="576C827A">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22.1</w:t>
            </w:r>
          </w:p>
        </w:tc>
        <w:tc>
          <w:tcPr>
            <w:tcW w:w="1065" w:type="dxa"/>
            <w:tcBorders>
              <w:top w:val="nil"/>
              <w:left w:val="nil"/>
              <w:bottom w:val="nil"/>
              <w:right w:val="nil"/>
            </w:tcBorders>
            <w:shd w:val="clear" w:color="auto" w:fill="FFFFFF"/>
            <w:vAlign w:val="center"/>
          </w:tcPr>
          <w:p w14:paraId="6FF334E7">
            <w:pPr>
              <w:widowControl/>
              <w:spacing w:line="360" w:lineRule="auto"/>
              <w:jc w:val="center"/>
              <w:textAlignment w:val="center"/>
              <w:rPr>
                <w:rFonts w:ascii="Times New Roman" w:hAnsi="Times New Roman"/>
                <w:b w:val="0"/>
                <w:sz w:val="24"/>
                <w:szCs w:val="24"/>
              </w:rPr>
            </w:pPr>
            <w:r>
              <w:rPr>
                <w:rFonts w:hint="eastAsia" w:ascii="Times New Roman" w:hAnsi="Times New Roman"/>
                <w:b w:val="0"/>
                <w:sz w:val="24"/>
                <w:szCs w:val="24"/>
              </w:rPr>
              <w:t>-</w:t>
            </w:r>
          </w:p>
        </w:tc>
        <w:tc>
          <w:tcPr>
            <w:tcW w:w="1067" w:type="dxa"/>
            <w:tcBorders>
              <w:top w:val="nil"/>
              <w:left w:val="nil"/>
              <w:bottom w:val="nil"/>
              <w:right w:val="nil"/>
            </w:tcBorders>
            <w:shd w:val="clear" w:color="auto" w:fill="FFFFFF"/>
            <w:vAlign w:val="center"/>
          </w:tcPr>
          <w:p w14:paraId="3D4170AB">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26.8</w:t>
            </w:r>
          </w:p>
        </w:tc>
      </w:tr>
      <w:tr w14:paraId="2CDDA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65" w:type="dxa"/>
            <w:tcBorders>
              <w:top w:val="nil"/>
              <w:left w:val="nil"/>
              <w:bottom w:val="nil"/>
              <w:right w:val="nil"/>
            </w:tcBorders>
            <w:shd w:val="clear" w:color="auto" w:fill="FFFFFF"/>
            <w:vAlign w:val="center"/>
          </w:tcPr>
          <w:p w14:paraId="2E37F572">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D3</w:t>
            </w:r>
          </w:p>
        </w:tc>
        <w:tc>
          <w:tcPr>
            <w:tcW w:w="1065" w:type="dxa"/>
            <w:tcBorders>
              <w:top w:val="nil"/>
              <w:left w:val="nil"/>
              <w:bottom w:val="nil"/>
              <w:right w:val="nil"/>
            </w:tcBorders>
            <w:shd w:val="clear" w:color="auto" w:fill="FFFFFF"/>
            <w:vAlign w:val="center"/>
          </w:tcPr>
          <w:p w14:paraId="6F7B0EF8">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17.9</w:t>
            </w:r>
          </w:p>
        </w:tc>
        <w:tc>
          <w:tcPr>
            <w:tcW w:w="1065" w:type="dxa"/>
            <w:tcBorders>
              <w:top w:val="nil"/>
              <w:left w:val="nil"/>
              <w:bottom w:val="nil"/>
              <w:right w:val="nil"/>
            </w:tcBorders>
            <w:shd w:val="clear" w:color="auto" w:fill="FFFFFF"/>
          </w:tcPr>
          <w:p w14:paraId="2326E65C">
            <w:pPr>
              <w:spacing w:line="360" w:lineRule="auto"/>
              <w:jc w:val="center"/>
              <w:rPr>
                <w:rFonts w:ascii="Times New Roman" w:hAnsi="Times New Roman"/>
                <w:b w:val="0"/>
                <w:sz w:val="24"/>
                <w:szCs w:val="24"/>
              </w:rPr>
            </w:pPr>
            <w:r>
              <w:rPr>
                <w:rFonts w:hint="eastAsia" w:ascii="Times New Roman" w:hAnsi="Times New Roman"/>
                <w:b w:val="0"/>
                <w:sz w:val="24"/>
                <w:szCs w:val="24"/>
              </w:rPr>
              <w:t>-</w:t>
            </w:r>
          </w:p>
        </w:tc>
        <w:tc>
          <w:tcPr>
            <w:tcW w:w="1065" w:type="dxa"/>
            <w:tcBorders>
              <w:top w:val="nil"/>
              <w:left w:val="nil"/>
              <w:bottom w:val="nil"/>
              <w:right w:val="nil"/>
            </w:tcBorders>
            <w:shd w:val="clear" w:color="auto" w:fill="FFFFFF"/>
            <w:vAlign w:val="center"/>
          </w:tcPr>
          <w:p w14:paraId="53E41941">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23.8</w:t>
            </w:r>
          </w:p>
        </w:tc>
        <w:tc>
          <w:tcPr>
            <w:tcW w:w="1065" w:type="dxa"/>
            <w:tcBorders>
              <w:top w:val="nil"/>
              <w:left w:val="nil"/>
              <w:bottom w:val="nil"/>
              <w:right w:val="nil"/>
            </w:tcBorders>
            <w:shd w:val="clear" w:color="auto" w:fill="FFFFFF"/>
            <w:vAlign w:val="center"/>
          </w:tcPr>
          <w:p w14:paraId="1BB2B248">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23.3</w:t>
            </w:r>
          </w:p>
        </w:tc>
        <w:tc>
          <w:tcPr>
            <w:tcW w:w="1065" w:type="dxa"/>
            <w:tcBorders>
              <w:top w:val="nil"/>
              <w:left w:val="nil"/>
              <w:bottom w:val="nil"/>
              <w:right w:val="nil"/>
            </w:tcBorders>
            <w:shd w:val="clear" w:color="auto" w:fill="FFFFFF"/>
            <w:vAlign w:val="center"/>
          </w:tcPr>
          <w:p w14:paraId="390FB030">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19.3</w:t>
            </w:r>
          </w:p>
        </w:tc>
        <w:tc>
          <w:tcPr>
            <w:tcW w:w="1065" w:type="dxa"/>
            <w:tcBorders>
              <w:top w:val="nil"/>
              <w:left w:val="nil"/>
              <w:bottom w:val="nil"/>
              <w:right w:val="nil"/>
            </w:tcBorders>
            <w:shd w:val="clear" w:color="auto" w:fill="FFFFFF"/>
            <w:vAlign w:val="center"/>
          </w:tcPr>
          <w:p w14:paraId="4B183F56">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32.1</w:t>
            </w:r>
          </w:p>
        </w:tc>
        <w:tc>
          <w:tcPr>
            <w:tcW w:w="1067" w:type="dxa"/>
            <w:tcBorders>
              <w:top w:val="nil"/>
              <w:left w:val="nil"/>
              <w:bottom w:val="nil"/>
              <w:right w:val="nil"/>
            </w:tcBorders>
            <w:shd w:val="clear" w:color="auto" w:fill="FFFFFF"/>
            <w:vAlign w:val="center"/>
          </w:tcPr>
          <w:p w14:paraId="6AAAD23D">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28.6</w:t>
            </w:r>
          </w:p>
        </w:tc>
      </w:tr>
      <w:tr w14:paraId="7583A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65" w:type="dxa"/>
            <w:tcBorders>
              <w:top w:val="nil"/>
              <w:left w:val="nil"/>
              <w:bottom w:val="nil"/>
              <w:right w:val="nil"/>
            </w:tcBorders>
            <w:shd w:val="clear" w:color="auto" w:fill="FFFFFF"/>
            <w:vAlign w:val="center"/>
          </w:tcPr>
          <w:p w14:paraId="35711DD8">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D4</w:t>
            </w:r>
          </w:p>
        </w:tc>
        <w:tc>
          <w:tcPr>
            <w:tcW w:w="1065" w:type="dxa"/>
            <w:tcBorders>
              <w:top w:val="nil"/>
              <w:left w:val="nil"/>
              <w:bottom w:val="nil"/>
              <w:right w:val="nil"/>
            </w:tcBorders>
            <w:shd w:val="clear" w:color="auto" w:fill="FFFFFF"/>
            <w:vAlign w:val="center"/>
          </w:tcPr>
          <w:p w14:paraId="6C7D52C5">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17.3</w:t>
            </w:r>
          </w:p>
        </w:tc>
        <w:tc>
          <w:tcPr>
            <w:tcW w:w="1065" w:type="dxa"/>
            <w:tcBorders>
              <w:top w:val="nil"/>
              <w:left w:val="nil"/>
              <w:bottom w:val="nil"/>
              <w:right w:val="nil"/>
            </w:tcBorders>
            <w:shd w:val="clear" w:color="auto" w:fill="FFFFFF"/>
          </w:tcPr>
          <w:p w14:paraId="059C461A">
            <w:pPr>
              <w:spacing w:line="360" w:lineRule="auto"/>
              <w:jc w:val="center"/>
              <w:rPr>
                <w:rFonts w:ascii="Times New Roman" w:hAnsi="Times New Roman"/>
                <w:b w:val="0"/>
                <w:sz w:val="24"/>
                <w:szCs w:val="24"/>
              </w:rPr>
            </w:pPr>
            <w:r>
              <w:rPr>
                <w:rFonts w:hint="eastAsia" w:ascii="Times New Roman" w:hAnsi="Times New Roman"/>
                <w:b w:val="0"/>
                <w:sz w:val="24"/>
                <w:szCs w:val="24"/>
              </w:rPr>
              <w:t>-</w:t>
            </w:r>
          </w:p>
        </w:tc>
        <w:tc>
          <w:tcPr>
            <w:tcW w:w="1065" w:type="dxa"/>
            <w:tcBorders>
              <w:top w:val="nil"/>
              <w:left w:val="nil"/>
              <w:bottom w:val="nil"/>
              <w:right w:val="nil"/>
            </w:tcBorders>
            <w:shd w:val="clear" w:color="auto" w:fill="FFFFFF"/>
            <w:vAlign w:val="center"/>
          </w:tcPr>
          <w:p w14:paraId="4EEC0399">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23.4</w:t>
            </w:r>
          </w:p>
        </w:tc>
        <w:tc>
          <w:tcPr>
            <w:tcW w:w="1065" w:type="dxa"/>
            <w:tcBorders>
              <w:top w:val="nil"/>
              <w:left w:val="nil"/>
              <w:bottom w:val="nil"/>
              <w:right w:val="nil"/>
            </w:tcBorders>
            <w:shd w:val="clear" w:color="auto" w:fill="FFFFFF"/>
            <w:vAlign w:val="center"/>
          </w:tcPr>
          <w:p w14:paraId="5BE8CA1A">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30.9</w:t>
            </w:r>
          </w:p>
        </w:tc>
        <w:tc>
          <w:tcPr>
            <w:tcW w:w="1065" w:type="dxa"/>
            <w:tcBorders>
              <w:top w:val="nil"/>
              <w:left w:val="nil"/>
              <w:bottom w:val="nil"/>
              <w:right w:val="nil"/>
            </w:tcBorders>
            <w:shd w:val="clear" w:color="auto" w:fill="FFFFFF"/>
            <w:vAlign w:val="center"/>
          </w:tcPr>
          <w:p w14:paraId="78BF48A8">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19</w:t>
            </w:r>
          </w:p>
        </w:tc>
        <w:tc>
          <w:tcPr>
            <w:tcW w:w="1065" w:type="dxa"/>
            <w:tcBorders>
              <w:top w:val="nil"/>
              <w:left w:val="nil"/>
              <w:bottom w:val="nil"/>
              <w:right w:val="nil"/>
            </w:tcBorders>
            <w:shd w:val="clear" w:color="auto" w:fill="FFFFFF"/>
            <w:vAlign w:val="center"/>
          </w:tcPr>
          <w:p w14:paraId="5163D2BF">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23.6</w:t>
            </w:r>
          </w:p>
        </w:tc>
        <w:tc>
          <w:tcPr>
            <w:tcW w:w="1067" w:type="dxa"/>
            <w:tcBorders>
              <w:top w:val="nil"/>
              <w:left w:val="nil"/>
              <w:bottom w:val="nil"/>
              <w:right w:val="nil"/>
            </w:tcBorders>
            <w:shd w:val="clear" w:color="auto" w:fill="FFFFFF"/>
            <w:vAlign w:val="center"/>
          </w:tcPr>
          <w:p w14:paraId="691040FA">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17.4</w:t>
            </w:r>
          </w:p>
        </w:tc>
      </w:tr>
      <w:tr w14:paraId="38F4C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65" w:type="dxa"/>
            <w:tcBorders>
              <w:top w:val="nil"/>
              <w:left w:val="nil"/>
              <w:bottom w:val="nil"/>
              <w:right w:val="nil"/>
            </w:tcBorders>
            <w:shd w:val="clear" w:color="auto" w:fill="FFFFFF"/>
            <w:vAlign w:val="center"/>
          </w:tcPr>
          <w:p w14:paraId="44EC64E6">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D5</w:t>
            </w:r>
          </w:p>
        </w:tc>
        <w:tc>
          <w:tcPr>
            <w:tcW w:w="1065" w:type="dxa"/>
            <w:tcBorders>
              <w:top w:val="nil"/>
              <w:left w:val="nil"/>
              <w:bottom w:val="nil"/>
              <w:right w:val="nil"/>
            </w:tcBorders>
            <w:shd w:val="clear" w:color="auto" w:fill="FFFFFF"/>
            <w:vAlign w:val="center"/>
          </w:tcPr>
          <w:p w14:paraId="63586880">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15.6</w:t>
            </w:r>
          </w:p>
        </w:tc>
        <w:tc>
          <w:tcPr>
            <w:tcW w:w="1065" w:type="dxa"/>
            <w:tcBorders>
              <w:top w:val="nil"/>
              <w:left w:val="nil"/>
              <w:bottom w:val="nil"/>
              <w:right w:val="nil"/>
            </w:tcBorders>
            <w:shd w:val="clear" w:color="auto" w:fill="FFFFFF"/>
          </w:tcPr>
          <w:p w14:paraId="0F38C026">
            <w:pPr>
              <w:spacing w:line="360" w:lineRule="auto"/>
              <w:jc w:val="center"/>
              <w:rPr>
                <w:rFonts w:ascii="Times New Roman" w:hAnsi="Times New Roman"/>
                <w:b w:val="0"/>
                <w:sz w:val="24"/>
                <w:szCs w:val="24"/>
              </w:rPr>
            </w:pPr>
            <w:r>
              <w:rPr>
                <w:rFonts w:hint="eastAsia" w:ascii="Times New Roman" w:hAnsi="Times New Roman"/>
                <w:b w:val="0"/>
                <w:sz w:val="24"/>
                <w:szCs w:val="24"/>
              </w:rPr>
              <w:t>-</w:t>
            </w:r>
          </w:p>
        </w:tc>
        <w:tc>
          <w:tcPr>
            <w:tcW w:w="1065" w:type="dxa"/>
            <w:tcBorders>
              <w:top w:val="nil"/>
              <w:left w:val="nil"/>
              <w:bottom w:val="nil"/>
              <w:right w:val="nil"/>
            </w:tcBorders>
            <w:shd w:val="clear" w:color="auto" w:fill="FFFFFF"/>
            <w:vAlign w:val="center"/>
          </w:tcPr>
          <w:p w14:paraId="5B386930">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20.4</w:t>
            </w:r>
          </w:p>
        </w:tc>
        <w:tc>
          <w:tcPr>
            <w:tcW w:w="1065" w:type="dxa"/>
            <w:tcBorders>
              <w:top w:val="nil"/>
              <w:left w:val="nil"/>
              <w:bottom w:val="nil"/>
              <w:right w:val="nil"/>
            </w:tcBorders>
            <w:shd w:val="clear" w:color="auto" w:fill="FFFFFF"/>
            <w:vAlign w:val="center"/>
          </w:tcPr>
          <w:p w14:paraId="3B3FFE09">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27.4</w:t>
            </w:r>
          </w:p>
        </w:tc>
        <w:tc>
          <w:tcPr>
            <w:tcW w:w="1065" w:type="dxa"/>
            <w:tcBorders>
              <w:top w:val="nil"/>
              <w:left w:val="nil"/>
              <w:bottom w:val="nil"/>
              <w:right w:val="nil"/>
            </w:tcBorders>
            <w:shd w:val="clear" w:color="auto" w:fill="FFFFFF"/>
            <w:vAlign w:val="center"/>
          </w:tcPr>
          <w:p w14:paraId="337385E0">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20.7</w:t>
            </w:r>
          </w:p>
        </w:tc>
        <w:tc>
          <w:tcPr>
            <w:tcW w:w="1065" w:type="dxa"/>
            <w:tcBorders>
              <w:top w:val="nil"/>
              <w:left w:val="nil"/>
              <w:bottom w:val="nil"/>
              <w:right w:val="nil"/>
            </w:tcBorders>
            <w:shd w:val="clear" w:color="auto" w:fill="FFFFFF"/>
            <w:vAlign w:val="center"/>
          </w:tcPr>
          <w:p w14:paraId="3353ED4E">
            <w:pPr>
              <w:widowControl/>
              <w:spacing w:line="360" w:lineRule="auto"/>
              <w:jc w:val="center"/>
              <w:textAlignment w:val="center"/>
              <w:rPr>
                <w:rFonts w:ascii="Times New Roman" w:hAnsi="Times New Roman"/>
                <w:b w:val="0"/>
                <w:sz w:val="24"/>
                <w:szCs w:val="24"/>
              </w:rPr>
            </w:pPr>
            <w:r>
              <w:rPr>
                <w:rFonts w:hint="eastAsia" w:ascii="Times New Roman" w:hAnsi="Times New Roman"/>
                <w:b w:val="0"/>
                <w:sz w:val="24"/>
                <w:szCs w:val="24"/>
              </w:rPr>
              <w:t>-</w:t>
            </w:r>
          </w:p>
        </w:tc>
        <w:tc>
          <w:tcPr>
            <w:tcW w:w="1067" w:type="dxa"/>
            <w:tcBorders>
              <w:top w:val="nil"/>
              <w:left w:val="nil"/>
              <w:bottom w:val="nil"/>
              <w:right w:val="nil"/>
            </w:tcBorders>
            <w:shd w:val="clear" w:color="auto" w:fill="FFFFFF"/>
            <w:vAlign w:val="center"/>
          </w:tcPr>
          <w:p w14:paraId="02681B03">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18.6</w:t>
            </w:r>
          </w:p>
        </w:tc>
      </w:tr>
      <w:tr w14:paraId="4A1F4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65" w:type="dxa"/>
            <w:tcBorders>
              <w:top w:val="nil"/>
              <w:left w:val="nil"/>
              <w:bottom w:val="nil"/>
              <w:right w:val="nil"/>
            </w:tcBorders>
            <w:shd w:val="clear" w:color="auto" w:fill="FFFFFF"/>
            <w:vAlign w:val="center"/>
          </w:tcPr>
          <w:p w14:paraId="2776F9E1">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OS-AID D6</w:t>
            </w:r>
          </w:p>
        </w:tc>
        <w:tc>
          <w:tcPr>
            <w:tcW w:w="1065" w:type="dxa"/>
            <w:tcBorders>
              <w:top w:val="nil"/>
              <w:left w:val="nil"/>
              <w:bottom w:val="nil"/>
              <w:right w:val="nil"/>
            </w:tcBorders>
            <w:shd w:val="clear" w:color="auto" w:fill="FFFFFF"/>
            <w:vAlign w:val="center"/>
          </w:tcPr>
          <w:p w14:paraId="048A3929">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18</w:t>
            </w:r>
          </w:p>
        </w:tc>
        <w:tc>
          <w:tcPr>
            <w:tcW w:w="1065" w:type="dxa"/>
            <w:tcBorders>
              <w:top w:val="nil"/>
              <w:left w:val="nil"/>
              <w:bottom w:val="nil"/>
              <w:right w:val="nil"/>
            </w:tcBorders>
            <w:shd w:val="clear" w:color="auto" w:fill="FFFFFF"/>
            <w:vAlign w:val="center"/>
          </w:tcPr>
          <w:p w14:paraId="227CDC08">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11.4</w:t>
            </w:r>
          </w:p>
        </w:tc>
        <w:tc>
          <w:tcPr>
            <w:tcW w:w="1065" w:type="dxa"/>
            <w:tcBorders>
              <w:top w:val="nil"/>
              <w:left w:val="nil"/>
              <w:bottom w:val="nil"/>
              <w:right w:val="nil"/>
            </w:tcBorders>
            <w:shd w:val="clear" w:color="auto" w:fill="FFFFFF"/>
            <w:vAlign w:val="center"/>
          </w:tcPr>
          <w:p w14:paraId="4D6F1A82">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16.8</w:t>
            </w:r>
          </w:p>
        </w:tc>
        <w:tc>
          <w:tcPr>
            <w:tcW w:w="1065" w:type="dxa"/>
            <w:tcBorders>
              <w:top w:val="nil"/>
              <w:left w:val="nil"/>
              <w:bottom w:val="nil"/>
              <w:right w:val="nil"/>
            </w:tcBorders>
            <w:shd w:val="clear" w:color="auto" w:fill="FFFFFF"/>
            <w:vAlign w:val="center"/>
          </w:tcPr>
          <w:p w14:paraId="0090CAC2">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17.7</w:t>
            </w:r>
          </w:p>
        </w:tc>
        <w:tc>
          <w:tcPr>
            <w:tcW w:w="1065" w:type="dxa"/>
            <w:tcBorders>
              <w:top w:val="nil"/>
              <w:left w:val="nil"/>
              <w:bottom w:val="nil"/>
              <w:right w:val="nil"/>
            </w:tcBorders>
            <w:shd w:val="clear" w:color="auto" w:fill="FFFFFF"/>
            <w:vAlign w:val="center"/>
          </w:tcPr>
          <w:p w14:paraId="5049B092">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15.6</w:t>
            </w:r>
          </w:p>
        </w:tc>
        <w:tc>
          <w:tcPr>
            <w:tcW w:w="1065" w:type="dxa"/>
            <w:tcBorders>
              <w:top w:val="nil"/>
              <w:left w:val="nil"/>
              <w:bottom w:val="nil"/>
              <w:right w:val="nil"/>
            </w:tcBorders>
            <w:shd w:val="clear" w:color="auto" w:fill="FFFFFF"/>
            <w:vAlign w:val="center"/>
          </w:tcPr>
          <w:p w14:paraId="31723C49">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20.2</w:t>
            </w:r>
          </w:p>
        </w:tc>
        <w:tc>
          <w:tcPr>
            <w:tcW w:w="1067" w:type="dxa"/>
            <w:tcBorders>
              <w:top w:val="nil"/>
              <w:left w:val="nil"/>
              <w:bottom w:val="nil"/>
              <w:right w:val="nil"/>
            </w:tcBorders>
            <w:shd w:val="clear" w:color="auto" w:fill="FFFFFF"/>
            <w:vAlign w:val="center"/>
          </w:tcPr>
          <w:p w14:paraId="60381234">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13.4</w:t>
            </w:r>
          </w:p>
        </w:tc>
      </w:tr>
      <w:tr w14:paraId="0DFAC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65" w:type="dxa"/>
            <w:tcBorders>
              <w:top w:val="nil"/>
              <w:left w:val="nil"/>
              <w:bottom w:val="nil"/>
              <w:right w:val="nil"/>
            </w:tcBorders>
            <w:shd w:val="clear" w:color="auto" w:fill="FFFFFF"/>
            <w:vAlign w:val="center"/>
          </w:tcPr>
          <w:p w14:paraId="27B8835C">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D7</w:t>
            </w:r>
          </w:p>
        </w:tc>
        <w:tc>
          <w:tcPr>
            <w:tcW w:w="1065" w:type="dxa"/>
            <w:tcBorders>
              <w:top w:val="nil"/>
              <w:left w:val="nil"/>
              <w:bottom w:val="nil"/>
              <w:right w:val="nil"/>
            </w:tcBorders>
            <w:shd w:val="clear" w:color="auto" w:fill="FFFFFF"/>
            <w:vAlign w:val="center"/>
          </w:tcPr>
          <w:p w14:paraId="47076D5B">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11.3</w:t>
            </w:r>
          </w:p>
        </w:tc>
        <w:tc>
          <w:tcPr>
            <w:tcW w:w="1065" w:type="dxa"/>
            <w:tcBorders>
              <w:top w:val="nil"/>
              <w:left w:val="nil"/>
              <w:bottom w:val="nil"/>
              <w:right w:val="nil"/>
            </w:tcBorders>
            <w:shd w:val="clear" w:color="auto" w:fill="FFFFFF"/>
            <w:vAlign w:val="center"/>
          </w:tcPr>
          <w:p w14:paraId="301D99C9">
            <w:pPr>
              <w:widowControl/>
              <w:spacing w:line="360" w:lineRule="auto"/>
              <w:jc w:val="center"/>
              <w:textAlignment w:val="center"/>
              <w:rPr>
                <w:rFonts w:ascii="Times New Roman" w:hAnsi="Times New Roman"/>
                <w:b w:val="0"/>
                <w:sz w:val="24"/>
                <w:szCs w:val="24"/>
              </w:rPr>
            </w:pPr>
            <w:r>
              <w:rPr>
                <w:rFonts w:hint="eastAsia" w:ascii="Times New Roman" w:hAnsi="Times New Roman"/>
                <w:b w:val="0"/>
                <w:sz w:val="24"/>
                <w:szCs w:val="24"/>
              </w:rPr>
              <w:t>-</w:t>
            </w:r>
          </w:p>
        </w:tc>
        <w:tc>
          <w:tcPr>
            <w:tcW w:w="1065" w:type="dxa"/>
            <w:tcBorders>
              <w:top w:val="nil"/>
              <w:left w:val="nil"/>
              <w:bottom w:val="nil"/>
              <w:right w:val="nil"/>
            </w:tcBorders>
            <w:shd w:val="clear" w:color="auto" w:fill="FFFFFF"/>
            <w:vAlign w:val="center"/>
          </w:tcPr>
          <w:p w14:paraId="55D66909">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19.2</w:t>
            </w:r>
          </w:p>
        </w:tc>
        <w:tc>
          <w:tcPr>
            <w:tcW w:w="1065" w:type="dxa"/>
            <w:tcBorders>
              <w:top w:val="nil"/>
              <w:left w:val="nil"/>
              <w:bottom w:val="nil"/>
              <w:right w:val="nil"/>
            </w:tcBorders>
            <w:shd w:val="clear" w:color="auto" w:fill="FFFFFF"/>
            <w:vAlign w:val="center"/>
          </w:tcPr>
          <w:p w14:paraId="25E3E587">
            <w:pPr>
              <w:widowControl/>
              <w:spacing w:line="360" w:lineRule="auto"/>
              <w:jc w:val="center"/>
              <w:textAlignment w:val="center"/>
              <w:rPr>
                <w:rFonts w:ascii="Times New Roman" w:hAnsi="Times New Roman"/>
                <w:b w:val="0"/>
                <w:sz w:val="24"/>
                <w:szCs w:val="24"/>
              </w:rPr>
            </w:pPr>
            <w:r>
              <w:rPr>
                <w:rFonts w:hint="eastAsia" w:ascii="Times New Roman" w:hAnsi="Times New Roman"/>
                <w:b w:val="0"/>
                <w:sz w:val="24"/>
                <w:szCs w:val="24"/>
              </w:rPr>
              <w:t>-</w:t>
            </w:r>
          </w:p>
        </w:tc>
        <w:tc>
          <w:tcPr>
            <w:tcW w:w="1065" w:type="dxa"/>
            <w:tcBorders>
              <w:top w:val="nil"/>
              <w:left w:val="nil"/>
              <w:bottom w:val="nil"/>
              <w:right w:val="nil"/>
            </w:tcBorders>
            <w:shd w:val="clear" w:color="auto" w:fill="FFFFFF"/>
            <w:vAlign w:val="center"/>
          </w:tcPr>
          <w:p w14:paraId="7D8C5FF0">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17.4</w:t>
            </w:r>
          </w:p>
        </w:tc>
        <w:tc>
          <w:tcPr>
            <w:tcW w:w="1065" w:type="dxa"/>
            <w:tcBorders>
              <w:top w:val="nil"/>
              <w:left w:val="nil"/>
              <w:bottom w:val="nil"/>
              <w:right w:val="nil"/>
            </w:tcBorders>
            <w:shd w:val="clear" w:color="auto" w:fill="FFFFFF"/>
            <w:vAlign w:val="center"/>
          </w:tcPr>
          <w:p w14:paraId="3830E1DE">
            <w:pPr>
              <w:widowControl/>
              <w:spacing w:line="360" w:lineRule="auto"/>
              <w:jc w:val="center"/>
              <w:textAlignment w:val="center"/>
              <w:rPr>
                <w:rFonts w:ascii="Times New Roman" w:hAnsi="Times New Roman"/>
                <w:b w:val="0"/>
                <w:sz w:val="24"/>
                <w:szCs w:val="24"/>
              </w:rPr>
            </w:pPr>
            <w:r>
              <w:rPr>
                <w:rFonts w:hint="eastAsia" w:ascii="Times New Roman" w:hAnsi="Times New Roman"/>
                <w:b w:val="0"/>
                <w:sz w:val="24"/>
                <w:szCs w:val="24"/>
              </w:rPr>
              <w:t>-</w:t>
            </w:r>
          </w:p>
        </w:tc>
        <w:tc>
          <w:tcPr>
            <w:tcW w:w="1067" w:type="dxa"/>
            <w:tcBorders>
              <w:top w:val="nil"/>
              <w:left w:val="nil"/>
              <w:bottom w:val="nil"/>
              <w:right w:val="nil"/>
            </w:tcBorders>
            <w:shd w:val="clear" w:color="auto" w:fill="FFFFFF"/>
            <w:vAlign w:val="center"/>
          </w:tcPr>
          <w:p w14:paraId="4831E99A">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10.3</w:t>
            </w:r>
          </w:p>
        </w:tc>
      </w:tr>
      <w:tr w14:paraId="020DA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65" w:type="dxa"/>
            <w:tcBorders>
              <w:top w:val="nil"/>
              <w:left w:val="nil"/>
              <w:bottom w:val="nil"/>
              <w:right w:val="nil"/>
            </w:tcBorders>
            <w:shd w:val="clear" w:color="auto" w:fill="FFFFFF"/>
            <w:vAlign w:val="center"/>
          </w:tcPr>
          <w:p w14:paraId="74F6ADEE">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D8</w:t>
            </w:r>
          </w:p>
        </w:tc>
        <w:tc>
          <w:tcPr>
            <w:tcW w:w="1065" w:type="dxa"/>
            <w:tcBorders>
              <w:top w:val="nil"/>
              <w:left w:val="nil"/>
              <w:bottom w:val="nil"/>
              <w:right w:val="nil"/>
            </w:tcBorders>
            <w:shd w:val="clear" w:color="auto" w:fill="FFFFFF"/>
            <w:vAlign w:val="center"/>
          </w:tcPr>
          <w:p w14:paraId="7F539E5D">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8.3</w:t>
            </w:r>
          </w:p>
        </w:tc>
        <w:tc>
          <w:tcPr>
            <w:tcW w:w="1065" w:type="dxa"/>
            <w:tcBorders>
              <w:top w:val="nil"/>
              <w:left w:val="nil"/>
              <w:bottom w:val="nil"/>
              <w:right w:val="nil"/>
            </w:tcBorders>
            <w:shd w:val="clear" w:color="auto" w:fill="FFFFFF"/>
            <w:vAlign w:val="center"/>
          </w:tcPr>
          <w:p w14:paraId="045DC1BF">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17.1</w:t>
            </w:r>
          </w:p>
        </w:tc>
        <w:tc>
          <w:tcPr>
            <w:tcW w:w="1065" w:type="dxa"/>
            <w:tcBorders>
              <w:top w:val="nil"/>
              <w:left w:val="nil"/>
              <w:bottom w:val="nil"/>
              <w:right w:val="nil"/>
            </w:tcBorders>
            <w:shd w:val="clear" w:color="auto" w:fill="FFFFFF"/>
            <w:vAlign w:val="center"/>
          </w:tcPr>
          <w:p w14:paraId="0CE4DA2E">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15.1</w:t>
            </w:r>
          </w:p>
        </w:tc>
        <w:tc>
          <w:tcPr>
            <w:tcW w:w="1065" w:type="dxa"/>
            <w:tcBorders>
              <w:top w:val="nil"/>
              <w:left w:val="nil"/>
              <w:bottom w:val="nil"/>
              <w:right w:val="nil"/>
            </w:tcBorders>
            <w:shd w:val="clear" w:color="auto" w:fill="FFFFFF"/>
            <w:vAlign w:val="center"/>
          </w:tcPr>
          <w:p w14:paraId="286F0979">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14.5</w:t>
            </w:r>
          </w:p>
        </w:tc>
        <w:tc>
          <w:tcPr>
            <w:tcW w:w="1065" w:type="dxa"/>
            <w:tcBorders>
              <w:top w:val="nil"/>
              <w:left w:val="nil"/>
              <w:bottom w:val="nil"/>
              <w:right w:val="nil"/>
            </w:tcBorders>
            <w:shd w:val="clear" w:color="auto" w:fill="FFFFFF"/>
            <w:vAlign w:val="center"/>
          </w:tcPr>
          <w:p w14:paraId="6C85B7A0">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13.7</w:t>
            </w:r>
          </w:p>
        </w:tc>
        <w:tc>
          <w:tcPr>
            <w:tcW w:w="1065" w:type="dxa"/>
            <w:tcBorders>
              <w:top w:val="nil"/>
              <w:left w:val="nil"/>
              <w:bottom w:val="nil"/>
              <w:right w:val="nil"/>
            </w:tcBorders>
            <w:shd w:val="clear" w:color="auto" w:fill="FFFFFF"/>
            <w:vAlign w:val="center"/>
          </w:tcPr>
          <w:p w14:paraId="74117DD5">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14</w:t>
            </w:r>
          </w:p>
        </w:tc>
        <w:tc>
          <w:tcPr>
            <w:tcW w:w="1067" w:type="dxa"/>
            <w:tcBorders>
              <w:top w:val="nil"/>
              <w:left w:val="nil"/>
              <w:bottom w:val="nil"/>
              <w:right w:val="nil"/>
            </w:tcBorders>
            <w:shd w:val="clear" w:color="auto" w:fill="FFFFFF"/>
            <w:vAlign w:val="center"/>
          </w:tcPr>
          <w:p w14:paraId="4819D8C2">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10.6</w:t>
            </w:r>
          </w:p>
        </w:tc>
      </w:tr>
      <w:tr w14:paraId="41FD4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65" w:type="dxa"/>
            <w:tcBorders>
              <w:top w:val="nil"/>
              <w:left w:val="nil"/>
              <w:bottom w:val="nil"/>
              <w:right w:val="nil"/>
            </w:tcBorders>
            <w:shd w:val="clear" w:color="auto" w:fill="FFFFFF"/>
            <w:vAlign w:val="center"/>
          </w:tcPr>
          <w:p w14:paraId="42404C2F">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D9</w:t>
            </w:r>
          </w:p>
        </w:tc>
        <w:tc>
          <w:tcPr>
            <w:tcW w:w="1065" w:type="dxa"/>
            <w:tcBorders>
              <w:top w:val="nil"/>
              <w:left w:val="nil"/>
              <w:bottom w:val="nil"/>
              <w:right w:val="nil"/>
            </w:tcBorders>
            <w:shd w:val="clear" w:color="auto" w:fill="FFFFFF"/>
            <w:vAlign w:val="center"/>
          </w:tcPr>
          <w:p w14:paraId="7EE64E0F">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7.3</w:t>
            </w:r>
          </w:p>
        </w:tc>
        <w:tc>
          <w:tcPr>
            <w:tcW w:w="1065" w:type="dxa"/>
            <w:tcBorders>
              <w:top w:val="nil"/>
              <w:left w:val="nil"/>
              <w:bottom w:val="nil"/>
              <w:right w:val="nil"/>
            </w:tcBorders>
            <w:shd w:val="clear" w:color="auto" w:fill="FFFFFF"/>
            <w:vAlign w:val="center"/>
          </w:tcPr>
          <w:p w14:paraId="44AFE4F8">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20.2</w:t>
            </w:r>
          </w:p>
        </w:tc>
        <w:tc>
          <w:tcPr>
            <w:tcW w:w="1065" w:type="dxa"/>
            <w:tcBorders>
              <w:top w:val="nil"/>
              <w:left w:val="nil"/>
              <w:bottom w:val="nil"/>
              <w:right w:val="nil"/>
            </w:tcBorders>
            <w:shd w:val="clear" w:color="auto" w:fill="FFFFFF"/>
            <w:vAlign w:val="center"/>
          </w:tcPr>
          <w:p w14:paraId="4D1D8D1F">
            <w:pPr>
              <w:widowControl/>
              <w:spacing w:line="360" w:lineRule="auto"/>
              <w:jc w:val="center"/>
              <w:textAlignment w:val="center"/>
              <w:rPr>
                <w:rFonts w:ascii="Times New Roman" w:hAnsi="Times New Roman"/>
                <w:b w:val="0"/>
                <w:sz w:val="24"/>
                <w:szCs w:val="24"/>
              </w:rPr>
            </w:pPr>
            <w:r>
              <w:rPr>
                <w:rFonts w:hint="eastAsia" w:ascii="Times New Roman" w:hAnsi="Times New Roman"/>
                <w:b w:val="0"/>
                <w:sz w:val="24"/>
                <w:szCs w:val="24"/>
              </w:rPr>
              <w:t>-</w:t>
            </w:r>
          </w:p>
        </w:tc>
        <w:tc>
          <w:tcPr>
            <w:tcW w:w="1065" w:type="dxa"/>
            <w:tcBorders>
              <w:top w:val="nil"/>
              <w:left w:val="nil"/>
              <w:bottom w:val="nil"/>
              <w:right w:val="nil"/>
            </w:tcBorders>
            <w:shd w:val="clear" w:color="auto" w:fill="FFFFFF"/>
            <w:vAlign w:val="center"/>
          </w:tcPr>
          <w:p w14:paraId="27F4D82C">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15.4</w:t>
            </w:r>
          </w:p>
        </w:tc>
        <w:tc>
          <w:tcPr>
            <w:tcW w:w="1065" w:type="dxa"/>
            <w:tcBorders>
              <w:top w:val="nil"/>
              <w:left w:val="nil"/>
              <w:bottom w:val="nil"/>
              <w:right w:val="nil"/>
            </w:tcBorders>
            <w:shd w:val="clear" w:color="auto" w:fill="FFFFFF"/>
            <w:vAlign w:val="center"/>
          </w:tcPr>
          <w:p w14:paraId="10F34784">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11.3</w:t>
            </w:r>
          </w:p>
        </w:tc>
        <w:tc>
          <w:tcPr>
            <w:tcW w:w="1065" w:type="dxa"/>
            <w:tcBorders>
              <w:top w:val="nil"/>
              <w:left w:val="nil"/>
              <w:bottom w:val="nil"/>
              <w:right w:val="nil"/>
            </w:tcBorders>
            <w:shd w:val="clear" w:color="auto" w:fill="FFFFFF"/>
            <w:vAlign w:val="center"/>
          </w:tcPr>
          <w:p w14:paraId="5BE47541">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11</w:t>
            </w:r>
          </w:p>
        </w:tc>
        <w:tc>
          <w:tcPr>
            <w:tcW w:w="1067" w:type="dxa"/>
            <w:tcBorders>
              <w:top w:val="nil"/>
              <w:left w:val="nil"/>
              <w:bottom w:val="nil"/>
              <w:right w:val="nil"/>
            </w:tcBorders>
            <w:shd w:val="clear" w:color="auto" w:fill="FFFFFF"/>
            <w:vAlign w:val="center"/>
          </w:tcPr>
          <w:p w14:paraId="087E0796">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7.8</w:t>
            </w:r>
          </w:p>
        </w:tc>
      </w:tr>
      <w:tr w14:paraId="17EEC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65" w:type="dxa"/>
            <w:tcBorders>
              <w:top w:val="nil"/>
              <w:left w:val="nil"/>
              <w:bottom w:val="nil"/>
              <w:right w:val="nil"/>
            </w:tcBorders>
            <w:shd w:val="clear" w:color="auto" w:fill="FFFFFF"/>
            <w:vAlign w:val="center"/>
          </w:tcPr>
          <w:p w14:paraId="0FD358FB">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D10</w:t>
            </w:r>
          </w:p>
        </w:tc>
        <w:tc>
          <w:tcPr>
            <w:tcW w:w="1065" w:type="dxa"/>
            <w:tcBorders>
              <w:top w:val="nil"/>
              <w:left w:val="nil"/>
              <w:bottom w:val="nil"/>
              <w:right w:val="nil"/>
            </w:tcBorders>
            <w:shd w:val="clear" w:color="auto" w:fill="FFFFFF"/>
            <w:vAlign w:val="center"/>
          </w:tcPr>
          <w:p w14:paraId="4CD617B9">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6</w:t>
            </w:r>
          </w:p>
        </w:tc>
        <w:tc>
          <w:tcPr>
            <w:tcW w:w="1065" w:type="dxa"/>
            <w:tcBorders>
              <w:top w:val="nil"/>
              <w:left w:val="nil"/>
              <w:bottom w:val="nil"/>
              <w:right w:val="nil"/>
            </w:tcBorders>
            <w:shd w:val="clear" w:color="auto" w:fill="FFFFFF"/>
            <w:vAlign w:val="center"/>
          </w:tcPr>
          <w:p w14:paraId="49C57357">
            <w:pPr>
              <w:widowControl/>
              <w:spacing w:line="360" w:lineRule="auto"/>
              <w:jc w:val="center"/>
              <w:textAlignment w:val="center"/>
              <w:rPr>
                <w:rFonts w:ascii="Times New Roman" w:hAnsi="Times New Roman"/>
                <w:b w:val="0"/>
                <w:sz w:val="24"/>
                <w:szCs w:val="24"/>
              </w:rPr>
            </w:pPr>
            <w:r>
              <w:rPr>
                <w:rFonts w:hint="eastAsia" w:ascii="Times New Roman" w:hAnsi="Times New Roman"/>
                <w:b w:val="0"/>
                <w:sz w:val="24"/>
                <w:szCs w:val="24"/>
              </w:rPr>
              <w:t>-</w:t>
            </w:r>
          </w:p>
        </w:tc>
        <w:tc>
          <w:tcPr>
            <w:tcW w:w="1065" w:type="dxa"/>
            <w:tcBorders>
              <w:top w:val="nil"/>
              <w:left w:val="nil"/>
              <w:bottom w:val="nil"/>
              <w:right w:val="nil"/>
            </w:tcBorders>
            <w:shd w:val="clear" w:color="auto" w:fill="FFFFFF"/>
            <w:vAlign w:val="center"/>
          </w:tcPr>
          <w:p w14:paraId="3F155E26">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7.7</w:t>
            </w:r>
          </w:p>
        </w:tc>
        <w:tc>
          <w:tcPr>
            <w:tcW w:w="1065" w:type="dxa"/>
            <w:tcBorders>
              <w:top w:val="nil"/>
              <w:left w:val="nil"/>
              <w:bottom w:val="nil"/>
              <w:right w:val="nil"/>
            </w:tcBorders>
            <w:shd w:val="clear" w:color="auto" w:fill="FFFFFF"/>
            <w:vAlign w:val="center"/>
          </w:tcPr>
          <w:p w14:paraId="0F783468">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11.8</w:t>
            </w:r>
          </w:p>
        </w:tc>
        <w:tc>
          <w:tcPr>
            <w:tcW w:w="1065" w:type="dxa"/>
            <w:tcBorders>
              <w:top w:val="nil"/>
              <w:left w:val="nil"/>
              <w:bottom w:val="nil"/>
              <w:right w:val="nil"/>
            </w:tcBorders>
            <w:shd w:val="clear" w:color="auto" w:fill="FFFFFF"/>
            <w:vAlign w:val="center"/>
          </w:tcPr>
          <w:p w14:paraId="767417EB">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11.2</w:t>
            </w:r>
          </w:p>
        </w:tc>
        <w:tc>
          <w:tcPr>
            <w:tcW w:w="1065" w:type="dxa"/>
            <w:tcBorders>
              <w:top w:val="nil"/>
              <w:left w:val="nil"/>
              <w:bottom w:val="nil"/>
              <w:right w:val="nil"/>
            </w:tcBorders>
            <w:shd w:val="clear" w:color="auto" w:fill="FFFFFF"/>
            <w:vAlign w:val="center"/>
          </w:tcPr>
          <w:p w14:paraId="3D6290D1">
            <w:pPr>
              <w:widowControl/>
              <w:spacing w:line="360" w:lineRule="auto"/>
              <w:jc w:val="center"/>
              <w:textAlignment w:val="center"/>
              <w:rPr>
                <w:rFonts w:ascii="Times New Roman" w:hAnsi="Times New Roman"/>
                <w:b w:val="0"/>
                <w:sz w:val="24"/>
                <w:szCs w:val="24"/>
              </w:rPr>
            </w:pPr>
            <w:r>
              <w:rPr>
                <w:rFonts w:hint="eastAsia" w:ascii="Times New Roman" w:hAnsi="Times New Roman"/>
                <w:b w:val="0"/>
                <w:sz w:val="24"/>
                <w:szCs w:val="24"/>
              </w:rPr>
              <w:t>-</w:t>
            </w:r>
          </w:p>
        </w:tc>
        <w:tc>
          <w:tcPr>
            <w:tcW w:w="1067" w:type="dxa"/>
            <w:tcBorders>
              <w:top w:val="nil"/>
              <w:left w:val="nil"/>
              <w:bottom w:val="nil"/>
              <w:right w:val="nil"/>
            </w:tcBorders>
            <w:shd w:val="clear" w:color="auto" w:fill="FFFFFF"/>
            <w:vAlign w:val="center"/>
          </w:tcPr>
          <w:p w14:paraId="41434207">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9.3</w:t>
            </w:r>
          </w:p>
        </w:tc>
      </w:tr>
      <w:tr w14:paraId="1A1A1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65" w:type="dxa"/>
            <w:tcBorders>
              <w:top w:val="nil"/>
              <w:left w:val="nil"/>
              <w:bottom w:val="nil"/>
              <w:right w:val="nil"/>
            </w:tcBorders>
            <w:shd w:val="clear" w:color="auto" w:fill="FFFFFF"/>
            <w:vAlign w:val="center"/>
          </w:tcPr>
          <w:p w14:paraId="36921405">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D11</w:t>
            </w:r>
          </w:p>
        </w:tc>
        <w:tc>
          <w:tcPr>
            <w:tcW w:w="1065" w:type="dxa"/>
            <w:tcBorders>
              <w:top w:val="nil"/>
              <w:left w:val="nil"/>
              <w:bottom w:val="nil"/>
              <w:right w:val="nil"/>
            </w:tcBorders>
            <w:shd w:val="clear" w:color="auto" w:fill="FFFFFF"/>
            <w:vAlign w:val="center"/>
          </w:tcPr>
          <w:p w14:paraId="0059B0E4">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5.6</w:t>
            </w:r>
          </w:p>
        </w:tc>
        <w:tc>
          <w:tcPr>
            <w:tcW w:w="1065" w:type="dxa"/>
            <w:tcBorders>
              <w:top w:val="nil"/>
              <w:left w:val="nil"/>
              <w:bottom w:val="nil"/>
              <w:right w:val="nil"/>
            </w:tcBorders>
            <w:shd w:val="clear" w:color="auto" w:fill="FFFFFF"/>
            <w:vAlign w:val="center"/>
          </w:tcPr>
          <w:p w14:paraId="41A4557B">
            <w:pPr>
              <w:widowControl/>
              <w:spacing w:line="360" w:lineRule="auto"/>
              <w:jc w:val="center"/>
              <w:textAlignment w:val="center"/>
              <w:rPr>
                <w:rFonts w:ascii="Times New Roman" w:hAnsi="Times New Roman"/>
                <w:b w:val="0"/>
                <w:sz w:val="24"/>
                <w:szCs w:val="24"/>
              </w:rPr>
            </w:pPr>
            <w:r>
              <w:rPr>
                <w:rFonts w:hint="eastAsia" w:ascii="Times New Roman" w:hAnsi="Times New Roman"/>
                <w:b w:val="0"/>
                <w:sz w:val="24"/>
                <w:szCs w:val="24"/>
              </w:rPr>
              <w:t>-</w:t>
            </w:r>
          </w:p>
        </w:tc>
        <w:tc>
          <w:tcPr>
            <w:tcW w:w="1065" w:type="dxa"/>
            <w:tcBorders>
              <w:top w:val="nil"/>
              <w:left w:val="nil"/>
              <w:bottom w:val="nil"/>
              <w:right w:val="nil"/>
            </w:tcBorders>
            <w:shd w:val="clear" w:color="auto" w:fill="FFFFFF"/>
            <w:vAlign w:val="center"/>
          </w:tcPr>
          <w:p w14:paraId="61B753A6">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8.1</w:t>
            </w:r>
          </w:p>
        </w:tc>
        <w:tc>
          <w:tcPr>
            <w:tcW w:w="1065" w:type="dxa"/>
            <w:tcBorders>
              <w:top w:val="nil"/>
              <w:left w:val="nil"/>
              <w:bottom w:val="nil"/>
              <w:right w:val="nil"/>
            </w:tcBorders>
            <w:shd w:val="clear" w:color="auto" w:fill="FFFFFF"/>
            <w:vAlign w:val="center"/>
          </w:tcPr>
          <w:p w14:paraId="5CE71B84">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8.7</w:t>
            </w:r>
          </w:p>
        </w:tc>
        <w:tc>
          <w:tcPr>
            <w:tcW w:w="1065" w:type="dxa"/>
            <w:tcBorders>
              <w:top w:val="nil"/>
              <w:left w:val="nil"/>
              <w:bottom w:val="nil"/>
              <w:right w:val="nil"/>
            </w:tcBorders>
            <w:shd w:val="clear" w:color="auto" w:fill="FFFFFF"/>
            <w:vAlign w:val="center"/>
          </w:tcPr>
          <w:p w14:paraId="766ED002">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6.6</w:t>
            </w:r>
          </w:p>
        </w:tc>
        <w:tc>
          <w:tcPr>
            <w:tcW w:w="1065" w:type="dxa"/>
            <w:tcBorders>
              <w:top w:val="nil"/>
              <w:left w:val="nil"/>
              <w:bottom w:val="nil"/>
              <w:right w:val="nil"/>
            </w:tcBorders>
            <w:shd w:val="clear" w:color="auto" w:fill="FFFFFF"/>
            <w:vAlign w:val="center"/>
          </w:tcPr>
          <w:p w14:paraId="79E8B9E4">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8.9</w:t>
            </w:r>
          </w:p>
        </w:tc>
        <w:tc>
          <w:tcPr>
            <w:tcW w:w="1067" w:type="dxa"/>
            <w:tcBorders>
              <w:top w:val="nil"/>
              <w:left w:val="nil"/>
              <w:bottom w:val="nil"/>
              <w:right w:val="nil"/>
            </w:tcBorders>
            <w:shd w:val="clear" w:color="auto" w:fill="FFFFFF"/>
            <w:vAlign w:val="center"/>
          </w:tcPr>
          <w:p w14:paraId="14021EF8">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9.1</w:t>
            </w:r>
          </w:p>
        </w:tc>
      </w:tr>
      <w:tr w14:paraId="75AB5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65" w:type="dxa"/>
            <w:tcBorders>
              <w:top w:val="nil"/>
              <w:left w:val="nil"/>
              <w:bottom w:val="nil"/>
              <w:right w:val="nil"/>
            </w:tcBorders>
            <w:shd w:val="clear" w:color="auto" w:fill="FFFFFF"/>
            <w:vAlign w:val="center"/>
          </w:tcPr>
          <w:p w14:paraId="0E761A10">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D12</w:t>
            </w:r>
          </w:p>
        </w:tc>
        <w:tc>
          <w:tcPr>
            <w:tcW w:w="1065" w:type="dxa"/>
            <w:tcBorders>
              <w:top w:val="nil"/>
              <w:left w:val="nil"/>
              <w:bottom w:val="nil"/>
              <w:right w:val="nil"/>
            </w:tcBorders>
            <w:shd w:val="clear" w:color="auto" w:fill="FFFFFF"/>
            <w:vAlign w:val="center"/>
          </w:tcPr>
          <w:p w14:paraId="74A7E404">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7.6</w:t>
            </w:r>
          </w:p>
        </w:tc>
        <w:tc>
          <w:tcPr>
            <w:tcW w:w="1065" w:type="dxa"/>
            <w:tcBorders>
              <w:top w:val="nil"/>
              <w:left w:val="nil"/>
              <w:bottom w:val="nil"/>
              <w:right w:val="nil"/>
            </w:tcBorders>
            <w:shd w:val="clear" w:color="auto" w:fill="FFFFFF"/>
            <w:vAlign w:val="center"/>
          </w:tcPr>
          <w:p w14:paraId="78DB2171">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17.1</w:t>
            </w:r>
          </w:p>
        </w:tc>
        <w:tc>
          <w:tcPr>
            <w:tcW w:w="1065" w:type="dxa"/>
            <w:tcBorders>
              <w:top w:val="nil"/>
              <w:left w:val="nil"/>
              <w:bottom w:val="nil"/>
              <w:right w:val="nil"/>
            </w:tcBorders>
            <w:shd w:val="clear" w:color="auto" w:fill="FFFFFF"/>
            <w:vAlign w:val="center"/>
          </w:tcPr>
          <w:p w14:paraId="2498B058">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13.9</w:t>
            </w:r>
          </w:p>
        </w:tc>
        <w:tc>
          <w:tcPr>
            <w:tcW w:w="1065" w:type="dxa"/>
            <w:tcBorders>
              <w:top w:val="nil"/>
              <w:left w:val="nil"/>
              <w:bottom w:val="nil"/>
              <w:right w:val="nil"/>
            </w:tcBorders>
            <w:shd w:val="clear" w:color="auto" w:fill="FFFFFF"/>
            <w:vAlign w:val="center"/>
          </w:tcPr>
          <w:p w14:paraId="34E3D7E0">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9.7</w:t>
            </w:r>
          </w:p>
        </w:tc>
        <w:tc>
          <w:tcPr>
            <w:tcW w:w="1065" w:type="dxa"/>
            <w:tcBorders>
              <w:top w:val="nil"/>
              <w:left w:val="nil"/>
              <w:bottom w:val="nil"/>
              <w:right w:val="nil"/>
            </w:tcBorders>
            <w:shd w:val="clear" w:color="auto" w:fill="FFFFFF"/>
            <w:vAlign w:val="center"/>
          </w:tcPr>
          <w:p w14:paraId="609554E8">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7.3</w:t>
            </w:r>
          </w:p>
        </w:tc>
        <w:tc>
          <w:tcPr>
            <w:tcW w:w="1065" w:type="dxa"/>
            <w:tcBorders>
              <w:top w:val="nil"/>
              <w:left w:val="nil"/>
              <w:bottom w:val="nil"/>
              <w:right w:val="nil"/>
            </w:tcBorders>
            <w:shd w:val="clear" w:color="auto" w:fill="FFFFFF"/>
            <w:vAlign w:val="center"/>
          </w:tcPr>
          <w:p w14:paraId="040C00C3">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8.2</w:t>
            </w:r>
          </w:p>
        </w:tc>
        <w:tc>
          <w:tcPr>
            <w:tcW w:w="1067" w:type="dxa"/>
            <w:tcBorders>
              <w:top w:val="nil"/>
              <w:left w:val="nil"/>
              <w:bottom w:val="nil"/>
              <w:right w:val="nil"/>
            </w:tcBorders>
            <w:shd w:val="clear" w:color="auto" w:fill="FFFFFF"/>
            <w:vAlign w:val="center"/>
          </w:tcPr>
          <w:p w14:paraId="5910A292">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7.5</w:t>
            </w:r>
          </w:p>
        </w:tc>
      </w:tr>
      <w:tr w14:paraId="0A6EE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65" w:type="dxa"/>
            <w:tcBorders>
              <w:top w:val="nil"/>
              <w:left w:val="nil"/>
              <w:bottom w:val="nil"/>
              <w:right w:val="nil"/>
            </w:tcBorders>
            <w:shd w:val="clear" w:color="auto" w:fill="FFFFFF"/>
            <w:vAlign w:val="center"/>
          </w:tcPr>
          <w:p w14:paraId="0C3C0837">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D13</w:t>
            </w:r>
          </w:p>
        </w:tc>
        <w:tc>
          <w:tcPr>
            <w:tcW w:w="1065" w:type="dxa"/>
            <w:tcBorders>
              <w:top w:val="nil"/>
              <w:left w:val="nil"/>
              <w:bottom w:val="nil"/>
              <w:right w:val="nil"/>
            </w:tcBorders>
            <w:shd w:val="clear" w:color="auto" w:fill="FFFFFF"/>
            <w:vAlign w:val="center"/>
          </w:tcPr>
          <w:p w14:paraId="429DB5EC">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6.4</w:t>
            </w:r>
          </w:p>
        </w:tc>
        <w:tc>
          <w:tcPr>
            <w:tcW w:w="1065" w:type="dxa"/>
            <w:tcBorders>
              <w:top w:val="nil"/>
              <w:left w:val="nil"/>
              <w:bottom w:val="nil"/>
              <w:right w:val="nil"/>
            </w:tcBorders>
            <w:shd w:val="clear" w:color="auto" w:fill="FFFFFF"/>
            <w:vAlign w:val="center"/>
          </w:tcPr>
          <w:p w14:paraId="1F980BF6">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16.9</w:t>
            </w:r>
          </w:p>
        </w:tc>
        <w:tc>
          <w:tcPr>
            <w:tcW w:w="1065" w:type="dxa"/>
            <w:tcBorders>
              <w:top w:val="nil"/>
              <w:left w:val="nil"/>
              <w:bottom w:val="nil"/>
              <w:right w:val="nil"/>
            </w:tcBorders>
            <w:shd w:val="clear" w:color="auto" w:fill="FFFFFF"/>
            <w:vAlign w:val="center"/>
          </w:tcPr>
          <w:p w14:paraId="45315B49">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15.6</w:t>
            </w:r>
          </w:p>
        </w:tc>
        <w:tc>
          <w:tcPr>
            <w:tcW w:w="1065" w:type="dxa"/>
            <w:tcBorders>
              <w:top w:val="nil"/>
              <w:left w:val="nil"/>
              <w:bottom w:val="nil"/>
              <w:right w:val="nil"/>
            </w:tcBorders>
            <w:shd w:val="clear" w:color="auto" w:fill="FFFFFF"/>
            <w:vAlign w:val="center"/>
          </w:tcPr>
          <w:p w14:paraId="3B6CC7EC">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14.1</w:t>
            </w:r>
          </w:p>
        </w:tc>
        <w:tc>
          <w:tcPr>
            <w:tcW w:w="1065" w:type="dxa"/>
            <w:tcBorders>
              <w:top w:val="nil"/>
              <w:left w:val="nil"/>
              <w:bottom w:val="nil"/>
              <w:right w:val="nil"/>
            </w:tcBorders>
            <w:shd w:val="clear" w:color="auto" w:fill="FFFFFF"/>
            <w:vAlign w:val="center"/>
          </w:tcPr>
          <w:p w14:paraId="79DB2D51">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7.8</w:t>
            </w:r>
          </w:p>
        </w:tc>
        <w:tc>
          <w:tcPr>
            <w:tcW w:w="1065" w:type="dxa"/>
            <w:tcBorders>
              <w:top w:val="nil"/>
              <w:left w:val="nil"/>
              <w:bottom w:val="nil"/>
              <w:right w:val="nil"/>
            </w:tcBorders>
            <w:shd w:val="clear" w:color="auto" w:fill="FFFFFF"/>
            <w:vAlign w:val="center"/>
          </w:tcPr>
          <w:p w14:paraId="69F6AA2B">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10.1</w:t>
            </w:r>
          </w:p>
        </w:tc>
        <w:tc>
          <w:tcPr>
            <w:tcW w:w="1067" w:type="dxa"/>
            <w:tcBorders>
              <w:top w:val="nil"/>
              <w:left w:val="nil"/>
              <w:bottom w:val="nil"/>
              <w:right w:val="nil"/>
            </w:tcBorders>
            <w:shd w:val="clear" w:color="auto" w:fill="FFFFFF"/>
            <w:vAlign w:val="center"/>
          </w:tcPr>
          <w:p w14:paraId="002546EB">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10.2</w:t>
            </w:r>
          </w:p>
        </w:tc>
      </w:tr>
      <w:tr w14:paraId="1ADA7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65" w:type="dxa"/>
            <w:tcBorders>
              <w:top w:val="nil"/>
              <w:left w:val="nil"/>
              <w:bottom w:val="single" w:color="auto" w:sz="12" w:space="0"/>
              <w:right w:val="nil"/>
            </w:tcBorders>
            <w:shd w:val="clear" w:color="auto" w:fill="FFFFFF"/>
            <w:vAlign w:val="center"/>
          </w:tcPr>
          <w:p w14:paraId="037B2D81">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D14</w:t>
            </w:r>
          </w:p>
        </w:tc>
        <w:tc>
          <w:tcPr>
            <w:tcW w:w="1065" w:type="dxa"/>
            <w:tcBorders>
              <w:top w:val="nil"/>
              <w:left w:val="nil"/>
              <w:bottom w:val="single" w:color="auto" w:sz="12" w:space="0"/>
              <w:right w:val="nil"/>
            </w:tcBorders>
            <w:shd w:val="clear" w:color="auto" w:fill="FFFFFF"/>
            <w:vAlign w:val="center"/>
          </w:tcPr>
          <w:p w14:paraId="075D83BC">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6.4</w:t>
            </w:r>
          </w:p>
        </w:tc>
        <w:tc>
          <w:tcPr>
            <w:tcW w:w="1065" w:type="dxa"/>
            <w:tcBorders>
              <w:top w:val="nil"/>
              <w:left w:val="nil"/>
              <w:bottom w:val="single" w:color="auto" w:sz="12" w:space="0"/>
              <w:right w:val="nil"/>
            </w:tcBorders>
            <w:shd w:val="clear" w:color="auto" w:fill="FFFFFF"/>
            <w:vAlign w:val="center"/>
          </w:tcPr>
          <w:p w14:paraId="33804B5E">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12.9</w:t>
            </w:r>
          </w:p>
        </w:tc>
        <w:tc>
          <w:tcPr>
            <w:tcW w:w="1065" w:type="dxa"/>
            <w:tcBorders>
              <w:top w:val="nil"/>
              <w:left w:val="nil"/>
              <w:bottom w:val="single" w:color="auto" w:sz="12" w:space="0"/>
              <w:right w:val="nil"/>
            </w:tcBorders>
            <w:shd w:val="clear" w:color="auto" w:fill="FFFFFF"/>
            <w:vAlign w:val="center"/>
          </w:tcPr>
          <w:p w14:paraId="123FC962">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6.6</w:t>
            </w:r>
          </w:p>
        </w:tc>
        <w:tc>
          <w:tcPr>
            <w:tcW w:w="1065" w:type="dxa"/>
            <w:tcBorders>
              <w:top w:val="nil"/>
              <w:left w:val="nil"/>
              <w:bottom w:val="single" w:color="auto" w:sz="12" w:space="0"/>
              <w:right w:val="nil"/>
            </w:tcBorders>
            <w:shd w:val="clear" w:color="auto" w:fill="FFFFFF"/>
            <w:vAlign w:val="center"/>
          </w:tcPr>
          <w:p w14:paraId="728C5BC1">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9.2</w:t>
            </w:r>
          </w:p>
        </w:tc>
        <w:tc>
          <w:tcPr>
            <w:tcW w:w="1065" w:type="dxa"/>
            <w:tcBorders>
              <w:top w:val="nil"/>
              <w:left w:val="nil"/>
              <w:bottom w:val="single" w:color="auto" w:sz="12" w:space="0"/>
              <w:right w:val="nil"/>
            </w:tcBorders>
            <w:shd w:val="clear" w:color="auto" w:fill="FFFFFF"/>
            <w:vAlign w:val="center"/>
          </w:tcPr>
          <w:p w14:paraId="7632F294">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12.8</w:t>
            </w:r>
          </w:p>
        </w:tc>
        <w:tc>
          <w:tcPr>
            <w:tcW w:w="1065" w:type="dxa"/>
            <w:tcBorders>
              <w:top w:val="nil"/>
              <w:left w:val="nil"/>
              <w:bottom w:val="single" w:color="auto" w:sz="12" w:space="0"/>
              <w:right w:val="nil"/>
            </w:tcBorders>
            <w:shd w:val="clear" w:color="auto" w:fill="FFFFFF"/>
            <w:vAlign w:val="center"/>
          </w:tcPr>
          <w:p w14:paraId="6FD012FD">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10.5</w:t>
            </w:r>
          </w:p>
        </w:tc>
        <w:tc>
          <w:tcPr>
            <w:tcW w:w="1067" w:type="dxa"/>
            <w:tcBorders>
              <w:top w:val="nil"/>
              <w:left w:val="nil"/>
              <w:bottom w:val="single" w:color="auto" w:sz="12" w:space="0"/>
              <w:right w:val="nil"/>
            </w:tcBorders>
            <w:shd w:val="clear" w:color="auto" w:fill="FFFFFF"/>
            <w:vAlign w:val="center"/>
          </w:tcPr>
          <w:p w14:paraId="1721D34A">
            <w:pPr>
              <w:widowControl/>
              <w:spacing w:line="360" w:lineRule="auto"/>
              <w:jc w:val="center"/>
              <w:textAlignment w:val="center"/>
              <w:rPr>
                <w:rFonts w:ascii="Times New Roman" w:hAnsi="Times New Roman"/>
                <w:b w:val="0"/>
                <w:sz w:val="24"/>
                <w:szCs w:val="24"/>
              </w:rPr>
            </w:pPr>
            <w:r>
              <w:rPr>
                <w:rFonts w:ascii="Times New Roman" w:hAnsi="Times New Roman" w:eastAsia="宋体"/>
                <w:b w:val="0"/>
                <w:kern w:val="0"/>
                <w:sz w:val="24"/>
                <w:szCs w:val="24"/>
                <w:lang w:bidi="ar"/>
              </w:rPr>
              <w:t>9.1</w:t>
            </w:r>
          </w:p>
        </w:tc>
      </w:tr>
    </w:tbl>
    <w:p w14:paraId="670C2D1D">
      <w:pPr>
        <w:spacing w:line="360" w:lineRule="auto"/>
        <w:rPr>
          <w:rFonts w:ascii="Times New Roman" w:hAnsi="Times New Roman"/>
          <w:b w:val="0"/>
          <w:bCs w:val="0"/>
          <w:sz w:val="24"/>
          <w:szCs w:val="24"/>
        </w:rPr>
      </w:pPr>
      <w:r>
        <w:rPr>
          <w:rFonts w:ascii="Times New Roman" w:hAnsi="Times New Roman"/>
          <w:b w:val="0"/>
          <w:bCs w:val="0"/>
          <w:sz w:val="24"/>
          <w:szCs w:val="24"/>
        </w:rPr>
        <w:t>Abbreviations: BB, before breakfast; AB, after breakfast; BL,</w:t>
      </w:r>
      <w:r>
        <w:rPr>
          <w:rFonts w:hint="eastAsia" w:ascii="Times New Roman" w:hAnsi="Times New Roman"/>
          <w:b w:val="0"/>
          <w:bCs w:val="0"/>
          <w:sz w:val="24"/>
          <w:szCs w:val="24"/>
        </w:rPr>
        <w:t xml:space="preserve"> </w:t>
      </w:r>
      <w:r>
        <w:rPr>
          <w:rFonts w:ascii="Times New Roman" w:hAnsi="Times New Roman"/>
          <w:b w:val="0"/>
          <w:bCs w:val="0"/>
          <w:sz w:val="24"/>
          <w:szCs w:val="24"/>
        </w:rPr>
        <w:t>before lunch; AL, after lunch; BD, before dinner; AB, after dinner; BBed, before bed;</w:t>
      </w:r>
    </w:p>
    <w:p w14:paraId="48DA820C">
      <w:pPr>
        <w:rPr>
          <w:b/>
          <w:bCs/>
        </w:rPr>
      </w:pPr>
    </w:p>
    <w:p w14:paraId="3DAEE7DB">
      <w:pPr>
        <w:rPr>
          <w:b/>
          <w:bCs/>
        </w:rPr>
      </w:pPr>
    </w:p>
    <w:p w14:paraId="7901D1DD">
      <w:pPr>
        <w:rPr>
          <w:b/>
          <w:bCs/>
        </w:rPr>
      </w:pPr>
    </w:p>
    <w:p w14:paraId="2D262D81">
      <w:pPr>
        <w:rPr>
          <w:b/>
          <w:bCs/>
        </w:rPr>
      </w:pPr>
    </w:p>
    <w:p w14:paraId="61929A98">
      <w:pPr>
        <w:rPr>
          <w:b/>
          <w:bCs/>
        </w:rPr>
      </w:pPr>
    </w:p>
    <w:p w14:paraId="57580249">
      <w:pPr>
        <w:rPr>
          <w:b/>
          <w:bCs/>
        </w:rPr>
      </w:pPr>
    </w:p>
    <w:p w14:paraId="306907F4">
      <w:pPr>
        <w:rPr>
          <w:b/>
          <w:bCs/>
        </w:rPr>
      </w:pPr>
    </w:p>
    <w:p w14:paraId="33044F08">
      <w:pPr>
        <w:rPr>
          <w:b/>
          <w:bCs/>
        </w:rPr>
      </w:pPr>
    </w:p>
    <w:p w14:paraId="114A925C">
      <w:pPr>
        <w:rPr>
          <w:b/>
          <w:bCs/>
        </w:rPr>
      </w:pPr>
      <w:r>
        <w:rPr>
          <w:b/>
          <w:bCs/>
        </w:rPr>
        <w:t>Supplement 2</w:t>
      </w:r>
    </w:p>
    <w:p w14:paraId="36D49BF8">
      <w:pPr>
        <w:rPr>
          <w:b/>
          <w:bCs/>
        </w:rPr>
      </w:pPr>
      <w:r>
        <w:rPr>
          <w:b/>
          <w:bCs/>
        </w:rPr>
        <w:t xml:space="preserve">Technical Specifications of the </w:t>
      </w:r>
      <w:r>
        <w:rPr>
          <w:rFonts w:hint="eastAsia"/>
          <w:b/>
          <w:bCs/>
        </w:rPr>
        <w:t>M</w:t>
      </w:r>
      <w:r>
        <w:rPr>
          <w:b/>
          <w:bCs/>
        </w:rPr>
        <w:t xml:space="preserve">odified </w:t>
      </w:r>
      <w:r>
        <w:rPr>
          <w:rFonts w:hint="eastAsia"/>
          <w:b/>
          <w:bCs/>
        </w:rPr>
        <w:t>OS-AID,</w:t>
      </w:r>
      <w:r>
        <w:rPr>
          <w:b/>
          <w:bCs/>
        </w:rPr>
        <w:t>AndroidAPS System</w:t>
      </w:r>
    </w:p>
    <w:p w14:paraId="15704719">
      <w:r>
        <w:t xml:space="preserve">This system was developed by </w:t>
      </w:r>
      <w:r>
        <w:rPr>
          <w:b/>
          <w:bCs/>
        </w:rPr>
        <w:t>Shenzhen Aibaowei® Biological Technology Co., Ltd.</w:t>
      </w:r>
      <w:r>
        <w:t xml:space="preserve">, based on the open-source AndroidAPS (version 3.1.0.3), with the aim of enhancing its stability, usability, and hardware compatibility for users in China. The system has been deeply adapted for the </w:t>
      </w:r>
      <w:r>
        <w:rPr>
          <w:b/>
          <w:bCs/>
        </w:rPr>
        <w:t>Dana® Diabecare RS Insulin Pumps (Sooil, Se</w:t>
      </w:r>
      <w:r>
        <w:rPr>
          <w:rFonts w:hint="eastAsia"/>
          <w:b/>
          <w:bCs/>
        </w:rPr>
        <w:t>o</w:t>
      </w:r>
      <w:r>
        <w:rPr>
          <w:b/>
          <w:bCs/>
        </w:rPr>
        <w:t>ul, South Korea)</w:t>
      </w:r>
      <w:r>
        <w:t xml:space="preserve"> and the </w:t>
      </w:r>
      <w:bookmarkStart w:id="0" w:name="OLE_LINK1"/>
      <w:r>
        <w:rPr>
          <w:b/>
          <w:bCs/>
        </w:rPr>
        <w:t>SIBIONICS</w:t>
      </w:r>
      <w:bookmarkEnd w:id="0"/>
      <w:r>
        <w:rPr>
          <w:b/>
          <w:bCs/>
        </w:rPr>
        <w:t xml:space="preserve">® </w:t>
      </w:r>
      <w:r>
        <w:rPr>
          <w:rFonts w:hint="eastAsia"/>
          <w:b/>
          <w:bCs/>
        </w:rPr>
        <w:t xml:space="preserve">CGM </w:t>
      </w:r>
      <w:r>
        <w:rPr>
          <w:b/>
          <w:bCs/>
        </w:rPr>
        <w:t>(Shenzhen, China)</w:t>
      </w:r>
      <w:r>
        <w:t>. Key technical improvements are as follows:</w:t>
      </w:r>
    </w:p>
    <w:p w14:paraId="07BCEBDF">
      <w:pPr>
        <w:pStyle w:val="34"/>
        <w:numPr>
          <w:ilvl w:val="0"/>
          <w:numId w:val="1"/>
        </w:numPr>
      </w:pPr>
      <w:r>
        <w:rPr>
          <w:b/>
          <w:bCs/>
        </w:rPr>
        <w:t>Communication Protocol Optimization</w:t>
      </w:r>
      <w:r>
        <w:t xml:space="preserve"> </w:t>
      </w:r>
    </w:p>
    <w:p w14:paraId="0F6440EF">
      <w:r>
        <w:t>To improve the reliability of data exchange between devices, the communication protocol among</w:t>
      </w:r>
      <w:r>
        <w:rPr>
          <w:b/>
          <w:bCs/>
        </w:rPr>
        <w:t xml:space="preserve"> </w:t>
      </w:r>
      <w:r>
        <w:t>AndroidAPS, the insulin pump, and the CGM has been optimized. By adding data validation mechanisms and optimizing connection management logic, the system effectively reduces data transmission interruptions and packet loss caused by signal interference, ensuring overall operational stability.</w:t>
      </w:r>
    </w:p>
    <w:p w14:paraId="52FFB306">
      <w:pPr>
        <w:pStyle w:val="34"/>
        <w:numPr>
          <w:ilvl w:val="0"/>
          <w:numId w:val="1"/>
        </w:numPr>
      </w:pPr>
      <w:r>
        <w:rPr>
          <w:b/>
          <w:bCs/>
        </w:rPr>
        <w:t>Interaction Workflow Simplification and Localization</w:t>
      </w:r>
      <w:r>
        <w:t xml:space="preserve"> </w:t>
      </w:r>
    </w:p>
    <w:p w14:paraId="141BC2CE">
      <w:r>
        <w:t>To lower the barrier to entry for users, the core operational workflow has been simplified by removing non-essential preconditions, such as the completion of initial setup objectives</w:t>
      </w:r>
      <w:r>
        <w:rPr>
          <w:rFonts w:hint="eastAsia"/>
        </w:rPr>
        <w:t>,</w:t>
      </w:r>
      <w:r>
        <w:t xml:space="preserve"> for activating the closed-loop function. This makes user operation more intuitive and flexible. For localization, the system integrates data drivers for the </w:t>
      </w:r>
      <w:r>
        <w:rPr>
          <w:b/>
          <w:bCs/>
        </w:rPr>
        <w:t>SIBIONICS®</w:t>
      </w:r>
      <w:r>
        <w:rPr>
          <w:rFonts w:hint="eastAsia"/>
          <w:b/>
          <w:bCs/>
        </w:rPr>
        <w:t xml:space="preserve"> CGM</w:t>
      </w:r>
      <w:r>
        <w:t>, enabling users to directly connect and calibrate the device and resolving hardware compatibility issues.</w:t>
      </w:r>
    </w:p>
    <w:p w14:paraId="266A60B6">
      <w:pPr>
        <w:pStyle w:val="34"/>
        <w:numPr>
          <w:ilvl w:val="0"/>
          <w:numId w:val="1"/>
        </w:numPr>
      </w:pPr>
      <w:r>
        <w:rPr>
          <w:b/>
          <w:bCs/>
        </w:rPr>
        <w:t>Bluetooth Command Delivery Reliability Enhancement</w:t>
      </w:r>
    </w:p>
    <w:p w14:paraId="080D123C">
      <w:r>
        <w:t>To address the challenge of unstable Bluetooth connectivity in mobile environments, a built-in automatic retry mechanism has been implemented for sending critical insulin delivery commands (e.g., bolus, temporary basal rate). When the system detects a command transmission failure, it automatically re-sends the command based on preset rules, which significantly increases the command execution success rate and reduces the need for user intervention.</w:t>
      </w:r>
    </w:p>
    <w:p w14:paraId="482AF79B">
      <w:pPr>
        <w:pStyle w:val="34"/>
        <w:numPr>
          <w:ilvl w:val="0"/>
          <w:numId w:val="1"/>
        </w:numPr>
      </w:pPr>
      <w:r>
        <w:rPr>
          <w:b/>
          <w:bCs/>
        </w:rPr>
        <w:t>User Interface (UI) Exception Feedback Optimization</w:t>
      </w:r>
      <w:r>
        <w:t xml:space="preserve"> </w:t>
      </w:r>
    </w:p>
    <w:p w14:paraId="78814084">
      <w:r>
        <w:t>The system's exception message feedback method has been improved. The original technical error code prompts have been replaced with plain-language descriptions and clear operational guidance. When issues such as a connection loss occur, users can quickly understand the cause and take appropriate action based on the prompts, enhancing the user experience.</w:t>
      </w:r>
    </w:p>
    <w:p w14:paraId="006969B7">
      <w:pPr>
        <w:pStyle w:val="34"/>
        <w:numPr>
          <w:ilvl w:val="0"/>
          <w:numId w:val="1"/>
        </w:numPr>
      </w:pPr>
      <w:r>
        <w:rPr>
          <w:b/>
          <w:bCs/>
        </w:rPr>
        <w:t>Nightscout Data Synchronization Stability</w:t>
      </w:r>
      <w:r>
        <w:t xml:space="preserve"> </w:t>
      </w:r>
    </w:p>
    <w:p w14:paraId="1194F50D">
      <w:r>
        <w:t>To ensure the integrity of data for remote monitoring, the data synchronization mechanism with the Nightscout platform has been improved. The system introduces a local data cache and a resumable upload queue, ensuring that all historical data can be automatically backfilled after a poor network connection</w:t>
      </w:r>
      <w:r>
        <w:rPr>
          <w:rFonts w:hint="eastAsia"/>
        </w:rPr>
        <w:t xml:space="preserve"> </w:t>
      </w:r>
      <w:r>
        <w:t>is restored. This guarantees the accuracy and continuity of remote monitoring data.</w:t>
      </w:r>
    </w:p>
    <w:p w14:paraId="6B13D1F8">
      <w:pPr>
        <w:pStyle w:val="34"/>
        <w:numPr>
          <w:ilvl w:val="0"/>
          <w:numId w:val="1"/>
        </w:numPr>
      </w:pPr>
      <w:r>
        <w:rPr>
          <w:b/>
          <w:bCs/>
        </w:rPr>
        <w:t>Core Algorithm and Predictive Hypoglycemia Suspension</w:t>
      </w:r>
      <w:r>
        <w:t xml:space="preserve"> </w:t>
      </w:r>
    </w:p>
    <w:p w14:paraId="1A89B92F">
      <w:r>
        <w:t>The system maintains the core algorithms of the original open-source version, employing four key prediction models: Insulin on Board (IOB), Carbohydrates on Board (COB), Unannounced Meals (UAM), and a zero-basal prediction model that simulates insulin cessation. A key safety feature is its intelligent hypoglycemia suspension. When the current or predicted glucose level falls below a dynamic threshold (calculated as threshold = min_bg - 0.5 * (min_bg - 40), with min_bg being configurable from 65-120 mg/dL), the system initiates a predictive intervention. It intelligently calculates an appropriate suspension duration (30-120 minutes) and sets a zero temporary basal rate. This predictive approach effectively reduces the risk of severe hypoglycemia while avoiding unnecessary suspensions, achieving more precise glucose management.</w:t>
      </w:r>
    </w:p>
    <w:p w14:paraId="6E812A7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6CE0E75"/>
    <w:multiLevelType w:val="multilevel"/>
    <w:tmpl w:val="76CE0E75"/>
    <w:lvl w:ilvl="0" w:tentative="0">
      <w:start w:val="1"/>
      <w:numFmt w:val="decimal"/>
      <w:lvlText w:val="%1."/>
      <w:lvlJc w:val="left"/>
      <w:pPr>
        <w:ind w:left="360" w:hanging="360"/>
      </w:pPr>
      <w:rPr>
        <w:rFonts w:hint="default"/>
        <w:b/>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A63"/>
    <w:rsid w:val="001550C7"/>
    <w:rsid w:val="00216DF8"/>
    <w:rsid w:val="002702DA"/>
    <w:rsid w:val="003255D8"/>
    <w:rsid w:val="004218C2"/>
    <w:rsid w:val="004754B4"/>
    <w:rsid w:val="004D68DC"/>
    <w:rsid w:val="005D583D"/>
    <w:rsid w:val="0060202E"/>
    <w:rsid w:val="009E2CF7"/>
    <w:rsid w:val="00A25DC9"/>
    <w:rsid w:val="00A5287B"/>
    <w:rsid w:val="00B35601"/>
    <w:rsid w:val="00BA43E2"/>
    <w:rsid w:val="00C6177A"/>
    <w:rsid w:val="00CE4818"/>
    <w:rsid w:val="00D11382"/>
    <w:rsid w:val="00D65506"/>
    <w:rsid w:val="00E44F5F"/>
    <w:rsid w:val="00EF1A63"/>
    <w:rsid w:val="00EF7139"/>
    <w:rsid w:val="00F32061"/>
    <w:rsid w:val="03E60C72"/>
    <w:rsid w:val="0F847541"/>
    <w:rsid w:val="1B160819"/>
    <w:rsid w:val="783436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1"/>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2"/>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3"/>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4"/>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5"/>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6"/>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7"/>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8"/>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9"/>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1"/>
    <w:unhideWhenUsed/>
    <w:qFormat/>
    <w:uiPriority w:val="99"/>
    <w:pPr>
      <w:jc w:val="left"/>
    </w:pPr>
  </w:style>
  <w:style w:type="paragraph" w:styleId="12">
    <w:name w:val="footer"/>
    <w:basedOn w:val="1"/>
    <w:link w:val="40"/>
    <w:unhideWhenUsed/>
    <w:qFormat/>
    <w:uiPriority w:val="99"/>
    <w:pPr>
      <w:tabs>
        <w:tab w:val="center" w:pos="4153"/>
        <w:tab w:val="right" w:pos="8306"/>
      </w:tabs>
      <w:snapToGrid w:val="0"/>
      <w:jc w:val="left"/>
    </w:pPr>
    <w:rPr>
      <w:sz w:val="18"/>
      <w:szCs w:val="18"/>
    </w:rPr>
  </w:style>
  <w:style w:type="paragraph" w:styleId="13">
    <w:name w:val="header"/>
    <w:basedOn w:val="1"/>
    <w:link w:val="39"/>
    <w:unhideWhenUsed/>
    <w:qFormat/>
    <w:uiPriority w:val="99"/>
    <w:pPr>
      <w:tabs>
        <w:tab w:val="center" w:pos="4153"/>
        <w:tab w:val="right" w:pos="8306"/>
      </w:tabs>
      <w:snapToGrid w:val="0"/>
      <w:jc w:val="center"/>
    </w:pPr>
    <w:rPr>
      <w:sz w:val="18"/>
      <w:szCs w:val="18"/>
    </w:rPr>
  </w:style>
  <w:style w:type="paragraph" w:styleId="14">
    <w:name w:val="Subtitle"/>
    <w:basedOn w:val="1"/>
    <w:next w:val="1"/>
    <w:link w:val="31"/>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30"/>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16">
    <w:name w:val="annotation subject"/>
    <w:basedOn w:val="11"/>
    <w:next w:val="11"/>
    <w:link w:val="42"/>
    <w:semiHidden/>
    <w:unhideWhenUsed/>
    <w:qFormat/>
    <w:uiPriority w:val="99"/>
    <w:rPr>
      <w:b/>
      <w:bCs/>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annotation reference"/>
    <w:basedOn w:val="19"/>
    <w:semiHidden/>
    <w:unhideWhenUsed/>
    <w:qFormat/>
    <w:uiPriority w:val="99"/>
    <w:rPr>
      <w:sz w:val="21"/>
      <w:szCs w:val="21"/>
    </w:rPr>
  </w:style>
  <w:style w:type="character" w:customStyle="1" w:styleId="21">
    <w:name w:val="标题 1 字符"/>
    <w:basedOn w:val="19"/>
    <w:link w:val="2"/>
    <w:qFormat/>
    <w:uiPriority w:val="9"/>
    <w:rPr>
      <w:rFonts w:asciiTheme="majorHAnsi" w:hAnsiTheme="majorHAnsi" w:eastAsiaTheme="majorEastAsia" w:cstheme="majorBidi"/>
      <w:color w:val="104862" w:themeColor="accent1" w:themeShade="BF"/>
      <w:sz w:val="48"/>
      <w:szCs w:val="48"/>
    </w:rPr>
  </w:style>
  <w:style w:type="character" w:customStyle="1" w:styleId="22">
    <w:name w:val="标题 2 字符"/>
    <w:basedOn w:val="19"/>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3">
    <w:name w:val="标题 3 字符"/>
    <w:basedOn w:val="19"/>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4">
    <w:name w:val="标题 4 字符"/>
    <w:basedOn w:val="19"/>
    <w:link w:val="5"/>
    <w:semiHidden/>
    <w:qFormat/>
    <w:uiPriority w:val="9"/>
    <w:rPr>
      <w:rFonts w:cstheme="majorBidi"/>
      <w:color w:val="104862" w:themeColor="accent1" w:themeShade="BF"/>
      <w:sz w:val="28"/>
      <w:szCs w:val="28"/>
    </w:rPr>
  </w:style>
  <w:style w:type="character" w:customStyle="1" w:styleId="25">
    <w:name w:val="标题 5 字符"/>
    <w:basedOn w:val="19"/>
    <w:link w:val="6"/>
    <w:semiHidden/>
    <w:qFormat/>
    <w:uiPriority w:val="9"/>
    <w:rPr>
      <w:rFonts w:cstheme="majorBidi"/>
      <w:color w:val="104862" w:themeColor="accent1" w:themeShade="BF"/>
      <w:sz w:val="24"/>
      <w:szCs w:val="24"/>
    </w:rPr>
  </w:style>
  <w:style w:type="character" w:customStyle="1" w:styleId="26">
    <w:name w:val="标题 6 字符"/>
    <w:basedOn w:val="19"/>
    <w:link w:val="7"/>
    <w:semiHidden/>
    <w:qFormat/>
    <w:uiPriority w:val="9"/>
    <w:rPr>
      <w:rFonts w:cstheme="majorBidi"/>
      <w:b/>
      <w:bCs/>
      <w:color w:val="104862" w:themeColor="accent1" w:themeShade="BF"/>
    </w:rPr>
  </w:style>
  <w:style w:type="character" w:customStyle="1" w:styleId="27">
    <w:name w:val="标题 7 字符"/>
    <w:basedOn w:val="19"/>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8">
    <w:name w:val="标题 8 字符"/>
    <w:basedOn w:val="19"/>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9">
    <w:name w:val="标题 9 字符"/>
    <w:basedOn w:val="19"/>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0">
    <w:name w:val="标题 字符"/>
    <w:basedOn w:val="19"/>
    <w:link w:val="15"/>
    <w:qFormat/>
    <w:uiPriority w:val="10"/>
    <w:rPr>
      <w:rFonts w:asciiTheme="majorHAnsi" w:hAnsiTheme="majorHAnsi" w:eastAsiaTheme="majorEastAsia" w:cstheme="majorBidi"/>
      <w:spacing w:val="-10"/>
      <w:kern w:val="28"/>
      <w:sz w:val="56"/>
      <w:szCs w:val="56"/>
    </w:rPr>
  </w:style>
  <w:style w:type="character" w:customStyle="1" w:styleId="31">
    <w:name w:val="副标题 字符"/>
    <w:basedOn w:val="19"/>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2">
    <w:name w:val="Quote"/>
    <w:basedOn w:val="1"/>
    <w:next w:val="1"/>
    <w:link w:val="33"/>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3">
    <w:name w:val="引用 字符"/>
    <w:basedOn w:val="19"/>
    <w:link w:val="32"/>
    <w:qFormat/>
    <w:uiPriority w:val="29"/>
    <w:rPr>
      <w:i/>
      <w:iCs/>
      <w:color w:val="404040" w:themeColor="text1" w:themeTint="BF"/>
      <w14:textFill>
        <w14:solidFill>
          <w14:schemeClr w14:val="tx1">
            <w14:lumMod w14:val="75000"/>
            <w14:lumOff w14:val="25000"/>
          </w14:schemeClr>
        </w14:solidFill>
      </w14:textFill>
    </w:rPr>
  </w:style>
  <w:style w:type="paragraph" w:styleId="34">
    <w:name w:val="List Paragraph"/>
    <w:basedOn w:val="1"/>
    <w:qFormat/>
    <w:uiPriority w:val="34"/>
    <w:pPr>
      <w:ind w:left="720"/>
      <w:contextualSpacing/>
    </w:pPr>
  </w:style>
  <w:style w:type="character" w:customStyle="1" w:styleId="35">
    <w:name w:val="Intense Emphasis"/>
    <w:basedOn w:val="19"/>
    <w:qFormat/>
    <w:uiPriority w:val="21"/>
    <w:rPr>
      <w:i/>
      <w:iCs/>
      <w:color w:val="104862" w:themeColor="accent1" w:themeShade="BF"/>
    </w:rPr>
  </w:style>
  <w:style w:type="paragraph" w:styleId="36">
    <w:name w:val="Intense Quote"/>
    <w:basedOn w:val="1"/>
    <w:next w:val="1"/>
    <w:link w:val="37"/>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7">
    <w:name w:val="明显引用 字符"/>
    <w:basedOn w:val="19"/>
    <w:link w:val="36"/>
    <w:qFormat/>
    <w:uiPriority w:val="30"/>
    <w:rPr>
      <w:i/>
      <w:iCs/>
      <w:color w:val="104862" w:themeColor="accent1" w:themeShade="BF"/>
    </w:rPr>
  </w:style>
  <w:style w:type="character" w:customStyle="1" w:styleId="38">
    <w:name w:val="Intense Reference"/>
    <w:basedOn w:val="19"/>
    <w:qFormat/>
    <w:uiPriority w:val="32"/>
    <w:rPr>
      <w:b/>
      <w:bCs/>
      <w:smallCaps/>
      <w:color w:val="104862" w:themeColor="accent1" w:themeShade="BF"/>
      <w:spacing w:val="5"/>
    </w:rPr>
  </w:style>
  <w:style w:type="character" w:customStyle="1" w:styleId="39">
    <w:name w:val="页眉 字符"/>
    <w:basedOn w:val="19"/>
    <w:link w:val="13"/>
    <w:qFormat/>
    <w:uiPriority w:val="99"/>
    <w:rPr>
      <w:sz w:val="18"/>
      <w:szCs w:val="18"/>
    </w:rPr>
  </w:style>
  <w:style w:type="character" w:customStyle="1" w:styleId="40">
    <w:name w:val="页脚 字符"/>
    <w:basedOn w:val="19"/>
    <w:link w:val="12"/>
    <w:qFormat/>
    <w:uiPriority w:val="99"/>
    <w:rPr>
      <w:sz w:val="18"/>
      <w:szCs w:val="18"/>
    </w:rPr>
  </w:style>
  <w:style w:type="character" w:customStyle="1" w:styleId="41">
    <w:name w:val="批注文字 字符"/>
    <w:basedOn w:val="19"/>
    <w:link w:val="11"/>
    <w:uiPriority w:val="99"/>
  </w:style>
  <w:style w:type="character" w:customStyle="1" w:styleId="42">
    <w:name w:val="批注主题 字符"/>
    <w:basedOn w:val="41"/>
    <w:link w:val="16"/>
    <w:semiHidden/>
    <w:uiPriority w:val="99"/>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503</Words>
  <Characters>3175</Characters>
  <Lines>26</Lines>
  <Paragraphs>7</Paragraphs>
  <TotalTime>3</TotalTime>
  <ScaleCrop>false</ScaleCrop>
  <LinksUpToDate>false</LinksUpToDate>
  <CharactersWithSpaces>3668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2025-08-14T12:29:00Z</dcterms:created>
  <dc:creator>yifan liu</dc:creator>
  <cp:lastModifiedBy>林奕勃</cp:lastModifiedBy>
  <dcterms:modified xsi:type="dcterms:W3CDTF">2026-03-02T10:58:07Z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02A68194F5084B1487F1E6E1B185AFF3_13</vt:lpwstr>
  </property>
  <property fmtid="{D5CDD505-2E9C-101B-9397-08002B2CF9AE}" pid="4" name="KSOTemplateDocerSaveRecord">
    <vt:lpwstr>eyJoZGlkIjoiMjY2MjM2NDU2ZWVjMmZhZGQ0ZmZhZjVjZmQwZjk0NmEiLCJ1c2VySWQiOiIxNjA5OTQ3NDk5In0=</vt:lpwstr>
  </property>
</Properties>
</file>