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96" w:rsidRDefault="00D63196" w:rsidP="00D63196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GB" w:eastAsia="es-ES"/>
        </w:rPr>
      </w:pPr>
      <w:r w:rsidRPr="007D447D">
        <w:rPr>
          <w:rFonts w:ascii="Times New Roman" w:hAnsi="Times New Roman" w:cs="Times New Roman"/>
          <w:b/>
          <w:noProof/>
          <w:sz w:val="24"/>
          <w:szCs w:val="24"/>
          <w:lang w:val="en-GB" w:eastAsia="es-ES"/>
        </w:rPr>
        <w:t>SUPPLEMENTARY MATERIAL</w:t>
      </w:r>
    </w:p>
    <w:p w:rsidR="00D63196" w:rsidRDefault="00D63196" w:rsidP="00D6319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  <w:r w:rsidRPr="00F4084C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Table S1. 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List of breeding bird species 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considered for the 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study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of linear densities and causes of species exclusion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. Colonial birds, seabirds, wetland birds (except 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for reed bed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species), nocturnal specie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s, endemic species, and recent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colonize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rs,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were not considered. Species that 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were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very rare i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n a specific location were 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not taken into account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in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that location (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noted in the table with a "n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o").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Introduced game species were </w:t>
      </w:r>
      <w:r w:rsidRPr="00883E50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not been considered either.</w:t>
      </w:r>
    </w:p>
    <w:p w:rsidR="00D63196" w:rsidRDefault="00D63196" w:rsidP="00D6319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418"/>
        <w:gridCol w:w="1418"/>
      </w:tblGrid>
      <w:tr w:rsidR="00D63196" w:rsidRPr="00AE0405" w:rsidTr="000770EF">
        <w:trPr>
          <w:jc w:val="center"/>
        </w:trPr>
        <w:tc>
          <w:tcPr>
            <w:tcW w:w="2972" w:type="dxa"/>
            <w:shd w:val="clear" w:color="auto" w:fill="A6A6A6" w:themeFill="background1" w:themeFillShade="A6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 w:eastAsia="es-ES"/>
              </w:rPr>
              <w:br w:type="page"/>
            </w:r>
            <w:r w:rsidRPr="00AE04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  <w:t>Species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  <w:t>Mallorca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  <w:t>Menorca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ca-ES" w:eastAsia="es-ES"/>
              </w:rPr>
              <w:t>Catalonia</w:t>
            </w: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8706D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8706D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Falco peregrinus</w:t>
            </w:r>
          </w:p>
        </w:tc>
        <w:tc>
          <w:tcPr>
            <w:tcW w:w="4254" w:type="dxa"/>
            <w:gridSpan w:val="3"/>
          </w:tcPr>
          <w:p w:rsidR="00D63196" w:rsidRPr="008706D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8706D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Too scarce in Catalonia transects.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Falco tinnunculus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Alectoris rufa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Not considered.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I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troduction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for hunting purposes 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in the Islands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Coturnix coturnix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Burhinus oedicnemus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Columba palumbus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Streptopelia turtur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lastRenderedPageBreak/>
              <w:t>Streptopelia decaocto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Cuculus canorus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Tyto alba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Poorly represented in the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diurnal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transects</w:t>
            </w: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Otus scops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Poorly represented in the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diurnal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transects</w:t>
            </w: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Asio otus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Poorly represented in the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diurnal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transects</w:t>
            </w: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Caprimulgus europaeus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Poorly represented in the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diurnal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transects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Apus apus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Colonial bird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Apus pallidus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Colonial bird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Tachymarptis melba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Colonial bird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Upupa epops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Merops apiaster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Colonial bird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Jynx torquilla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Galerida theklae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Calandrella brachydactyla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Ptyonoprogne rupestris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Colonial bird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lastRenderedPageBreak/>
              <w:t>Delichon urbica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Colonial bird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Hirundo rústica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Anthus campestris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Motacilla flava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Troglodytes troglodytes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Luscinia megarhynchos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Saxicola rubicola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Oenanthe oenanthe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Too scarce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Monticola saxatilis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Too scarce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Monticola solitarius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Turdus merula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Sylvia atricapilla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Curruca melanocephala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C. iberiae / subalpina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Poorly represented in the Islands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Curruca undata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Acrocephalus melanopogon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Acrocephalus scirpaceus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lastRenderedPageBreak/>
              <w:t>Acrocephalus arundinaceus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Cisticola juncidis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Cettia cetti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Regulus ignicapilla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M.striata / tyrrhenica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Parus major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Cyanistes caeruleus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Lanius senator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Corvus corax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Sturnus unicolor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Recent colonize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r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 xml:space="preserve"> in the Islands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Passer domesticus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Passer montanus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Petronia petronia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Too scarce in the Islands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Fringilla coelebs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Linaria cannabina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Carduelis carduelis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Chloris chloris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lastRenderedPageBreak/>
              <w:t>Serinus serinus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180F24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Loxia curvirostra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. Too scarce in Catalonia and Me</w:t>
            </w: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norca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Emberiza cirlus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Emberiza schoeniclus</w:t>
            </w:r>
          </w:p>
        </w:tc>
        <w:tc>
          <w:tcPr>
            <w:tcW w:w="4254" w:type="dxa"/>
            <w:gridSpan w:val="3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  <w:t>Not considered. Too scarce</w:t>
            </w:r>
          </w:p>
        </w:tc>
      </w:tr>
      <w:tr w:rsidR="00D63196" w:rsidRPr="00AE0405" w:rsidTr="000770EF">
        <w:trPr>
          <w:jc w:val="center"/>
        </w:trPr>
        <w:tc>
          <w:tcPr>
            <w:tcW w:w="2972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</w:pPr>
            <w:r w:rsidRPr="00AE040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ca-ES" w:eastAsia="es-ES"/>
              </w:rPr>
              <w:t>Emberiza calandra</w:t>
            </w: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  <w:tc>
          <w:tcPr>
            <w:tcW w:w="1418" w:type="dxa"/>
          </w:tcPr>
          <w:p w:rsidR="00D63196" w:rsidRPr="00AE0405" w:rsidRDefault="00D63196" w:rsidP="000770EF">
            <w:pPr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ca-ES" w:eastAsia="es-ES"/>
              </w:rPr>
            </w:pPr>
          </w:p>
        </w:tc>
      </w:tr>
    </w:tbl>
    <w:p w:rsidR="00D63196" w:rsidRDefault="00D63196" w:rsidP="00D63196">
      <w:pPr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</w:p>
    <w:p w:rsidR="00D63196" w:rsidRDefault="00D63196" w:rsidP="00D63196">
      <w:pPr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br w:type="page"/>
      </w:r>
    </w:p>
    <w:p w:rsidR="00D63196" w:rsidRDefault="00D63196" w:rsidP="00D6319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  <w:r w:rsidRPr="007D447D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lastRenderedPageBreak/>
        <w:t>Table S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2</w:t>
      </w:r>
      <w:r w:rsidRPr="007D447D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A) Density ratios, 95% bootstrapped confidence intervals, number of observations and sample sizes for the 51 statistically significant </w:t>
      </w:r>
      <w:r w:rsidRPr="005D240D">
        <w:rPr>
          <w:rFonts w:ascii="Times New Roman" w:hAnsi="Times New Roman" w:cs="Times New Roman"/>
          <w:i/>
          <w:noProof/>
          <w:sz w:val="24"/>
          <w:szCs w:val="24"/>
          <w:lang w:val="en-GB" w:eastAsia="es-ES"/>
        </w:rPr>
        <w:t>species x habitat</w:t>
      </w: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 xml:space="preserve"> crosses for Mallorca-mainland comparisons. B) Same information for the 36 Menorca-mainland comparisons. N_total_obs: Total number of observations. N_itin_mainland: Number of mainland itineraries used for the estimate of density ratios. N_itin_island: Number of island itineraries considered for the estimate of density ratios. Density ratio: Island/mainland ratio of densities (obtained as kilometric index of abundance). Lower 95% CI. Lower limit of the 95% confidence interval of the density ratio. Upper 95% CI: Upper limit of the 95% confidence interval of the density ratio. See Methods for the calculation of the density ratios by hierarchical bootstrapping and their confidence intervals. Median ratio: Median of al the estimates of the density ratios. </w:t>
      </w:r>
    </w:p>
    <w:p w:rsidR="00D63196" w:rsidRDefault="00D63196" w:rsidP="00D63196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A)</w:t>
      </w:r>
    </w:p>
    <w:tbl>
      <w:tblPr>
        <w:tblW w:w="113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1313"/>
        <w:gridCol w:w="980"/>
        <w:gridCol w:w="1143"/>
        <w:gridCol w:w="1085"/>
        <w:gridCol w:w="1240"/>
        <w:gridCol w:w="1300"/>
        <w:gridCol w:w="1320"/>
      </w:tblGrid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Species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Habitat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N_total-obs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N</w:t>
            </w: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_itin_</w:t>
            </w:r>
          </w:p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mainland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N</w:t>
            </w: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_itin_</w:t>
            </w:r>
          </w:p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island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Density ratio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Lower 95% CI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Upper 95% CI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 w:eastAsia="es-ES"/>
              </w:rPr>
              <w:t>Acro</w:t>
            </w: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cephalus arundinaceus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132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12.97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6.96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19.45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Acrocephalus scirpaceus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3.34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Anthus campestris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14.59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Anthus campestris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1.40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Burhinus oedicnemus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Calandrella brachydactyla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75.22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Calandrella brachydactyla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4.42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Carduelis carduelis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1570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6.95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Chloris chloris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1.94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Chloris chloris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1385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7.76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Chloris chloris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21.83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lastRenderedPageBreak/>
              <w:t>Chloris chloris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6.95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Cisticola juncidis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10.88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24.32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Cisticola juncidis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3.79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Cisticola juncidis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11.71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Columba palumbus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2339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4.77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Corvus corax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4.76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Coturnix coturnix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9.06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Emberiza calandra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9.72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Emberiza cirlus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0.63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Emberiza cirlus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5.14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Falco tinnunculus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8.37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10.44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Falco tinnunculus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3.08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Falco tinnunculus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9.98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Fringilla coelebs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414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Fringilla coelebs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Fringilla coelebs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9.29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Hirundo rustica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1081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0.92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Hirundo rustica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495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2.85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Jynx torquilla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4.04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Lanius senator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2.38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Luscinia megarhynchos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Monticola solitarius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278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3.87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Parus major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Parus major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2.42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domesticus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1261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5.60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domesticus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1696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8.85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domesticus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5.88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montanus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montanus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255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0.73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lastRenderedPageBreak/>
              <w:t>Passer montanus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Serinus serinus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0.36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Serinus serinus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603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0.76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Streptopelia decaocto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Streptopelia decaocto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7.85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Streptopelia decaocto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1.97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Streptopelia turtur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Sylvia atricapilla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601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Turdus merula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5.23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Upupa epops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5.90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Upupa epops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Urban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4.48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MEDIAN RATIO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2.84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D63196" w:rsidRDefault="00D63196" w:rsidP="00D63196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</w:p>
    <w:p w:rsidR="00D63196" w:rsidRDefault="00D63196" w:rsidP="00D63196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B)</w:t>
      </w:r>
    </w:p>
    <w:tbl>
      <w:tblPr>
        <w:tblW w:w="111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1313"/>
        <w:gridCol w:w="1020"/>
        <w:gridCol w:w="1114"/>
        <w:gridCol w:w="901"/>
        <w:gridCol w:w="1240"/>
        <w:gridCol w:w="1300"/>
        <w:gridCol w:w="1360"/>
      </w:tblGrid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Species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Habitat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N_total_</w:t>
            </w:r>
          </w:p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obs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N_itin_</w:t>
            </w:r>
          </w:p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mainland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N_itin_</w:t>
            </w:r>
          </w:p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island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Density ratio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Lower 95%CI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Upper 95% CI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Anthus campestris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7.66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13.01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Anthus campestris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15.73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Anthus campestris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4.21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Calandrella brachydactyla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13.72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16.18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Calandrella brachydactyla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0.21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Carduelis carduelis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1576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7.45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Carduelis carduelis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1079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5.19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Carduelis carduelis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4.74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Cettia cetti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4.30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Corvus corax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1.97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lastRenderedPageBreak/>
              <w:t>Corvus corax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1.53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Cuculus canorus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0.56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Cuculus canorus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Curruca melanocephala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1744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9.95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Curruca melanocephala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810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9.55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Curruca melanocephala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24.69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9.24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50.92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Emberiza calandra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4.73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Falco tinnunculus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350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Falco tinnunculus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Fringilla coelebs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0.30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Lanius senator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549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2.59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Lanius senator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3.66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Lanius senator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3.09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Luscinia megarhynchos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4.27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Monticola solitarius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2.00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Muscicapa striata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207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6.91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Parus major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0.51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domesticus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1712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6.57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domesticus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1322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3.48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Passer domesticus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4.44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Streptopelia turtur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1116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5.50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Streptopelia turtur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769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3.79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Curruca undata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Natural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0.89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Turdus merula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Agricultural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1125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1.87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Turdus merula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5.94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Upupa epops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Wetland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2.49</w:t>
            </w:r>
          </w:p>
        </w:tc>
      </w:tr>
      <w:tr w:rsidR="00D63196" w:rsidRPr="00BF2068" w:rsidTr="000770EF">
        <w:trPr>
          <w:trHeight w:val="288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MEDIAN RATIO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2.24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3196" w:rsidRPr="00BF2068" w:rsidRDefault="00D63196" w:rsidP="00077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F2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D63196" w:rsidRDefault="00D63196" w:rsidP="00D63196">
      <w:pPr>
        <w:spacing w:line="480" w:lineRule="auto"/>
        <w:ind w:left="-142" w:firstLine="142"/>
        <w:jc w:val="center"/>
        <w:rPr>
          <w:rFonts w:ascii="Times New Roman" w:hAnsi="Times New Roman" w:cs="Times New Roman"/>
          <w:noProof/>
          <w:sz w:val="24"/>
          <w:szCs w:val="24"/>
          <w:lang w:val="en-GB" w:eastAsia="es-ES"/>
        </w:rPr>
        <w:sectPr w:rsidR="00D63196" w:rsidSect="00EC2E09">
          <w:pgSz w:w="16838" w:h="11906" w:orient="landscape"/>
          <w:pgMar w:top="1701" w:right="1417" w:bottom="1701" w:left="1417" w:header="708" w:footer="708" w:gutter="0"/>
          <w:lnNumType w:countBy="1"/>
          <w:cols w:space="708"/>
          <w:docGrid w:linePitch="360"/>
        </w:sectPr>
      </w:pPr>
    </w:p>
    <w:p w:rsidR="00D63196" w:rsidRPr="00E749F2" w:rsidRDefault="00D63196" w:rsidP="00D6319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s-ES"/>
        </w:rPr>
        <w:lastRenderedPageBreak/>
        <w:t xml:space="preserve">Table S3. Overall density of diurnal raptors (Accipitridae) breeding on the mainland (minimum number of pairs) compared to Mallorca +Menorca, considering all species. SEGRE: Monitoring of forest raptors. SOCC: Monitoring of common birds in Catalonia. </w:t>
      </w:r>
      <w:r w:rsidRPr="00E749F2">
        <w:rPr>
          <w:rFonts w:ascii="Times New Roman" w:hAnsi="Times New Roman" w:cs="Times New Roman"/>
          <w:noProof/>
          <w:sz w:val="24"/>
          <w:szCs w:val="24"/>
          <w:lang w:val="en-GB" w:eastAsia="es-ES"/>
        </w:rPr>
        <w:t>SSFF: Fauna and Flora Service of Generalitat de Catalunya.</w:t>
      </w:r>
    </w:p>
    <w:p w:rsidR="00D63196" w:rsidRDefault="00D63196" w:rsidP="00D6319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es-ES"/>
        </w:rPr>
      </w:pPr>
    </w:p>
    <w:tbl>
      <w:tblPr>
        <w:tblStyle w:val="Tablaconcuadrcula"/>
        <w:tblW w:w="11761" w:type="dxa"/>
        <w:jc w:val="center"/>
        <w:tblLayout w:type="fixed"/>
        <w:tblLook w:val="04A0" w:firstRow="1" w:lastRow="0" w:firstColumn="1" w:lastColumn="0" w:noHBand="0" w:noVBand="1"/>
      </w:tblPr>
      <w:tblGrid>
        <w:gridCol w:w="2440"/>
        <w:gridCol w:w="1395"/>
        <w:gridCol w:w="1340"/>
        <w:gridCol w:w="3184"/>
        <w:gridCol w:w="3402"/>
      </w:tblGrid>
      <w:tr w:rsidR="00D63196" w:rsidRPr="0061690C" w:rsidTr="000770EF">
        <w:trPr>
          <w:trHeight w:val="312"/>
          <w:jc w:val="center"/>
        </w:trPr>
        <w:tc>
          <w:tcPr>
            <w:tcW w:w="2440" w:type="dxa"/>
            <w:vMerge w:val="restart"/>
            <w:shd w:val="clear" w:color="auto" w:fill="D9D9D9" w:themeFill="background1" w:themeFillShade="D9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Species</w:t>
            </w:r>
          </w:p>
        </w:tc>
        <w:tc>
          <w:tcPr>
            <w:tcW w:w="1395" w:type="dxa"/>
            <w:shd w:val="clear" w:color="auto" w:fill="D9D9D9" w:themeFill="background1" w:themeFillShade="D9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Catalonia</w:t>
            </w:r>
          </w:p>
        </w:tc>
        <w:tc>
          <w:tcPr>
            <w:tcW w:w="1340" w:type="dxa"/>
            <w:shd w:val="clear" w:color="auto" w:fill="D9D9D9" w:themeFill="background1" w:themeFillShade="D9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Islands</w:t>
            </w:r>
          </w:p>
        </w:tc>
        <w:tc>
          <w:tcPr>
            <w:tcW w:w="3184" w:type="dxa"/>
            <w:vMerge w:val="restart"/>
            <w:shd w:val="clear" w:color="auto" w:fill="D9D9D9" w:themeFill="background1" w:themeFillShade="D9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Sources mainland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Sources islands</w:t>
            </w:r>
          </w:p>
        </w:tc>
      </w:tr>
      <w:tr w:rsidR="00D63196" w:rsidRPr="0061690C" w:rsidTr="000770EF">
        <w:trPr>
          <w:trHeight w:val="324"/>
          <w:jc w:val="center"/>
        </w:trPr>
        <w:tc>
          <w:tcPr>
            <w:tcW w:w="2440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 (Minimum-maximum)</w:t>
            </w:r>
          </w:p>
        </w:tc>
        <w:tc>
          <w:tcPr>
            <w:tcW w:w="1340" w:type="dxa"/>
            <w:shd w:val="clear" w:color="auto" w:fill="D9D9D9" w:themeFill="background1" w:themeFillShade="D9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(Minimum-maximum)</w:t>
            </w:r>
          </w:p>
        </w:tc>
        <w:tc>
          <w:tcPr>
            <w:tcW w:w="3184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Accipiter gentilis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850-1950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Franch, M., Herrando, S., Anton, M., Villero, D., Brotons, L. 2021. Atles dels ocells nidificants de Catalunya: Distribució i abundància 2015–2018 i canvi des de 1980. Institut Català d’Ornitologia / Cossetània Edicions. Barcelona.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Accipiter nisus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1000-2000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Franch, M., Herrando, S., Anton, M., Villero, D., Brotons, L. 2021. Atles dels ocells nidificants de Catalunya: Distribució i abundància 2015–2018 i canvi des de 1980. Institut Català 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d’Ornitologia / Cossetània Edicions. Barcelona.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lastRenderedPageBreak/>
              <w:t>Aegypius monachus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18-20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46-49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SSFF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Grup Balear d'Ornitologia i Defensa de la Naturalesa (GOB), 2025. Anuari Ornitològic de les Balears, vol 39. Year 2024.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Aquila chrysaetos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140-160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Franch, M., Herrando, S., Anton, M., Villero, D., Brotons, L. 2021. Atles dels ocells nidificants de Catalunya: Distribució i abundància 2015–2018 i canvi des de 1980. Institut Català d’Ornitologia / Cossetània Edicions. Barcelona.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Aquila fasciata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80-91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11-12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SSFF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Grup Balear d'Ornitologia i Defensa de la Naturalesa (GOB), 2025. Anuari Ornitològic de les Balears, vol 39. Year 2024.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Buteo buteo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940-2220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10-17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Franch, M., Herrando, S., Anton, M., Villero, D., Brotons, L. 2021. Atles dels ocells nidificants de Catalunya: Distribució i abundància 2015–2018 i canvi des de 1980. Institut Català d’Ornitologia / Cossetània Edicions. Barcelona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Muntaner, J. 2020. Augmenta i s’estén la població nidificant d’aligot </w:t>
            </w:r>
            <w:r w:rsidRPr="00D503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Buteo buteo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a Mallorca. Anuari Ornitològic de les Illes Balears vol. 34. 2019: 76-79.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lastRenderedPageBreak/>
              <w:t>Circaetus gallicus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400-520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Franch, M., Herrando, S., Anton, M., Villero, D., Brotons, L. 2021. Atles dels ocells nidificants de Catalunya: Distribució i abundància 2015–2018 i canvi des de 1980. Institut Català d’Ornitologia / Cossetània Edicions. Barcelona.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Circus aeruginosus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190-200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24-34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SOCC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Grup Balear d'Ornitologia i Defensa de la Naturalesa (GOB), 2025. Anuari Ornitològic de les Balears, vol 39, year 2024.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Circus pygargus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77-102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SSFF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Gypaetus barbatus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44-53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Franch, M., Herrando, S., Anton, M., Villero, D., Brotons, L. 2021. Atles dels ocells nidificants de Catalunya: Distribució i abundància 2015–2018 i canvi des de 1980. Institut Català d’Ornitologia / Cossetània Edicions. Barcelona.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Gyps fulvus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1630-1830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Franch, M., Herrando, S., Anton, M., Villero, D., Brotons, L. 2021. Atles dels ocells nidificants de 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Catalunya: Distribució i abundància 2015–2018 i canvi des de 1980. Institut Català d’Ornitologia / Cossetània Edicions. Barcelona.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lastRenderedPageBreak/>
              <w:t>Grup Balear d'Ornitologia i Defensa de la Naturalesa (GOB), 2025. Anuari Ornitològic de les Balears, vol 39, year 2024.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vMerge w:val="restart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lastRenderedPageBreak/>
              <w:t>Hieraaetus pennatus</w:t>
            </w:r>
          </w:p>
        </w:tc>
        <w:tc>
          <w:tcPr>
            <w:tcW w:w="1395" w:type="dxa"/>
            <w:vMerge w:val="restart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700-1000</w:t>
            </w:r>
          </w:p>
        </w:tc>
        <w:tc>
          <w:tcPr>
            <w:tcW w:w="1340" w:type="dxa"/>
            <w:vMerge w:val="restart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260-347</w:t>
            </w:r>
          </w:p>
        </w:tc>
        <w:tc>
          <w:tcPr>
            <w:tcW w:w="3184" w:type="dxa"/>
            <w:vMerge w:val="restart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SEGRE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Viada, C., Adrover, M. 2020.  Població reproductora i tendència de l'àguila calçada </w:t>
            </w:r>
            <w:r w:rsidRPr="00D503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Hieraaetus pennatus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a Mallorca al 2020. Anuari Ornitològic de les Illes Balears 35: 1-11.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395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340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184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Viada, C., de Pablo, F. 2009. Cens d’àguila calçada (</w:t>
            </w:r>
            <w:r w:rsidRPr="00D503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Hieraætus pennatus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) a Balears. Govern de les Illes Balears.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Milvus migrans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40-270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Franch, M., Herrando, S., Anton, M., Villero, D., Brotons, L. 2021. Atles dels ocells nidificants de Catalunya: Distribució i abundància 2015–2018 i canvi des de 1980. Institut Català d’Ornitologia / Cossetània Edicions. Barcelona.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vMerge w:val="restart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Milvus milvus</w:t>
            </w:r>
          </w:p>
        </w:tc>
        <w:tc>
          <w:tcPr>
            <w:tcW w:w="1395" w:type="dxa"/>
            <w:vMerge w:val="restart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</w:t>
            </w:r>
          </w:p>
        </w:tc>
        <w:tc>
          <w:tcPr>
            <w:tcW w:w="1340" w:type="dxa"/>
            <w:vMerge w:val="restart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243</w:t>
            </w:r>
          </w:p>
        </w:tc>
        <w:tc>
          <w:tcPr>
            <w:tcW w:w="3184" w:type="dxa"/>
            <w:vMerge w:val="restart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SSFF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Dades inèdites. Servei Protecció Espècies. Conselleria d'Agricultura, Pesca i Medi Natural. 2024.</w:t>
            </w:r>
          </w:p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395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340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184" w:type="dxa"/>
            <w:vMerge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 Pablo, F. 2024.  Població reproductora de milà reial (</w:t>
            </w:r>
            <w:r w:rsidRPr="00D503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s-ES"/>
              </w:rPr>
              <w:t>Milvus milvus</w:t>
            </w: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) a la Reserva de la Biosfera de Menorca. Consell de Menorca.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lastRenderedPageBreak/>
              <w:t>Neophron percnopterus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96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61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SSFF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Dades inèdites. Servei Protecció Espècies. Conselleria d'Agricultura, Pesca i Medi Natural. 2024.</w:t>
            </w:r>
          </w:p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Pernis apivorus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260-720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SEGRE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6.515-11.282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693-801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Surface (km2)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32108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4340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  <w:tr w:rsidR="00D63196" w:rsidRPr="0061690C" w:rsidTr="000770EF">
        <w:trPr>
          <w:trHeight w:val="1002"/>
          <w:jc w:val="center"/>
        </w:trPr>
        <w:tc>
          <w:tcPr>
            <w:tcW w:w="2440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Density (pairs/km2)</w:t>
            </w:r>
          </w:p>
        </w:tc>
        <w:tc>
          <w:tcPr>
            <w:tcW w:w="1395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0.20-0.35</w:t>
            </w:r>
          </w:p>
        </w:tc>
        <w:tc>
          <w:tcPr>
            <w:tcW w:w="1340" w:type="dxa"/>
            <w:hideMark/>
          </w:tcPr>
          <w:p w:rsidR="00D63196" w:rsidRPr="00D50319" w:rsidRDefault="00D63196" w:rsidP="00077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0.16-0.18</w:t>
            </w:r>
          </w:p>
        </w:tc>
        <w:tc>
          <w:tcPr>
            <w:tcW w:w="3184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3402" w:type="dxa"/>
            <w:hideMark/>
          </w:tcPr>
          <w:p w:rsidR="00D63196" w:rsidRPr="00D50319" w:rsidRDefault="00D63196" w:rsidP="000770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5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:rsidR="00D63196" w:rsidRDefault="00D63196" w:rsidP="00D63196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 w:eastAsia="es-ES"/>
        </w:rPr>
      </w:pPr>
    </w:p>
    <w:p w:rsidR="00C56160" w:rsidRDefault="00D63196">
      <w:bookmarkStart w:id="0" w:name="_GoBack"/>
      <w:bookmarkEnd w:id="0"/>
    </w:p>
    <w:sectPr w:rsidR="00C56160" w:rsidSect="00820FEE">
      <w:pgSz w:w="16838" w:h="11906" w:orient="landscape"/>
      <w:pgMar w:top="1701" w:right="1417" w:bottom="1701" w:left="1417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5435"/>
    <w:multiLevelType w:val="multilevel"/>
    <w:tmpl w:val="7402E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27B81"/>
    <w:multiLevelType w:val="multilevel"/>
    <w:tmpl w:val="B726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C0BBF"/>
    <w:multiLevelType w:val="hybridMultilevel"/>
    <w:tmpl w:val="90580C6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0E4DD3"/>
    <w:multiLevelType w:val="multilevel"/>
    <w:tmpl w:val="B23C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C80C82"/>
    <w:multiLevelType w:val="multilevel"/>
    <w:tmpl w:val="3744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96"/>
    <w:rsid w:val="006549B1"/>
    <w:rsid w:val="00C25D89"/>
    <w:rsid w:val="00D6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10CFA0-0B6C-4899-A5AF-0B6C3DA6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96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31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D631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D631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6319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631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D63196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customStyle="1" w:styleId="n9q8lc">
    <w:name w:val="n9q8lc"/>
    <w:basedOn w:val="Fuentedeprrafopredeter"/>
    <w:rsid w:val="00D63196"/>
  </w:style>
  <w:style w:type="character" w:customStyle="1" w:styleId="vkekvd">
    <w:name w:val="vkekvd"/>
    <w:basedOn w:val="Fuentedeprrafopredeter"/>
    <w:rsid w:val="00D63196"/>
  </w:style>
  <w:style w:type="character" w:styleId="nfasis">
    <w:name w:val="Emphasis"/>
    <w:basedOn w:val="Fuentedeprrafopredeter"/>
    <w:uiPriority w:val="20"/>
    <w:qFormat/>
    <w:rsid w:val="00D63196"/>
    <w:rPr>
      <w:i/>
      <w:iCs/>
    </w:rPr>
  </w:style>
  <w:style w:type="character" w:styleId="Textoennegrita">
    <w:name w:val="Strong"/>
    <w:basedOn w:val="Fuentedeprrafopredeter"/>
    <w:uiPriority w:val="22"/>
    <w:qFormat/>
    <w:rsid w:val="00D63196"/>
    <w:rPr>
      <w:b/>
      <w:bCs/>
    </w:rPr>
  </w:style>
  <w:style w:type="character" w:customStyle="1" w:styleId="t286pc">
    <w:name w:val="t286pc"/>
    <w:basedOn w:val="Fuentedeprrafopredeter"/>
    <w:rsid w:val="00D63196"/>
  </w:style>
  <w:style w:type="paragraph" w:styleId="Prrafodelista">
    <w:name w:val="List Paragraph"/>
    <w:basedOn w:val="Normal"/>
    <w:uiPriority w:val="34"/>
    <w:qFormat/>
    <w:rsid w:val="00D63196"/>
    <w:pPr>
      <w:ind w:left="720"/>
      <w:contextualSpacing/>
    </w:pPr>
  </w:style>
  <w:style w:type="character" w:customStyle="1" w:styleId="katex-mathml">
    <w:name w:val="katex-mathml"/>
    <w:basedOn w:val="Fuentedeprrafopredeter"/>
    <w:rsid w:val="00D63196"/>
  </w:style>
  <w:style w:type="character" w:customStyle="1" w:styleId="mord">
    <w:name w:val="mord"/>
    <w:basedOn w:val="Fuentedeprrafopredeter"/>
    <w:rsid w:val="00D63196"/>
  </w:style>
  <w:style w:type="character" w:customStyle="1" w:styleId="vlist-s">
    <w:name w:val="vlist-s"/>
    <w:basedOn w:val="Fuentedeprrafopredeter"/>
    <w:rsid w:val="00D63196"/>
  </w:style>
  <w:style w:type="character" w:customStyle="1" w:styleId="mrel">
    <w:name w:val="mrel"/>
    <w:basedOn w:val="Fuentedeprrafopredeter"/>
    <w:rsid w:val="00D63196"/>
  </w:style>
  <w:style w:type="character" w:customStyle="1" w:styleId="mopen">
    <w:name w:val="mopen"/>
    <w:basedOn w:val="Fuentedeprrafopredeter"/>
    <w:rsid w:val="00D63196"/>
  </w:style>
  <w:style w:type="character" w:customStyle="1" w:styleId="mclose">
    <w:name w:val="mclose"/>
    <w:basedOn w:val="Fuentedeprrafopredeter"/>
    <w:rsid w:val="00D63196"/>
  </w:style>
  <w:style w:type="character" w:customStyle="1" w:styleId="uv3um">
    <w:name w:val="uv3um"/>
    <w:basedOn w:val="Fuentedeprrafopredeter"/>
    <w:rsid w:val="00D63196"/>
  </w:style>
  <w:style w:type="character" w:styleId="Nmerodelnea">
    <w:name w:val="line number"/>
    <w:basedOn w:val="Fuentedeprrafopredeter"/>
    <w:uiPriority w:val="99"/>
    <w:semiHidden/>
    <w:unhideWhenUsed/>
    <w:rsid w:val="00D63196"/>
  </w:style>
  <w:style w:type="paragraph" w:styleId="Encabezado">
    <w:name w:val="header"/>
    <w:basedOn w:val="Normal"/>
    <w:link w:val="EncabezadoCar"/>
    <w:uiPriority w:val="99"/>
    <w:unhideWhenUsed/>
    <w:rsid w:val="00D63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196"/>
  </w:style>
  <w:style w:type="paragraph" w:styleId="Piedepgina">
    <w:name w:val="footer"/>
    <w:basedOn w:val="Normal"/>
    <w:link w:val="PiedepginaCar"/>
    <w:uiPriority w:val="99"/>
    <w:unhideWhenUsed/>
    <w:rsid w:val="00D63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196"/>
  </w:style>
  <w:style w:type="character" w:styleId="Hipervnculo">
    <w:name w:val="Hyperlink"/>
    <w:basedOn w:val="Fuentedeprrafopredeter"/>
    <w:uiPriority w:val="99"/>
    <w:unhideWhenUsed/>
    <w:rsid w:val="00D63196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63196"/>
    <w:rPr>
      <w:color w:val="954F72"/>
      <w:u w:val="single"/>
    </w:rPr>
  </w:style>
  <w:style w:type="paragraph" w:customStyle="1" w:styleId="msonormal0">
    <w:name w:val="msonormal"/>
    <w:basedOn w:val="Normal"/>
    <w:rsid w:val="00D6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D631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s-ES"/>
    </w:rPr>
  </w:style>
  <w:style w:type="paragraph" w:customStyle="1" w:styleId="xl82">
    <w:name w:val="xl82"/>
    <w:basedOn w:val="Normal"/>
    <w:rsid w:val="00D631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D631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D631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lang w:eastAsia="es-ES"/>
    </w:rPr>
  </w:style>
  <w:style w:type="paragraph" w:customStyle="1" w:styleId="xl85">
    <w:name w:val="xl85"/>
    <w:basedOn w:val="Normal"/>
    <w:rsid w:val="00D631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lang w:eastAsia="es-ES"/>
    </w:rPr>
  </w:style>
  <w:style w:type="table" w:styleId="Tablaconcuadrcula">
    <w:name w:val="Table Grid"/>
    <w:basedOn w:val="Tablanormal"/>
    <w:uiPriority w:val="39"/>
    <w:rsid w:val="00D63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631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31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31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1928</Words>
  <Characters>10610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Alejandro</cp:lastModifiedBy>
  <cp:revision>1</cp:revision>
  <dcterms:created xsi:type="dcterms:W3CDTF">2025-11-19T15:14:00Z</dcterms:created>
  <dcterms:modified xsi:type="dcterms:W3CDTF">2025-11-19T15:14:00Z</dcterms:modified>
</cp:coreProperties>
</file>