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6B35" w14:textId="77777777" w:rsidR="002E38D6" w:rsidRDefault="002E38D6" w:rsidP="002E38D6">
      <w:pPr>
        <w:pStyle w:val="Default"/>
        <w:keepNext/>
        <w:keepLines/>
        <w:spacing w:before="240" w:after="240" w:line="360" w:lineRule="auto"/>
        <w:rPr>
          <w:rFonts w:ascii="Aptos Display" w:eastAsia="Aptos Display" w:hAnsi="Aptos Display" w:cs="Aptos Display"/>
          <w:b/>
          <w:bCs/>
          <w:sz w:val="24"/>
          <w:szCs w:val="24"/>
          <w:lang w:val="en-GB"/>
        </w:rPr>
      </w:pPr>
      <w:r w:rsidRPr="2A5824A8">
        <w:rPr>
          <w:rFonts w:ascii="Aptos Display" w:eastAsia="Aptos Display" w:hAnsi="Aptos Display" w:cs="Aptos Display"/>
          <w:b/>
          <w:bCs/>
          <w:sz w:val="24"/>
          <w:szCs w:val="24"/>
          <w:lang w:val="en-GB"/>
        </w:rPr>
        <w:t>Supplementary information</w:t>
      </w:r>
    </w:p>
    <w:p w14:paraId="5E6FB27C" w14:textId="77777777" w:rsidR="002E38D6" w:rsidRDefault="002E38D6" w:rsidP="002E38D6">
      <w:pPr>
        <w:pStyle w:val="Default"/>
        <w:keepNext/>
        <w:keepLines/>
        <w:spacing w:line="360" w:lineRule="auto"/>
        <w:rPr>
          <w:rFonts w:ascii="Aptos Display" w:eastAsia="Aptos Display" w:hAnsi="Aptos Display" w:cs="Aptos Display"/>
          <w:sz w:val="24"/>
          <w:szCs w:val="24"/>
          <w:lang w:val="en-GB"/>
        </w:rPr>
      </w:pPr>
      <w:r w:rsidRPr="73A613C0">
        <w:rPr>
          <w:rFonts w:ascii="Aptos Display" w:eastAsia="Aptos Display" w:hAnsi="Aptos Display" w:cs="Aptos Display"/>
          <w:b/>
          <w:bCs/>
          <w:sz w:val="24"/>
          <w:szCs w:val="24"/>
          <w:lang w:val="en-GB"/>
        </w:rPr>
        <w:t xml:space="preserve">Supplementary table 1: </w:t>
      </w:r>
      <w:r w:rsidRPr="73A613C0">
        <w:rPr>
          <w:rFonts w:ascii="Aptos Display" w:eastAsia="Aptos Display" w:hAnsi="Aptos Display" w:cs="Aptos Display"/>
          <w:sz w:val="24"/>
          <w:szCs w:val="24"/>
          <w:lang w:val="en-GB"/>
        </w:rPr>
        <w:t xml:space="preserve"> Pr</w:t>
      </w:r>
      <w:r w:rsidRPr="73A613C0">
        <w:rPr>
          <w:lang w:val="en-GB"/>
        </w:rPr>
        <w:t>imary diagnoses for elective and emergency admissions classified by ICD-10 chapter.</w:t>
      </w: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185"/>
        <w:gridCol w:w="5523"/>
        <w:gridCol w:w="1475"/>
        <w:gridCol w:w="1447"/>
      </w:tblGrid>
      <w:tr w:rsidR="002E38D6" w14:paraId="1AF9BCA3" w14:textId="77777777" w:rsidTr="00885DB1">
        <w:trPr>
          <w:trHeight w:val="6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E1F1DE7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ICD_10 codes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ACB257A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Group names</w:t>
            </w:r>
          </w:p>
        </w:tc>
        <w:tc>
          <w:tcPr>
            <w:tcW w:w="147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E6964DB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Emergency admissions</w:t>
            </w:r>
          </w:p>
        </w:tc>
        <w:tc>
          <w:tcPr>
            <w:tcW w:w="14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C4EED7E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Elective admissions</w:t>
            </w:r>
          </w:p>
        </w:tc>
      </w:tr>
      <w:tr w:rsidR="002E38D6" w14:paraId="1CF1DE2F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9C68617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A00-B99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0130821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Certain infectious and parasitic diseases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52BC9DC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547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EBB7AA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33</w:t>
            </w:r>
          </w:p>
        </w:tc>
      </w:tr>
      <w:tr w:rsidR="002E38D6" w14:paraId="5BA5C88E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5E57A6F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C00-D49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F96A121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Neoplasms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0B060A7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978D58F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22</w:t>
            </w:r>
          </w:p>
        </w:tc>
      </w:tr>
      <w:tr w:rsidR="002E38D6" w14:paraId="4DCAD8A4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0BE839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D50-D89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DD8971E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blood and blood-forming organs and certain disorders involving the immune mechanism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92A2D86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2212D13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31</w:t>
            </w:r>
          </w:p>
        </w:tc>
      </w:tr>
      <w:tr w:rsidR="002E38D6" w14:paraId="28BC36BF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9E5E1E5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E00-E89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31808A1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Endocrine, nutritional and metabolic diseases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0FB479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8B5157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45</w:t>
            </w:r>
          </w:p>
        </w:tc>
      </w:tr>
      <w:tr w:rsidR="002E38D6" w14:paraId="7D3E81A2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8D0372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F01-F99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7C9FFE2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680DAECE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Mental, Behavioural and Neurodevelopmental disorders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B6A6846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3C2F4A34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</w:t>
            </w:r>
          </w:p>
        </w:tc>
      </w:tr>
      <w:tr w:rsidR="002E38D6" w14:paraId="14B8DEE5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2000E66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G00-G99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7354449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nervous system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896735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49290E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15</w:t>
            </w:r>
          </w:p>
        </w:tc>
      </w:tr>
      <w:tr w:rsidR="002E38D6" w14:paraId="084A35B8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34BC4BF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H00-H59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C786C9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eye and adnexa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D8ABE15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EAB2F80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</w:t>
            </w:r>
          </w:p>
        </w:tc>
      </w:tr>
      <w:tr w:rsidR="002E38D6" w14:paraId="3569FEFC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1FB7CD5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H60-H95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7F0B891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ear and mastoid process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8E56D90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4A913D1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4</w:t>
            </w:r>
          </w:p>
        </w:tc>
      </w:tr>
      <w:tr w:rsidR="002E38D6" w14:paraId="121A4529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E67DD04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I00-I99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196C9A1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circulatory system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0C203E7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E1C634D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29</w:t>
            </w:r>
          </w:p>
        </w:tc>
      </w:tr>
      <w:tr w:rsidR="002E38D6" w14:paraId="41D3D2AF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4DC001D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J00-J99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6FD1BEF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respiratory system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7257548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3111809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38</w:t>
            </w:r>
          </w:p>
        </w:tc>
      </w:tr>
      <w:tr w:rsidR="002E38D6" w14:paraId="77151375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6464D01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K00-K95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051082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digestive system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757097F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113FE72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27</w:t>
            </w:r>
          </w:p>
        </w:tc>
      </w:tr>
      <w:tr w:rsidR="002E38D6" w14:paraId="439B18B2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E986A9C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L00-L99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83ED8D6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skin and subcutaneous tissue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E114E73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8FB8145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3</w:t>
            </w:r>
          </w:p>
        </w:tc>
      </w:tr>
      <w:tr w:rsidR="002E38D6" w14:paraId="6753D763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00F3C55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M00-M99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8A5049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musculoskeletal system and connective tissue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C36DE54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5FFC263D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8</w:t>
            </w:r>
          </w:p>
        </w:tc>
      </w:tr>
      <w:tr w:rsidR="002E38D6" w14:paraId="3477A1CA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67ADA04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N00-N99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20A9842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Diseases of the genitourinary system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B7FD66B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1,158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251BACA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594</w:t>
            </w:r>
          </w:p>
        </w:tc>
      </w:tr>
      <w:tr w:rsidR="002E38D6" w14:paraId="700E55E2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C868405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O00-O9A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F839226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Pregnancy, childbirth and the puerperium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58AB004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48F7F2A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0</w:t>
            </w:r>
          </w:p>
        </w:tc>
      </w:tr>
      <w:tr w:rsidR="002E38D6" w14:paraId="6FE4313A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101A0F5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P00-P96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688B988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Certain conditions originating in the perinatal period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6429137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2C9B9A7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0</w:t>
            </w:r>
          </w:p>
        </w:tc>
      </w:tr>
      <w:tr w:rsidR="002E38D6" w14:paraId="377809BD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0417E0D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Q00-Q99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B8D757E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Congenital malformations, deformations and chromosomal abnormalities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CE1222A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73E8725B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98</w:t>
            </w:r>
          </w:p>
        </w:tc>
      </w:tr>
      <w:tr w:rsidR="002E38D6" w14:paraId="1D04074D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31A7B18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R00-R99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9F0FC9D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Symptoms, signs and abnormal clinical and laboratory findings, not elsewhere classified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D181C61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747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1058D22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202</w:t>
            </w:r>
          </w:p>
        </w:tc>
      </w:tr>
      <w:tr w:rsidR="002E38D6" w14:paraId="1EE6BD2F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E98E66C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S00-T88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ACC81B9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Injury, poisoning and certain other consequences of external causes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2994A6E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458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DC94EF4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179</w:t>
            </w:r>
          </w:p>
        </w:tc>
      </w:tr>
      <w:tr w:rsidR="002E38D6" w14:paraId="0B5CFAFF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4F4860C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U00-U85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3C74943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Codes for special purposes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0F524D16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6363EBE1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1</w:t>
            </w:r>
          </w:p>
        </w:tc>
      </w:tr>
      <w:tr w:rsidR="002E38D6" w14:paraId="0B31B205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915BD77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V00-Y99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21233E2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External causes of morbidity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F5D1AAD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21D533D2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0</w:t>
            </w:r>
          </w:p>
        </w:tc>
      </w:tr>
      <w:tr w:rsidR="002E38D6" w14:paraId="2ADFC765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C871C2C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Z00-Z99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65079DC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Factors influencing health status and contact with health services</w:t>
            </w:r>
          </w:p>
        </w:tc>
        <w:tc>
          <w:tcPr>
            <w:tcW w:w="1475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485FB767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447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14:paraId="1B0BB307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263</w:t>
            </w:r>
          </w:p>
        </w:tc>
      </w:tr>
      <w:tr w:rsidR="002E38D6" w14:paraId="59170F09" w14:textId="77777777" w:rsidTr="00885DB1">
        <w:trPr>
          <w:trHeight w:val="300"/>
        </w:trPr>
        <w:tc>
          <w:tcPr>
            <w:tcW w:w="118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5F13BD7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color w:val="000000" w:themeColor="text1"/>
                <w:sz w:val="20"/>
                <w:szCs w:val="20"/>
              </w:rPr>
              <w:t>All</w:t>
            </w:r>
          </w:p>
        </w:tc>
        <w:tc>
          <w:tcPr>
            <w:tcW w:w="55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2919240" w14:textId="77777777" w:rsidR="002E38D6" w:rsidRDefault="002E38D6" w:rsidP="00885DB1">
            <w:pPr>
              <w:keepNext/>
              <w:keepLines/>
              <w:spacing w:line="360" w:lineRule="auto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47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5A497B6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3,868</w:t>
            </w:r>
          </w:p>
        </w:tc>
        <w:tc>
          <w:tcPr>
            <w:tcW w:w="144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65D01B4" w14:textId="77777777" w:rsidR="002E38D6" w:rsidRDefault="002E38D6" w:rsidP="00885DB1">
            <w:pPr>
              <w:keepNext/>
              <w:keepLines/>
              <w:spacing w:line="360" w:lineRule="auto"/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</w:pPr>
            <w:r w:rsidRPr="73A613C0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0"/>
                <w:szCs w:val="20"/>
              </w:rPr>
              <w:t>1,596</w:t>
            </w:r>
          </w:p>
        </w:tc>
      </w:tr>
    </w:tbl>
    <w:p w14:paraId="64A8B265" w14:textId="77777777" w:rsidR="002E38D6" w:rsidRDefault="002E38D6" w:rsidP="002E38D6">
      <w:pPr>
        <w:pStyle w:val="Default"/>
        <w:keepNext/>
        <w:keepLines/>
        <w:spacing w:line="360" w:lineRule="auto"/>
        <w:rPr>
          <w:rFonts w:ascii="Aptos Display" w:eastAsia="Aptos Display" w:hAnsi="Aptos Display" w:cs="Aptos Display"/>
          <w:sz w:val="24"/>
          <w:szCs w:val="24"/>
          <w:vertAlign w:val="superscript"/>
          <w:lang w:val="en-GB"/>
        </w:rPr>
      </w:pPr>
      <w:r w:rsidRPr="73A613C0">
        <w:rPr>
          <w:rFonts w:ascii="Aptos Display" w:eastAsia="Aptos Display" w:hAnsi="Aptos Display" w:cs="Aptos Display"/>
          <w:sz w:val="24"/>
          <w:szCs w:val="24"/>
          <w:vertAlign w:val="superscript"/>
          <w:lang w:val="en-GB"/>
        </w:rPr>
        <w:t xml:space="preserve">ICD, International Classification of Diseases </w:t>
      </w:r>
    </w:p>
    <w:p w14:paraId="36D0BCA3" w14:textId="77777777" w:rsidR="002E38D6" w:rsidRDefault="002E38D6" w:rsidP="002E38D6">
      <w:pPr>
        <w:pStyle w:val="Default"/>
        <w:keepNext/>
        <w:keepLines/>
        <w:spacing w:line="360" w:lineRule="auto"/>
        <w:rPr>
          <w:rFonts w:ascii="Aptos Display" w:eastAsia="Aptos Display" w:hAnsi="Aptos Display" w:cs="Aptos Display"/>
          <w:b/>
          <w:bCs/>
          <w:sz w:val="24"/>
          <w:szCs w:val="24"/>
          <w:lang w:val="en-GB"/>
        </w:rPr>
      </w:pPr>
    </w:p>
    <w:p w14:paraId="00E17AEE" w14:textId="77777777" w:rsidR="002E38D6" w:rsidRDefault="002E38D6" w:rsidP="002E38D6">
      <w:r>
        <w:br w:type="page"/>
      </w:r>
    </w:p>
    <w:p w14:paraId="6535BB66" w14:textId="77777777" w:rsidR="002E38D6" w:rsidRDefault="002E38D6" w:rsidP="002E38D6">
      <w:pPr>
        <w:pStyle w:val="Default"/>
        <w:keepNext/>
        <w:keepLines/>
        <w:spacing w:line="360" w:lineRule="auto"/>
        <w:rPr>
          <w:rFonts w:ascii="Aptos" w:eastAsia="Aptos" w:hAnsi="Aptos" w:cs="Aptos"/>
          <w:sz w:val="24"/>
          <w:szCs w:val="24"/>
          <w:lang w:val="en-GB"/>
        </w:rPr>
      </w:pPr>
      <w:r w:rsidRPr="69B2207B">
        <w:rPr>
          <w:rFonts w:ascii="Aptos" w:eastAsia="Aptos" w:hAnsi="Aptos" w:cs="Aptos"/>
          <w:b/>
          <w:bCs/>
          <w:sz w:val="24"/>
          <w:szCs w:val="24"/>
          <w:lang w:val="en-GB"/>
        </w:rPr>
        <w:lastRenderedPageBreak/>
        <w:t xml:space="preserve">Supplementary table 2: </w:t>
      </w:r>
      <w:r w:rsidRPr="69B2207B">
        <w:rPr>
          <w:rFonts w:ascii="Aptos" w:eastAsia="Aptos" w:hAnsi="Aptos" w:cs="Aptos"/>
          <w:sz w:val="24"/>
          <w:szCs w:val="24"/>
          <w:lang w:val="en-GB"/>
        </w:rPr>
        <w:t>Most frequent primary diagnoses for emergency hospital admissions in the first year following paediatric kidney transplantation (ICD-10 classification)</w:t>
      </w: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A0" w:firstRow="1" w:lastRow="0" w:firstColumn="1" w:lastColumn="0" w:noHBand="1" w:noVBand="1"/>
      </w:tblPr>
      <w:tblGrid>
        <w:gridCol w:w="2143"/>
        <w:gridCol w:w="1378"/>
        <w:gridCol w:w="4616"/>
        <w:gridCol w:w="1481"/>
      </w:tblGrid>
      <w:tr w:rsidR="002E38D6" w14:paraId="401E01FA" w14:textId="77777777" w:rsidTr="00885DB1">
        <w:trPr>
          <w:trHeight w:val="300"/>
        </w:trPr>
        <w:tc>
          <w:tcPr>
            <w:tcW w:w="214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632813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Diagnosis group</w:t>
            </w:r>
          </w:p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C05350C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ICD-10 Code 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ED0E685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>ICD-10 Name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F28825D" w14:textId="77777777" w:rsidR="002E38D6" w:rsidRDefault="002E38D6" w:rsidP="00885DB1">
            <w:pPr>
              <w:jc w:val="center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</w:pPr>
            <w:r w:rsidRPr="650A70C9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2"/>
                <w:szCs w:val="22"/>
              </w:rPr>
              <w:t xml:space="preserve">Emergency admissions </w:t>
            </w:r>
          </w:p>
        </w:tc>
      </w:tr>
      <w:tr w:rsidR="002E38D6" w14:paraId="21C51031" w14:textId="77777777" w:rsidTr="00885DB1">
        <w:trPr>
          <w:trHeight w:val="660"/>
        </w:trPr>
        <w:tc>
          <w:tcPr>
            <w:tcW w:w="21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A3EA5A4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Diseases of the genitourinary system</w:t>
            </w:r>
          </w:p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0656BE8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N39.0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DE96944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Urinary tract infection, site not specified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E782235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539</w:t>
            </w:r>
          </w:p>
        </w:tc>
      </w:tr>
      <w:tr w:rsidR="002E38D6" w14:paraId="4EFA0153" w14:textId="77777777" w:rsidTr="00885DB1">
        <w:trPr>
          <w:trHeight w:val="300"/>
        </w:trPr>
        <w:tc>
          <w:tcPr>
            <w:tcW w:w="214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0ADF7A" w14:textId="77777777" w:rsidR="002E38D6" w:rsidRDefault="002E38D6" w:rsidP="00885DB1"/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2BFD39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N18.5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E9E4C80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Chronic kidney disease, stage 5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9E98758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141</w:t>
            </w:r>
          </w:p>
        </w:tc>
      </w:tr>
      <w:tr w:rsidR="002E38D6" w14:paraId="4DFF48F7" w14:textId="77777777" w:rsidTr="00885DB1">
        <w:trPr>
          <w:trHeight w:val="300"/>
        </w:trPr>
        <w:tc>
          <w:tcPr>
            <w:tcW w:w="214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811BC7E" w14:textId="77777777" w:rsidR="002E38D6" w:rsidRDefault="002E38D6" w:rsidP="00885DB1"/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B792AD5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N17.9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26CE6ED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Acute kidney failure, unspecified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6E3D8C1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97</w:t>
            </w:r>
          </w:p>
        </w:tc>
      </w:tr>
      <w:tr w:rsidR="002E38D6" w14:paraId="26B7EB25" w14:textId="77777777" w:rsidTr="00885DB1">
        <w:trPr>
          <w:trHeight w:val="750"/>
        </w:trPr>
        <w:tc>
          <w:tcPr>
            <w:tcW w:w="2145" w:type="dxa"/>
            <w:vMerge w:val="restart"/>
            <w:tcMar>
              <w:top w:w="15" w:type="dxa"/>
              <w:left w:w="15" w:type="dxa"/>
              <w:right w:w="15" w:type="dxa"/>
            </w:tcMar>
            <w:vAlign w:val="bottom"/>
          </w:tcPr>
          <w:p w14:paraId="559F184D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Symptoms, signs and abnormal clinical and laboratory findings, not elsewhere classified</w:t>
            </w:r>
          </w:p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3742361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R79.8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97E1F2D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Other specified abnormal findings of blood chemistry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67EBA24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147</w:t>
            </w:r>
          </w:p>
        </w:tc>
      </w:tr>
      <w:tr w:rsidR="002E38D6" w14:paraId="47C4D5DC" w14:textId="77777777" w:rsidTr="00885DB1">
        <w:trPr>
          <w:trHeight w:val="300"/>
        </w:trPr>
        <w:tc>
          <w:tcPr>
            <w:tcW w:w="214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8C4ABC7" w14:textId="77777777" w:rsidR="002E38D6" w:rsidRDefault="002E38D6" w:rsidP="00885DB1"/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BFEDA1F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R94.4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B028F3B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Abnormal results of kidney function studies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C3DBE92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146</w:t>
            </w:r>
          </w:p>
        </w:tc>
      </w:tr>
      <w:tr w:rsidR="002E38D6" w14:paraId="35EEEF1C" w14:textId="77777777" w:rsidTr="00885DB1">
        <w:trPr>
          <w:trHeight w:val="300"/>
        </w:trPr>
        <w:tc>
          <w:tcPr>
            <w:tcW w:w="214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4D2532" w14:textId="77777777" w:rsidR="002E38D6" w:rsidRDefault="002E38D6" w:rsidP="00885DB1"/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B98EBEB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R50.9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49F80C6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Fever, unspecified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61BDCB5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123</w:t>
            </w:r>
          </w:p>
        </w:tc>
      </w:tr>
      <w:tr w:rsidR="002E38D6" w14:paraId="4C2D53D7" w14:textId="77777777" w:rsidTr="00885DB1">
        <w:trPr>
          <w:trHeight w:val="630"/>
        </w:trPr>
        <w:tc>
          <w:tcPr>
            <w:tcW w:w="21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A57D978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Certain infectious and parasitic diseases</w:t>
            </w:r>
          </w:p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73E9156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A09.9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5A4153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Infectious gastroenteritis and colitis, unspecified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F88BFA7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171</w:t>
            </w:r>
          </w:p>
        </w:tc>
      </w:tr>
      <w:tr w:rsidR="002E38D6" w14:paraId="2FBA5E42" w14:textId="77777777" w:rsidTr="00885DB1">
        <w:trPr>
          <w:trHeight w:val="300"/>
        </w:trPr>
        <w:tc>
          <w:tcPr>
            <w:tcW w:w="214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F647B6" w14:textId="77777777" w:rsidR="002E38D6" w:rsidRDefault="002E38D6" w:rsidP="00885DB1"/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029B41B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A41.9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AEF6958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Sepsis, unspecified organism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DA93747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108</w:t>
            </w:r>
          </w:p>
        </w:tc>
      </w:tr>
      <w:tr w:rsidR="002E38D6" w14:paraId="11149BFE" w14:textId="77777777" w:rsidTr="00885DB1">
        <w:trPr>
          <w:trHeight w:val="300"/>
        </w:trPr>
        <w:tc>
          <w:tcPr>
            <w:tcW w:w="2145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BEDE0C" w14:textId="77777777" w:rsidR="002E38D6" w:rsidRDefault="002E38D6" w:rsidP="00885DB1"/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459448F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B34.9</w:t>
            </w:r>
          </w:p>
        </w:tc>
        <w:tc>
          <w:tcPr>
            <w:tcW w:w="4623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FA7DF63" w14:textId="77777777" w:rsidR="002E38D6" w:rsidRDefault="002E38D6" w:rsidP="00885DB1"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Viral infection, unspecified</w:t>
            </w:r>
          </w:p>
        </w:tc>
        <w:tc>
          <w:tcPr>
            <w:tcW w:w="1482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631D712" w14:textId="77777777" w:rsidR="002E38D6" w:rsidRDefault="002E38D6" w:rsidP="00885DB1">
            <w:pPr>
              <w:jc w:val="center"/>
            </w:pPr>
            <w:r w:rsidRPr="650A70C9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52</w:t>
            </w:r>
          </w:p>
        </w:tc>
      </w:tr>
    </w:tbl>
    <w:p w14:paraId="5EB11991" w14:textId="77777777" w:rsidR="002E38D6" w:rsidRDefault="002E38D6" w:rsidP="002E38D6">
      <w:pPr>
        <w:pStyle w:val="Default"/>
        <w:keepNext/>
        <w:keepLines/>
        <w:spacing w:line="360" w:lineRule="auto"/>
        <w:rPr>
          <w:rFonts w:ascii="Aptos Display" w:eastAsia="Aptos Display" w:hAnsi="Aptos Display" w:cs="Aptos Display"/>
          <w:sz w:val="24"/>
          <w:szCs w:val="24"/>
          <w:vertAlign w:val="superscript"/>
          <w:lang w:val="en-GB"/>
        </w:rPr>
      </w:pPr>
      <w:r w:rsidRPr="650A70C9">
        <w:rPr>
          <w:rFonts w:ascii="Aptos Display" w:eastAsia="Aptos Display" w:hAnsi="Aptos Display" w:cs="Aptos Display"/>
          <w:sz w:val="24"/>
          <w:szCs w:val="24"/>
          <w:vertAlign w:val="superscript"/>
          <w:lang w:val="en-GB"/>
        </w:rPr>
        <w:t>ICD, International Classification of Diseases</w:t>
      </w:r>
    </w:p>
    <w:p w14:paraId="4B2EB5A7" w14:textId="77777777" w:rsidR="002E38D6" w:rsidRDefault="002E38D6" w:rsidP="002E38D6">
      <w:pPr>
        <w:pStyle w:val="Default"/>
        <w:keepNext/>
        <w:keepLines/>
        <w:spacing w:line="360" w:lineRule="auto"/>
        <w:rPr>
          <w:rFonts w:hint="eastAsia"/>
          <w:lang w:val="en-GB"/>
        </w:rPr>
      </w:pPr>
    </w:p>
    <w:p w14:paraId="59FBA9AC" w14:textId="77777777" w:rsidR="002E38D6" w:rsidRDefault="002E38D6" w:rsidP="002E38D6">
      <w:pPr>
        <w:pStyle w:val="Default"/>
        <w:keepNext/>
        <w:keepLines/>
        <w:spacing w:line="360" w:lineRule="auto"/>
        <w:rPr>
          <w:rFonts w:hint="eastAsia"/>
        </w:rPr>
      </w:pPr>
    </w:p>
    <w:p w14:paraId="26A91BCE" w14:textId="77777777" w:rsidR="004E780C" w:rsidRDefault="004E780C"/>
    <w:sectPr w:rsidR="004E780C" w:rsidSect="002E38D6">
      <w:headerReference w:type="default" r:id="rId4"/>
      <w:footerReference w:type="default" r:id="rId5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FC33" w14:textId="77777777" w:rsidR="002E38D6" w:rsidRDefault="002E38D6" w:rsidP="7B5BEDAD">
    <w:pPr>
      <w:pStyle w:val="Footer"/>
      <w:jc w:val="right"/>
      <w:rPr>
        <w:rFonts w:ascii="Helvetica Neue" w:eastAsia="Helvetica Neue" w:hAnsi="Helvetica Neue" w:cs="Helvetica Neue"/>
      </w:rPr>
    </w:pPr>
    <w:r w:rsidRPr="7B5BEDAD">
      <w:rPr>
        <w:rFonts w:ascii="Helvetica Neue" w:eastAsia="Helvetica Neue" w:hAnsi="Helvetica Neue" w:cs="Helvetica Neue"/>
        <w:sz w:val="20"/>
        <w:szCs w:val="20"/>
      </w:rPr>
      <w:fldChar w:fldCharType="begin"/>
    </w:r>
    <w:r>
      <w:instrText>PAGE</w:instrText>
    </w:r>
    <w:r w:rsidRPr="7B5BEDAD">
      <w:fldChar w:fldCharType="separate"/>
    </w:r>
    <w:r>
      <w:rPr>
        <w:noProof/>
      </w:rPr>
      <w:t>1</w:t>
    </w:r>
    <w:r w:rsidRPr="7B5BEDAD">
      <w:rPr>
        <w:rFonts w:ascii="Helvetica Neue" w:eastAsia="Helvetica Neue" w:hAnsi="Helvetica Neue" w:cs="Helvetica Neue"/>
        <w:sz w:val="20"/>
        <w:szCs w:val="20"/>
      </w:rPr>
      <w:fldChar w:fldCharType="end"/>
    </w:r>
  </w:p>
  <w:p w14:paraId="3B7AE4D4" w14:textId="77777777" w:rsidR="002E38D6" w:rsidRDefault="002E38D6" w:rsidP="7B5BEDAD">
    <w:pPr>
      <w:rPr>
        <w:rFonts w:ascii="Helvetica Neue" w:eastAsia="Helvetica Neue" w:hAnsi="Helvetica Neue" w:cs="Helvetica Neu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F06D" w14:textId="77777777" w:rsidR="002E38D6" w:rsidRDefault="002E38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D6"/>
    <w:rsid w:val="002978F5"/>
    <w:rsid w:val="002E38D6"/>
    <w:rsid w:val="003852CF"/>
    <w:rsid w:val="004E780C"/>
    <w:rsid w:val="00C1756A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D5E0B"/>
  <w15:chartTrackingRefBased/>
  <w15:docId w15:val="{8CAB4BB4-37F8-47E9-B760-7DC2076E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8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8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8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8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8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8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8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8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8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8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3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8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3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8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3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8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3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8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8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E3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3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8D6"/>
    <w:rPr>
      <w:rFonts w:ascii="Times New Roman" w:eastAsia="Arial Unicode MS" w:hAnsi="Times New Roman" w:cs="Times New Roman"/>
      <w:kern w:val="0"/>
      <w:bdr w:val="nil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2026-06-04T10:27:00Z</dcterms:created>
  <dcterms:modified xsi:type="dcterms:W3CDTF">2026-06-04T10:27:00Z</dcterms:modified>
</cp:coreProperties>
</file>