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680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1076"/>
        <w:gridCol w:w="846"/>
        <w:gridCol w:w="1786"/>
        <w:gridCol w:w="1975"/>
      </w:tblGrid>
      <w:tr w14:paraId="3AAA7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B30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Table 1  Returns to scale of DEA efficiency analysis among 177 PHC fever clinics in Shanghai.</w:t>
            </w:r>
            <w:bookmarkStart w:id="0" w:name="_GoBack"/>
            <w:bookmarkEnd w:id="0"/>
          </w:p>
        </w:tc>
      </w:tr>
      <w:tr w14:paraId="53036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C643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value of DEA analysis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071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No.of DMUs (% , N=177)</w:t>
            </w:r>
          </w:p>
        </w:tc>
      </w:tr>
      <w:tr w14:paraId="27D5D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1C27A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96AD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returns to scale</w:t>
            </w:r>
          </w:p>
        </w:tc>
      </w:tr>
      <w:tr w14:paraId="72638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1D6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42A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542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4B1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crs*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375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irs*</w:t>
            </w:r>
          </w:p>
        </w:tc>
      </w:tr>
      <w:tr w14:paraId="22257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DB397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38478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1906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804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 (7.34)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FD3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 (33.90)</w:t>
            </w:r>
          </w:p>
        </w:tc>
      </w:tr>
      <w:tr w14:paraId="59C04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EE8A5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0F8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=1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6355B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20D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 (5.65)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9BF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 (47.47)</w:t>
            </w:r>
          </w:p>
        </w:tc>
      </w:tr>
      <w:tr w14:paraId="5D24A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BBD7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=1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bottom"/>
          </w:tcPr>
          <w:p w14:paraId="6C0475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bottom"/>
          </w:tcPr>
          <w:p w14:paraId="4FA098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=1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4F84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 (5.65)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AFB2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11551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73B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* crs = constant returns to scale, irs = increasing returns to scale</w:t>
            </w:r>
          </w:p>
        </w:tc>
      </w:tr>
    </w:tbl>
    <w:p w14:paraId="6ADB94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A0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2026-05-09T07:33:27Z</dcterms:created>
  <dc:creator>Yun</dc:creator>
  <cp:lastModifiedBy>荣儿</cp:lastModifiedBy>
  <dcterms:modified xsi:type="dcterms:W3CDTF">2026-05-09T07:35:06Z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eyJoZGlkIjoiOTMzMWUzMzk4OGYyMDM2NTkyN2UzZjY2ZGFjMjJiNWMiLCJ1c2VySWQiOiI3MDY3MDU2NTkifQ==</vt:lpwstr>
  </property>
  <property fmtid="{D5CDD505-2E9C-101B-9397-08002B2CF9AE}" pid="4" name="ICV">
    <vt:lpwstr>0BB6AA3D9D9A4908B0BEF8457810EF99_12</vt:lpwstr>
  </property>
</Properties>
</file>