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676A1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/>
        <w:jc w:val="left"/>
        <w:rPr>
          <w:rFonts w:hint="default" w:ascii="Times New Roman Regular" w:hAnsi="Times New Roman Regular" w:cs="Times New Roman Regular"/>
          <w:b w:val="0"/>
          <w:bCs w:val="0"/>
          <w:color w:val="000000"/>
          <w:sz w:val="22"/>
          <w:szCs w:val="22"/>
        </w:rPr>
      </w:pPr>
      <w:r>
        <w:rPr>
          <w:rStyle w:val="6"/>
          <w:rFonts w:hint="default" w:ascii="Times New Roman Regular" w:hAnsi="Times New Roman Regular" w:cs="Times New Roman Regular"/>
          <w:b w:val="0"/>
          <w:bCs w:val="0"/>
          <w:color w:val="000000"/>
          <w:sz w:val="22"/>
          <w:szCs w:val="22"/>
        </w:rPr>
        <w:t>Informed Consent Form</w:t>
      </w:r>
    </w:p>
    <w:p w14:paraId="5B6F76E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/>
        <w:jc w:val="left"/>
        <w:rPr>
          <w:rFonts w:hint="default" w:ascii="Times New Roman Regular" w:hAnsi="Times New Roman Regular" w:cs="Times New Roman Regular"/>
          <w:b w:val="0"/>
          <w:bCs w:val="0"/>
          <w:color w:val="000000"/>
          <w:sz w:val="22"/>
          <w:szCs w:val="22"/>
        </w:rPr>
      </w:pPr>
      <w:r>
        <w:rPr>
          <w:rStyle w:val="6"/>
          <w:rFonts w:hint="default" w:ascii="Times New Roman Regular" w:hAnsi="Times New Roman Regular" w:eastAsia="宋体" w:cs="Times New Roman Regular"/>
          <w:b w:val="0"/>
          <w:bCs w:val="0"/>
          <w:color w:val="000000"/>
          <w:kern w:val="0"/>
          <w:sz w:val="22"/>
          <w:szCs w:val="22"/>
          <w:lang w:val="en-US" w:eastAsia="zh-CN" w:bidi="ar"/>
        </w:rPr>
        <w:t>For Clinical Case Report &amp; Spinal System Needle</w:t>
      </w:r>
      <w:r>
        <w:rPr>
          <w:rStyle w:val="6"/>
          <w:rFonts w:hint="default" w:ascii="Times New Roman Regular" w:hAnsi="Times New Roman Regular" w:eastAsia="宋体" w:cs="Times New Roman Regular"/>
          <w:b w:val="0"/>
          <w:bCs w:val="0"/>
          <w:color w:val="000000"/>
          <w:kern w:val="0"/>
          <w:sz w:val="22"/>
          <w:szCs w:val="22"/>
          <w:lang w:val="en-US" w:eastAsia="zh-CN" w:bidi="ar"/>
        </w:rPr>
        <w:noBreakHyphen/>
      </w:r>
      <w:r>
        <w:rPr>
          <w:rStyle w:val="6"/>
          <w:rFonts w:hint="default" w:ascii="Times New Roman Regular" w:hAnsi="Times New Roman Regular" w:eastAsia="宋体" w:cs="Times New Roman Regular"/>
          <w:b w:val="0"/>
          <w:bCs w:val="0"/>
          <w:color w:val="000000"/>
          <w:kern w:val="0"/>
          <w:sz w:val="22"/>
          <w:szCs w:val="22"/>
          <w:lang w:val="en-US" w:eastAsia="zh-CN" w:bidi="ar"/>
        </w:rPr>
        <w:t>Knife Therapy</w:t>
      </w:r>
    </w:p>
    <w:p w14:paraId="6B27DF6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/>
        <w:jc w:val="left"/>
        <w:rPr>
          <w:rFonts w:hint="default" w:ascii="Times New Roman Bold" w:hAnsi="Times New Roman Bold" w:cs="Times New Roman Bold"/>
          <w:b/>
          <w:bCs/>
          <w:color w:val="000000"/>
          <w:sz w:val="22"/>
          <w:szCs w:val="22"/>
        </w:rPr>
      </w:pPr>
      <w:r>
        <w:rPr>
          <w:rFonts w:hint="default" w:ascii="Times New Roman Bold" w:hAnsi="Times New Roman Bold" w:cs="Times New Roman Bold"/>
          <w:b/>
          <w:bCs/>
          <w:color w:val="000000"/>
          <w:sz w:val="22"/>
          <w:szCs w:val="22"/>
        </w:rPr>
        <w:t>1. Patient Information</w:t>
      </w:r>
    </w:p>
    <w:p w14:paraId="57EC5D3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/>
        <w:jc w:val="left"/>
        <w:rPr>
          <w:rFonts w:hint="default" w:ascii="Times New Roman Regular" w:hAnsi="Times New Roman Regular" w:cs="Times New Roman Regular"/>
          <w:b w:val="0"/>
          <w:bCs w:val="0"/>
          <w:color w:val="000000"/>
          <w:sz w:val="22"/>
          <w:szCs w:val="22"/>
        </w:rPr>
      </w:pPr>
      <w:r>
        <w:rPr>
          <w:rFonts w:hint="default" w:ascii="Times New Roman Regular" w:hAnsi="Times New Roman Regular" w:eastAsia="宋体" w:cs="Times New Roman Regular"/>
          <w:b w:val="0"/>
          <w:bCs w:val="0"/>
          <w:color w:val="000000"/>
          <w:kern w:val="0"/>
          <w:sz w:val="22"/>
          <w:szCs w:val="22"/>
          <w:lang w:val="en-US" w:eastAsia="zh-CN" w:bidi="ar"/>
        </w:rPr>
        <w:t>Name:</w:t>
      </w:r>
      <w:r>
        <w:rPr>
          <w:rFonts w:hint="default" w:ascii="Times New Roman Regular" w:hAnsi="Times New Roman Regular" w:eastAsia="宋体" w:cs="Times New Roman Regular"/>
          <w:b w:val="0"/>
          <w:bCs w:val="0"/>
          <w:color w:val="000000"/>
          <w:kern w:val="0"/>
          <w:sz w:val="22"/>
          <w:szCs w:val="22"/>
          <w:u w:val="single"/>
          <w:lang w:val="en-US" w:eastAsia="zh-CN" w:bidi="ar"/>
        </w:rPr>
        <w:t xml:space="preserve"> </w:t>
      </w:r>
      <w:r>
        <w:rPr>
          <w:rFonts w:hint="eastAsia" w:ascii="Times New Roman Regular" w:hAnsi="Times New Roman Regular" w:eastAsia="宋体" w:cs="Times New Roman Regular"/>
          <w:b w:val="0"/>
          <w:bCs w:val="0"/>
          <w:color w:val="000000"/>
          <w:kern w:val="0"/>
          <w:sz w:val="22"/>
          <w:szCs w:val="22"/>
          <w:u w:val="single"/>
          <w:lang w:val="en-US" w:eastAsia="zh-CN" w:bidi="ar"/>
        </w:rPr>
        <w:t xml:space="preserve">Lai-Min He </w:t>
      </w:r>
      <w:r>
        <w:rPr>
          <w:rFonts w:hint="default" w:ascii="Times New Roman Regular" w:hAnsi="Times New Roman Regular" w:eastAsia="宋体" w:cs="Times New Roman Regular"/>
          <w:b w:val="0"/>
          <w:bCs w:val="0"/>
          <w:color w:val="000000"/>
          <w:kern w:val="0"/>
          <w:sz w:val="22"/>
          <w:szCs w:val="22"/>
          <w:lang w:val="en-US" w:eastAsia="zh-CN" w:bidi="ar"/>
        </w:rPr>
        <w:t xml:space="preserve">Gender: </w:t>
      </w:r>
      <w:r>
        <w:rPr>
          <w:rFonts w:hint="eastAsia" w:ascii="Times New Roman Regular" w:hAnsi="Times New Roman Regular" w:eastAsia="宋体" w:cs="Times New Roman Regular"/>
          <w:b w:val="0"/>
          <w:bCs w:val="0"/>
          <w:color w:val="000000"/>
          <w:kern w:val="0"/>
          <w:sz w:val="22"/>
          <w:szCs w:val="22"/>
          <w:lang w:val="en-US" w:eastAsia="zh-CN" w:bidi="ar"/>
        </w:rPr>
        <w:t xml:space="preserve">male </w:t>
      </w:r>
      <w:r>
        <w:rPr>
          <w:rFonts w:hint="default" w:ascii="Times New Roman Regular" w:hAnsi="Times New Roman Regular" w:eastAsia="宋体" w:cs="Times New Roman Regular"/>
          <w:b w:val="0"/>
          <w:bCs w:val="0"/>
          <w:color w:val="000000"/>
          <w:kern w:val="0"/>
          <w:sz w:val="22"/>
          <w:szCs w:val="22"/>
          <w:lang w:val="en-US" w:eastAsia="zh-CN" w:bidi="ar"/>
        </w:rPr>
        <w:t xml:space="preserve">Age: </w:t>
      </w:r>
      <w:r>
        <w:rPr>
          <w:rFonts w:hint="eastAsia" w:ascii="Times New Roman Regular" w:hAnsi="Times New Roman Regular" w:eastAsia="宋体" w:cs="Times New Roman Regular"/>
          <w:b w:val="0"/>
          <w:bCs w:val="0"/>
          <w:color w:val="000000"/>
          <w:kern w:val="0"/>
          <w:sz w:val="22"/>
          <w:szCs w:val="22"/>
          <w:lang w:val="en-US" w:eastAsia="zh-CN" w:bidi="ar"/>
        </w:rPr>
        <w:t xml:space="preserve">45 </w:t>
      </w:r>
      <w:r>
        <w:rPr>
          <w:rFonts w:hint="default" w:ascii="Times New Roman Regular" w:hAnsi="Times New Roman Regular" w:eastAsia="宋体" w:cs="Times New Roman Regular"/>
          <w:b w:val="0"/>
          <w:bCs w:val="0"/>
          <w:color w:val="000000"/>
          <w:kern w:val="0"/>
          <w:sz w:val="22"/>
          <w:szCs w:val="22"/>
          <w:lang w:val="en-US" w:eastAsia="zh-CN" w:bidi="ar"/>
        </w:rPr>
        <w:t xml:space="preserve">ID Number: </w:t>
      </w:r>
      <w:r>
        <w:rPr>
          <w:rFonts w:hint="eastAsia" w:ascii="Times New Roman Regular" w:hAnsi="Times New Roman Regular" w:eastAsia="宋体" w:cs="Times New Roman Regular"/>
          <w:b w:val="0"/>
          <w:bCs w:val="0"/>
          <w:color w:val="000000"/>
          <w:kern w:val="0"/>
          <w:sz w:val="22"/>
          <w:szCs w:val="22"/>
          <w:lang w:val="en-US" w:eastAsia="zh-CN" w:bidi="ar"/>
        </w:rPr>
        <w:t xml:space="preserve">1236851 </w:t>
      </w:r>
      <w:r>
        <w:rPr>
          <w:rFonts w:hint="default" w:ascii="Times New Roman Regular" w:hAnsi="Times New Roman Regular" w:eastAsia="宋体" w:cs="Times New Roman Regular"/>
          <w:b w:val="0"/>
          <w:bCs w:val="0"/>
          <w:color w:val="000000"/>
          <w:kern w:val="0"/>
          <w:sz w:val="22"/>
          <w:szCs w:val="22"/>
          <w:lang w:val="en-US" w:eastAsia="zh-CN" w:bidi="ar"/>
        </w:rPr>
        <w:t>Diagnosis: Massive multilevel lumbar disc herniation; lumbar spinal stenosis; lumbar degenerative disease; paraspinal muscle spasm, fibrosis and adhesion; global spinal dynamic mechanical imbalance</w:t>
      </w:r>
    </w:p>
    <w:p w14:paraId="417B525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/>
        <w:jc w:val="left"/>
        <w:rPr>
          <w:rFonts w:hint="default" w:ascii="Times New Roman Bold" w:hAnsi="Times New Roman Bold" w:cs="Times New Roman Bold"/>
          <w:b/>
          <w:bCs/>
          <w:color w:val="000000"/>
          <w:sz w:val="22"/>
          <w:szCs w:val="22"/>
        </w:rPr>
      </w:pPr>
      <w:r>
        <w:rPr>
          <w:rFonts w:hint="default" w:ascii="Times New Roman Bold" w:hAnsi="Times New Roman Bold" w:cs="Times New Roman Bold"/>
          <w:b/>
          <w:bCs/>
          <w:color w:val="000000"/>
          <w:sz w:val="22"/>
          <w:szCs w:val="22"/>
        </w:rPr>
        <w:t>2. Purpose of Treatment</w:t>
      </w:r>
    </w:p>
    <w:p w14:paraId="3336342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/>
        <w:jc w:val="left"/>
        <w:rPr>
          <w:rFonts w:hint="default" w:ascii="Times New Roman Regular" w:hAnsi="Times New Roman Regular" w:cs="Times New Roman Regular"/>
          <w:b w:val="0"/>
          <w:bCs w:val="0"/>
          <w:color w:val="000000"/>
          <w:sz w:val="22"/>
          <w:szCs w:val="22"/>
        </w:rPr>
      </w:pPr>
      <w:r>
        <w:rPr>
          <w:rFonts w:hint="default" w:ascii="Times New Roman Regular" w:hAnsi="Times New Roman Regular" w:eastAsia="宋体" w:cs="Times New Roman Regular"/>
          <w:b w:val="0"/>
          <w:bCs w:val="0"/>
          <w:color w:val="000000"/>
          <w:kern w:val="0"/>
          <w:sz w:val="22"/>
          <w:szCs w:val="22"/>
          <w:lang w:val="en-US" w:eastAsia="zh-CN" w:bidi="ar"/>
        </w:rPr>
        <w:t xml:space="preserve">I have been diagnosed with massive lumbar disc herniation and related spinal disorders. I will receive </w:t>
      </w:r>
      <w:r>
        <w:rPr>
          <w:rStyle w:val="6"/>
          <w:rFonts w:hint="default" w:ascii="Times New Roman Regular" w:hAnsi="Times New Roman Regular" w:eastAsia="宋体" w:cs="Times New Roman Regular"/>
          <w:b w:val="0"/>
          <w:bCs w:val="0"/>
          <w:color w:val="000000"/>
          <w:kern w:val="0"/>
          <w:sz w:val="22"/>
          <w:szCs w:val="22"/>
          <w:lang w:val="en-US" w:eastAsia="zh-CN" w:bidi="ar"/>
        </w:rPr>
        <w:t>spinal system needle</w:t>
      </w:r>
      <w:r>
        <w:rPr>
          <w:rStyle w:val="6"/>
          <w:rFonts w:hint="default" w:ascii="Times New Roman Regular" w:hAnsi="Times New Roman Regular" w:eastAsia="宋体" w:cs="Times New Roman Regular"/>
          <w:b w:val="0"/>
          <w:bCs w:val="0"/>
          <w:color w:val="000000"/>
          <w:kern w:val="0"/>
          <w:sz w:val="22"/>
          <w:szCs w:val="22"/>
          <w:lang w:val="en-US" w:eastAsia="zh-CN" w:bidi="ar"/>
        </w:rPr>
        <w:noBreakHyphen/>
      </w:r>
      <w:r>
        <w:rPr>
          <w:rStyle w:val="6"/>
          <w:rFonts w:hint="default" w:ascii="Times New Roman Regular" w:hAnsi="Times New Roman Regular" w:eastAsia="宋体" w:cs="Times New Roman Regular"/>
          <w:b w:val="0"/>
          <w:bCs w:val="0"/>
          <w:color w:val="000000"/>
          <w:kern w:val="0"/>
          <w:sz w:val="22"/>
          <w:szCs w:val="22"/>
          <w:lang w:val="en-US" w:eastAsia="zh-CN" w:bidi="ar"/>
        </w:rPr>
        <w:t>knife therapy</w:t>
      </w:r>
      <w:r>
        <w:rPr>
          <w:rFonts w:hint="default" w:ascii="Times New Roman Regular" w:hAnsi="Times New Roman Regular" w:eastAsia="宋体" w:cs="Times New Roman Regular"/>
          <w:b w:val="0"/>
          <w:bCs w:val="0"/>
          <w:color w:val="000000"/>
          <w:kern w:val="0"/>
          <w:sz w:val="22"/>
          <w:szCs w:val="22"/>
          <w:lang w:val="en-US" w:eastAsia="zh-CN" w:bidi="ar"/>
        </w:rPr>
        <w:t xml:space="preserve"> to release soft</w:t>
      </w:r>
      <w:r>
        <w:rPr>
          <w:rFonts w:hint="default" w:ascii="Times New Roman Regular" w:hAnsi="Times New Roman Regular" w:eastAsia="宋体" w:cs="Times New Roman Regular"/>
          <w:b w:val="0"/>
          <w:bCs w:val="0"/>
          <w:color w:val="000000"/>
          <w:kern w:val="0"/>
          <w:sz w:val="22"/>
          <w:szCs w:val="22"/>
          <w:lang w:val="en-US" w:eastAsia="zh-CN" w:bidi="ar"/>
        </w:rPr>
        <w:noBreakHyphen/>
      </w:r>
      <w:r>
        <w:rPr>
          <w:rFonts w:hint="default" w:ascii="Times New Roman Regular" w:hAnsi="Times New Roman Regular" w:eastAsia="宋体" w:cs="Times New Roman Regular"/>
          <w:b w:val="0"/>
          <w:bCs w:val="0"/>
          <w:color w:val="000000"/>
          <w:kern w:val="0"/>
          <w:sz w:val="22"/>
          <w:szCs w:val="22"/>
          <w:lang w:val="en-US" w:eastAsia="zh-CN" w:bidi="ar"/>
        </w:rPr>
        <w:t>tissue adhesions, muscular attachments, and contractures in the cervical, thoracolumbar, lumbar, and sacral regions, aiming to restore global spinal mechanical balance, relieve pain, numbness, and improve lumbar function.</w:t>
      </w:r>
    </w:p>
    <w:p w14:paraId="3B367D4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/>
        <w:jc w:val="left"/>
        <w:rPr>
          <w:rFonts w:hint="default" w:ascii="Times New Roman Bold" w:hAnsi="Times New Roman Bold" w:cs="Times New Roman Bold"/>
          <w:b/>
          <w:bCs/>
          <w:color w:val="000000"/>
          <w:sz w:val="22"/>
          <w:szCs w:val="22"/>
        </w:rPr>
      </w:pPr>
      <w:r>
        <w:rPr>
          <w:rFonts w:hint="default" w:ascii="Times New Roman Bold" w:hAnsi="Times New Roman Bold" w:cs="Times New Roman Bold"/>
          <w:b/>
          <w:bCs/>
          <w:color w:val="000000"/>
          <w:sz w:val="22"/>
          <w:szCs w:val="22"/>
        </w:rPr>
        <w:t>3. Treatment Procedure</w:t>
      </w:r>
    </w:p>
    <w:p w14:paraId="0C1B1587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hanging="360"/>
        <w:jc w:val="left"/>
        <w:rPr>
          <w:rFonts w:hint="default" w:ascii="Times New Roman Regular" w:hAnsi="Times New Roman Regular" w:cs="Times New Roman Regular"/>
          <w:b w:val="0"/>
          <w:bCs w:val="0"/>
          <w:color w:val="000000"/>
          <w:sz w:val="22"/>
          <w:szCs w:val="22"/>
        </w:rPr>
      </w:pPr>
      <w:r>
        <w:rPr>
          <w:rFonts w:hint="default" w:ascii="Times New Roman Regular" w:hAnsi="Times New Roman Regular" w:cs="Times New Roman Regular"/>
          <w:b w:val="0"/>
          <w:bCs w:val="0"/>
          <w:color w:val="000000"/>
          <w:sz w:val="22"/>
          <w:szCs w:val="22"/>
        </w:rPr>
        <w:t>Treatment consists of 4 sessions of minimally invasive needle</w:t>
      </w:r>
      <w:r>
        <w:rPr>
          <w:rFonts w:hint="default" w:ascii="Times New Roman Regular" w:hAnsi="Times New Roman Regular" w:cs="Times New Roman Regular"/>
          <w:b w:val="0"/>
          <w:bCs w:val="0"/>
          <w:color w:val="000000"/>
          <w:sz w:val="22"/>
          <w:szCs w:val="22"/>
        </w:rPr>
        <w:noBreakHyphen/>
      </w:r>
      <w:r>
        <w:rPr>
          <w:rFonts w:hint="default" w:ascii="Times New Roman Regular" w:hAnsi="Times New Roman Regular" w:cs="Times New Roman Regular"/>
          <w:b w:val="0"/>
          <w:bCs w:val="0"/>
          <w:color w:val="000000"/>
          <w:sz w:val="22"/>
          <w:szCs w:val="22"/>
        </w:rPr>
        <w:t>knife manipulation.</w:t>
      </w:r>
    </w:p>
    <w:p w14:paraId="5FBE84AB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hanging="360"/>
        <w:jc w:val="left"/>
        <w:rPr>
          <w:rFonts w:hint="default" w:ascii="Times New Roman Regular" w:hAnsi="Times New Roman Regular" w:cs="Times New Roman Regular"/>
          <w:b w:val="0"/>
          <w:bCs w:val="0"/>
          <w:color w:val="000000"/>
          <w:sz w:val="22"/>
          <w:szCs w:val="22"/>
        </w:rPr>
      </w:pPr>
      <w:r>
        <w:rPr>
          <w:rFonts w:hint="default" w:ascii="Times New Roman Regular" w:hAnsi="Times New Roman Regular" w:cs="Times New Roman Regular"/>
          <w:b w:val="0"/>
          <w:bCs w:val="0"/>
          <w:color w:val="000000"/>
          <w:sz w:val="22"/>
          <w:szCs w:val="22"/>
        </w:rPr>
        <w:t>Only a small dose of local anesthesia may be used if necessary.</w:t>
      </w:r>
    </w:p>
    <w:p w14:paraId="3591A5BB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hanging="360"/>
        <w:jc w:val="left"/>
        <w:rPr>
          <w:rFonts w:hint="default" w:ascii="Times New Roman Regular" w:hAnsi="Times New Roman Regular" w:cs="Times New Roman Regular"/>
          <w:b w:val="0"/>
          <w:bCs w:val="0"/>
          <w:color w:val="000000"/>
          <w:sz w:val="22"/>
          <w:szCs w:val="22"/>
        </w:rPr>
      </w:pPr>
      <w:r>
        <w:rPr>
          <w:rFonts w:hint="default" w:ascii="Times New Roman Regular" w:hAnsi="Times New Roman Regular" w:cs="Times New Roman Regular"/>
          <w:b w:val="0"/>
          <w:bCs w:val="0"/>
          <w:color w:val="000000"/>
          <w:sz w:val="22"/>
          <w:szCs w:val="22"/>
        </w:rPr>
        <w:t>No steroids, vitamins, or other adjuvant drugs will be used during treatment.</w:t>
      </w:r>
    </w:p>
    <w:p w14:paraId="510F6E25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hanging="360"/>
        <w:jc w:val="left"/>
        <w:rPr>
          <w:rFonts w:hint="default" w:ascii="Times New Roman Regular" w:hAnsi="Times New Roman Regular" w:cs="Times New Roman Regular"/>
          <w:b w:val="0"/>
          <w:bCs w:val="0"/>
          <w:color w:val="000000"/>
          <w:sz w:val="22"/>
          <w:szCs w:val="22"/>
        </w:rPr>
      </w:pPr>
      <w:r>
        <w:rPr>
          <w:rFonts w:hint="default" w:ascii="Times New Roman Regular" w:hAnsi="Times New Roman Regular" w:cs="Times New Roman Regular"/>
          <w:b w:val="0"/>
          <w:bCs w:val="0"/>
          <w:color w:val="000000"/>
          <w:sz w:val="22"/>
          <w:szCs w:val="22"/>
        </w:rPr>
        <w:t>Strict aseptic technique will be applied throughout the procedure.</w:t>
      </w:r>
    </w:p>
    <w:p w14:paraId="5FAE84B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/>
        <w:jc w:val="left"/>
        <w:rPr>
          <w:rFonts w:hint="default" w:ascii="Times New Roman Bold" w:hAnsi="Times New Roman Bold" w:cs="Times New Roman Bold"/>
          <w:b/>
          <w:bCs/>
          <w:color w:val="000000"/>
          <w:sz w:val="22"/>
          <w:szCs w:val="22"/>
        </w:rPr>
      </w:pPr>
      <w:r>
        <w:rPr>
          <w:rFonts w:hint="default" w:ascii="Times New Roman Bold" w:hAnsi="Times New Roman Bold" w:cs="Times New Roman Bold"/>
          <w:b/>
          <w:bCs/>
          <w:color w:val="000000"/>
          <w:sz w:val="22"/>
          <w:szCs w:val="22"/>
        </w:rPr>
        <w:t>4. Potential Benefits</w:t>
      </w:r>
    </w:p>
    <w:p w14:paraId="39C1F2CC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hanging="360"/>
        <w:jc w:val="left"/>
        <w:rPr>
          <w:rFonts w:hint="default" w:ascii="Times New Roman Regular" w:hAnsi="Times New Roman Regular" w:cs="Times New Roman Regular"/>
          <w:b w:val="0"/>
          <w:bCs w:val="0"/>
          <w:color w:val="000000"/>
          <w:sz w:val="22"/>
          <w:szCs w:val="22"/>
        </w:rPr>
      </w:pPr>
      <w:r>
        <w:rPr>
          <w:rFonts w:hint="default" w:ascii="Times New Roman Regular" w:hAnsi="Times New Roman Regular" w:cs="Times New Roman Regular"/>
          <w:b w:val="0"/>
          <w:bCs w:val="0"/>
          <w:color w:val="000000"/>
          <w:sz w:val="22"/>
          <w:szCs w:val="22"/>
        </w:rPr>
        <w:t>Relief of low back pain, radiating leg pain, and numbness</w:t>
      </w:r>
    </w:p>
    <w:p w14:paraId="799C6FF5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hanging="360"/>
        <w:jc w:val="left"/>
        <w:rPr>
          <w:rFonts w:hint="default" w:ascii="Times New Roman Regular" w:hAnsi="Times New Roman Regular" w:cs="Times New Roman Regular"/>
          <w:b w:val="0"/>
          <w:bCs w:val="0"/>
          <w:color w:val="000000"/>
          <w:sz w:val="22"/>
          <w:szCs w:val="22"/>
        </w:rPr>
      </w:pPr>
      <w:r>
        <w:rPr>
          <w:rFonts w:hint="default" w:ascii="Times New Roman Regular" w:hAnsi="Times New Roman Regular" w:cs="Times New Roman Regular"/>
          <w:b w:val="0"/>
          <w:bCs w:val="0"/>
          <w:color w:val="000000"/>
          <w:sz w:val="22"/>
          <w:szCs w:val="22"/>
        </w:rPr>
        <w:t>Improvement of lumbar mobility and daily living ability</w:t>
      </w:r>
    </w:p>
    <w:p w14:paraId="3B9E11C3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hanging="360"/>
        <w:jc w:val="left"/>
        <w:rPr>
          <w:rFonts w:hint="default" w:ascii="Times New Roman Regular" w:hAnsi="Times New Roman Regular" w:cs="Times New Roman Regular"/>
          <w:b w:val="0"/>
          <w:bCs w:val="0"/>
          <w:color w:val="000000"/>
          <w:sz w:val="22"/>
          <w:szCs w:val="22"/>
        </w:rPr>
      </w:pPr>
      <w:r>
        <w:rPr>
          <w:rFonts w:hint="default" w:ascii="Times New Roman Regular" w:hAnsi="Times New Roman Regular" w:cs="Times New Roman Regular"/>
          <w:b w:val="0"/>
          <w:bCs w:val="0"/>
          <w:color w:val="000000"/>
          <w:sz w:val="22"/>
          <w:szCs w:val="22"/>
        </w:rPr>
        <w:t>Improvement of spinal mechanical balance and long</w:t>
      </w:r>
      <w:r>
        <w:rPr>
          <w:rFonts w:hint="default" w:ascii="Times New Roman Regular" w:hAnsi="Times New Roman Regular" w:cs="Times New Roman Regular"/>
          <w:b w:val="0"/>
          <w:bCs w:val="0"/>
          <w:color w:val="000000"/>
          <w:sz w:val="22"/>
          <w:szCs w:val="22"/>
        </w:rPr>
        <w:noBreakHyphen/>
      </w:r>
      <w:r>
        <w:rPr>
          <w:rFonts w:hint="default" w:ascii="Times New Roman Regular" w:hAnsi="Times New Roman Regular" w:cs="Times New Roman Regular"/>
          <w:b w:val="0"/>
          <w:bCs w:val="0"/>
          <w:color w:val="000000"/>
          <w:sz w:val="22"/>
          <w:szCs w:val="22"/>
        </w:rPr>
        <w:t>term symptom control</w:t>
      </w:r>
    </w:p>
    <w:p w14:paraId="57DA789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/>
        <w:jc w:val="left"/>
        <w:rPr>
          <w:rFonts w:hint="default" w:ascii="Times New Roman Bold" w:hAnsi="Times New Roman Bold" w:cs="Times New Roman Bold"/>
          <w:b/>
          <w:bCs/>
          <w:color w:val="000000"/>
          <w:sz w:val="22"/>
          <w:szCs w:val="22"/>
        </w:rPr>
      </w:pPr>
      <w:r>
        <w:rPr>
          <w:rFonts w:hint="default" w:ascii="Times New Roman Bold" w:hAnsi="Times New Roman Bold" w:cs="Times New Roman Bold"/>
          <w:b/>
          <w:bCs/>
          <w:color w:val="000000"/>
          <w:sz w:val="22"/>
          <w:szCs w:val="22"/>
        </w:rPr>
        <w:t>5. Possible Risks &amp; Complications</w:t>
      </w:r>
    </w:p>
    <w:p w14:paraId="28B6E53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/>
        <w:jc w:val="left"/>
        <w:rPr>
          <w:rFonts w:hint="default" w:ascii="Times New Roman Regular" w:hAnsi="Times New Roman Regular" w:cs="Times New Roman Regular"/>
          <w:b w:val="0"/>
          <w:bCs w:val="0"/>
          <w:color w:val="000000"/>
          <w:sz w:val="22"/>
          <w:szCs w:val="22"/>
        </w:rPr>
      </w:pPr>
      <w:r>
        <w:rPr>
          <w:rFonts w:hint="default" w:ascii="Times New Roman Regular" w:hAnsi="Times New Roman Regular" w:eastAsia="宋体" w:cs="Times New Roman Regular"/>
          <w:b w:val="0"/>
          <w:bCs w:val="0"/>
          <w:color w:val="000000"/>
          <w:kern w:val="0"/>
          <w:sz w:val="22"/>
          <w:szCs w:val="22"/>
          <w:lang w:val="en-US" w:eastAsia="zh-CN" w:bidi="ar"/>
        </w:rPr>
        <w:t>I have been informed that potential risks may include:</w:t>
      </w:r>
    </w:p>
    <w:p w14:paraId="394B3CE1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hanging="360"/>
        <w:jc w:val="left"/>
        <w:rPr>
          <w:rFonts w:hint="default" w:ascii="Times New Roman Regular" w:hAnsi="Times New Roman Regular" w:cs="Times New Roman Regular"/>
          <w:b w:val="0"/>
          <w:bCs w:val="0"/>
          <w:color w:val="000000"/>
          <w:sz w:val="22"/>
          <w:szCs w:val="22"/>
        </w:rPr>
      </w:pPr>
      <w:r>
        <w:rPr>
          <w:rFonts w:hint="default" w:ascii="Times New Roman Regular" w:hAnsi="Times New Roman Regular" w:cs="Times New Roman Regular"/>
          <w:b w:val="0"/>
          <w:bCs w:val="0"/>
          <w:color w:val="000000"/>
          <w:sz w:val="22"/>
          <w:szCs w:val="22"/>
        </w:rPr>
        <w:t>Local subcutaneous hemorrhage, hematoma, or transient pain</w:t>
      </w:r>
    </w:p>
    <w:p w14:paraId="667CA818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hanging="360"/>
        <w:jc w:val="left"/>
        <w:rPr>
          <w:rFonts w:hint="default" w:ascii="Times New Roman Regular" w:hAnsi="Times New Roman Regular" w:cs="Times New Roman Regular"/>
          <w:b w:val="0"/>
          <w:bCs w:val="0"/>
          <w:color w:val="000000"/>
          <w:sz w:val="22"/>
          <w:szCs w:val="22"/>
        </w:rPr>
      </w:pPr>
      <w:r>
        <w:rPr>
          <w:rFonts w:hint="default" w:ascii="Times New Roman Regular" w:hAnsi="Times New Roman Regular" w:cs="Times New Roman Regular"/>
          <w:b w:val="0"/>
          <w:bCs w:val="0"/>
          <w:color w:val="000000"/>
          <w:sz w:val="22"/>
          <w:szCs w:val="22"/>
        </w:rPr>
        <w:t>Local infection (prevented by strict disinfection)</w:t>
      </w:r>
    </w:p>
    <w:p w14:paraId="36DE8BD9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hanging="360"/>
        <w:jc w:val="left"/>
        <w:rPr>
          <w:rFonts w:hint="default" w:ascii="Times New Roman Regular" w:hAnsi="Times New Roman Regular" w:cs="Times New Roman Regular"/>
          <w:b w:val="0"/>
          <w:bCs w:val="0"/>
          <w:color w:val="000000"/>
          <w:sz w:val="22"/>
          <w:szCs w:val="22"/>
        </w:rPr>
      </w:pPr>
      <w:r>
        <w:rPr>
          <w:rFonts w:hint="default" w:ascii="Times New Roman Regular" w:hAnsi="Times New Roman Regular" w:cs="Times New Roman Regular"/>
          <w:b w:val="0"/>
          <w:bCs w:val="0"/>
          <w:color w:val="000000"/>
          <w:sz w:val="22"/>
          <w:szCs w:val="22"/>
        </w:rPr>
        <w:t>Temporary local discomfort or mild nerve irritation</w:t>
      </w:r>
    </w:p>
    <w:p w14:paraId="7DC08BF8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hanging="360"/>
        <w:jc w:val="left"/>
        <w:rPr>
          <w:rFonts w:hint="default" w:ascii="Times New Roman Regular" w:hAnsi="Times New Roman Regular" w:cs="Times New Roman Regular"/>
          <w:b w:val="0"/>
          <w:bCs w:val="0"/>
          <w:color w:val="000000"/>
          <w:sz w:val="22"/>
          <w:szCs w:val="22"/>
        </w:rPr>
      </w:pPr>
      <w:r>
        <w:rPr>
          <w:rFonts w:hint="default" w:ascii="Times New Roman Regular" w:hAnsi="Times New Roman Regular" w:cs="Times New Roman Regular"/>
          <w:b w:val="0"/>
          <w:bCs w:val="0"/>
          <w:color w:val="000000"/>
          <w:sz w:val="22"/>
          <w:szCs w:val="22"/>
        </w:rPr>
        <w:t>Uncertain therapeutic effect due to individual differences</w:t>
      </w:r>
    </w:p>
    <w:p w14:paraId="2D62C5E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/>
        <w:jc w:val="left"/>
        <w:rPr>
          <w:rFonts w:hint="default" w:ascii="Times New Roman Regular" w:hAnsi="Times New Roman Regular" w:cs="Times New Roman Regular"/>
          <w:b w:val="0"/>
          <w:bCs w:val="0"/>
          <w:color w:val="000000"/>
          <w:sz w:val="22"/>
          <w:szCs w:val="22"/>
        </w:rPr>
      </w:pPr>
      <w:r>
        <w:rPr>
          <w:rFonts w:hint="default" w:ascii="Times New Roman Regular" w:hAnsi="Times New Roman Regular" w:eastAsia="宋体" w:cs="Times New Roman Regular"/>
          <w:b w:val="0"/>
          <w:bCs w:val="0"/>
          <w:color w:val="000000"/>
          <w:kern w:val="0"/>
          <w:sz w:val="22"/>
          <w:szCs w:val="22"/>
          <w:lang w:val="en-US" w:eastAsia="zh-CN" w:bidi="ar"/>
        </w:rPr>
        <w:t>The physician has explained that all operations will follow standardized protocols to minimize risks.</w:t>
      </w:r>
    </w:p>
    <w:p w14:paraId="31977AF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/>
        <w:jc w:val="left"/>
        <w:rPr>
          <w:rFonts w:hint="default" w:ascii="Times New Roman Bold" w:hAnsi="Times New Roman Bold" w:cs="Times New Roman Bold"/>
          <w:b/>
          <w:bCs/>
          <w:color w:val="000000"/>
          <w:sz w:val="22"/>
          <w:szCs w:val="22"/>
        </w:rPr>
      </w:pPr>
      <w:r>
        <w:rPr>
          <w:rFonts w:hint="default" w:ascii="Times New Roman Bold" w:hAnsi="Times New Roman Bold" w:cs="Times New Roman Bold"/>
          <w:b/>
          <w:bCs/>
          <w:color w:val="000000"/>
          <w:sz w:val="22"/>
          <w:szCs w:val="22"/>
        </w:rPr>
        <w:t>6. Rights of the Patient</w:t>
      </w:r>
    </w:p>
    <w:p w14:paraId="67770C8A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hanging="360"/>
        <w:jc w:val="left"/>
        <w:rPr>
          <w:rFonts w:hint="default" w:ascii="Times New Roman Regular" w:hAnsi="Times New Roman Regular" w:cs="Times New Roman Regular"/>
          <w:b w:val="0"/>
          <w:bCs w:val="0"/>
          <w:color w:val="000000"/>
          <w:sz w:val="22"/>
          <w:szCs w:val="22"/>
        </w:rPr>
      </w:pPr>
      <w:r>
        <w:rPr>
          <w:rFonts w:hint="default" w:ascii="Times New Roman Regular" w:hAnsi="Times New Roman Regular" w:cs="Times New Roman Regular"/>
          <w:b w:val="0"/>
          <w:bCs w:val="0"/>
          <w:color w:val="000000"/>
          <w:sz w:val="22"/>
          <w:szCs w:val="22"/>
        </w:rPr>
        <w:t>I have the right to ask questions and all my questions have been answered clearly.</w:t>
      </w:r>
    </w:p>
    <w:p w14:paraId="0300E53B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hanging="360"/>
        <w:jc w:val="left"/>
        <w:rPr>
          <w:rFonts w:hint="default" w:ascii="Times New Roman Regular" w:hAnsi="Times New Roman Regular" w:cs="Times New Roman Regular"/>
          <w:b w:val="0"/>
          <w:bCs w:val="0"/>
          <w:color w:val="000000"/>
          <w:sz w:val="22"/>
          <w:szCs w:val="22"/>
        </w:rPr>
      </w:pPr>
      <w:r>
        <w:rPr>
          <w:rFonts w:hint="default" w:ascii="Times New Roman Regular" w:hAnsi="Times New Roman Regular" w:cs="Times New Roman Regular"/>
          <w:b w:val="0"/>
          <w:bCs w:val="0"/>
          <w:color w:val="000000"/>
          <w:sz w:val="22"/>
          <w:szCs w:val="22"/>
        </w:rPr>
        <w:t>I may refuse or terminate the treatment at any time without affecting my other medical rights.</w:t>
      </w:r>
    </w:p>
    <w:p w14:paraId="0296383F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hanging="360"/>
        <w:jc w:val="left"/>
        <w:rPr>
          <w:rFonts w:hint="default" w:ascii="Times New Roman Regular" w:hAnsi="Times New Roman Regular" w:cs="Times New Roman Regular"/>
          <w:b w:val="0"/>
          <w:bCs w:val="0"/>
          <w:color w:val="000000"/>
          <w:sz w:val="22"/>
          <w:szCs w:val="22"/>
        </w:rPr>
      </w:pPr>
      <w:r>
        <w:rPr>
          <w:rFonts w:hint="default" w:ascii="Times New Roman Regular" w:hAnsi="Times New Roman Regular" w:cs="Times New Roman Regular"/>
          <w:b w:val="0"/>
          <w:bCs w:val="0"/>
          <w:color w:val="000000"/>
          <w:sz w:val="22"/>
          <w:szCs w:val="22"/>
        </w:rPr>
        <w:t>My privacy and personal information will be strictly protected.</w:t>
      </w:r>
    </w:p>
    <w:p w14:paraId="4D9C1CA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/>
        <w:jc w:val="left"/>
        <w:rPr>
          <w:rFonts w:hint="default" w:ascii="Times New Roman Bold" w:hAnsi="Times New Roman Bold" w:cs="Times New Roman Bold"/>
          <w:b/>
          <w:bCs/>
          <w:color w:val="000000"/>
          <w:sz w:val="22"/>
          <w:szCs w:val="22"/>
        </w:rPr>
      </w:pPr>
      <w:r>
        <w:rPr>
          <w:rFonts w:hint="default" w:ascii="Times New Roman Bold" w:hAnsi="Times New Roman Bold" w:cs="Times New Roman Bold"/>
          <w:b/>
          <w:bCs/>
          <w:color w:val="000000"/>
          <w:sz w:val="22"/>
          <w:szCs w:val="22"/>
        </w:rPr>
        <w:t>7. Consent for Publication</w:t>
      </w:r>
    </w:p>
    <w:p w14:paraId="7AB88B2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/>
        <w:jc w:val="left"/>
        <w:rPr>
          <w:rFonts w:hint="default" w:ascii="Times New Roman Regular" w:hAnsi="Times New Roman Regular" w:cs="Times New Roman Regular"/>
          <w:b w:val="0"/>
          <w:bCs w:val="0"/>
          <w:color w:val="000000"/>
          <w:sz w:val="22"/>
          <w:szCs w:val="22"/>
        </w:rPr>
      </w:pPr>
      <w:r>
        <w:rPr>
          <w:rFonts w:hint="default" w:ascii="Times New Roman Regular" w:hAnsi="Times New Roman Regular" w:eastAsia="宋体" w:cs="Times New Roman Regular"/>
          <w:b w:val="0"/>
          <w:bCs w:val="0"/>
          <w:color w:val="000000"/>
          <w:kern w:val="0"/>
          <w:sz w:val="22"/>
          <w:szCs w:val="22"/>
          <w:lang w:val="en-US" w:eastAsia="zh-CN" w:bidi="ar"/>
        </w:rPr>
        <w:t xml:space="preserve">I voluntarily consent that </w:t>
      </w:r>
      <w:r>
        <w:rPr>
          <w:rStyle w:val="6"/>
          <w:rFonts w:hint="default" w:ascii="Times New Roman Regular" w:hAnsi="Times New Roman Regular" w:eastAsia="宋体" w:cs="Times New Roman Regular"/>
          <w:b w:val="0"/>
          <w:bCs w:val="0"/>
          <w:color w:val="000000"/>
          <w:kern w:val="0"/>
          <w:sz w:val="22"/>
          <w:szCs w:val="22"/>
          <w:lang w:val="en-US" w:eastAsia="zh-CN" w:bidi="ar"/>
        </w:rPr>
        <w:t>clinical data, physical examination results, imaging findings (MRI), treatment process, and outcome data</w:t>
      </w:r>
      <w:r>
        <w:rPr>
          <w:rFonts w:hint="default" w:ascii="Times New Roman Regular" w:hAnsi="Times New Roman Regular" w:eastAsia="宋体" w:cs="Times New Roman Regular"/>
          <w:b w:val="0"/>
          <w:bCs w:val="0"/>
          <w:color w:val="000000"/>
          <w:kern w:val="0"/>
          <w:sz w:val="22"/>
          <w:szCs w:val="22"/>
          <w:lang w:val="en-US" w:eastAsia="zh-CN" w:bidi="ar"/>
        </w:rPr>
        <w:t xml:space="preserve"> related to this case may be used for </w:t>
      </w:r>
      <w:r>
        <w:rPr>
          <w:rStyle w:val="6"/>
          <w:rFonts w:hint="default" w:ascii="Times New Roman Regular" w:hAnsi="Times New Roman Regular" w:eastAsia="宋体" w:cs="Times New Roman Regular"/>
          <w:b w:val="0"/>
          <w:bCs w:val="0"/>
          <w:color w:val="000000"/>
          <w:kern w:val="0"/>
          <w:sz w:val="22"/>
          <w:szCs w:val="22"/>
          <w:lang w:val="en-US" w:eastAsia="zh-CN" w:bidi="ar"/>
        </w:rPr>
        <w:t>academic research, case report writing, and peer</w:t>
      </w:r>
      <w:r>
        <w:rPr>
          <w:rStyle w:val="6"/>
          <w:rFonts w:hint="default" w:ascii="Times New Roman Regular" w:hAnsi="Times New Roman Regular" w:eastAsia="宋体" w:cs="Times New Roman Regular"/>
          <w:b w:val="0"/>
          <w:bCs w:val="0"/>
          <w:color w:val="000000"/>
          <w:kern w:val="0"/>
          <w:sz w:val="22"/>
          <w:szCs w:val="22"/>
          <w:lang w:val="en-US" w:eastAsia="zh-CN" w:bidi="ar"/>
        </w:rPr>
        <w:noBreakHyphen/>
      </w:r>
      <w:r>
        <w:rPr>
          <w:rStyle w:val="6"/>
          <w:rFonts w:hint="default" w:ascii="Times New Roman Regular" w:hAnsi="Times New Roman Regular" w:eastAsia="宋体" w:cs="Times New Roman Regular"/>
          <w:b w:val="0"/>
          <w:bCs w:val="0"/>
          <w:color w:val="000000"/>
          <w:kern w:val="0"/>
          <w:sz w:val="22"/>
          <w:szCs w:val="22"/>
          <w:lang w:val="en-US" w:eastAsia="zh-CN" w:bidi="ar"/>
        </w:rPr>
        <w:t>reviewed journal publication</w:t>
      </w:r>
      <w:r>
        <w:rPr>
          <w:rFonts w:hint="default" w:ascii="Times New Roman Regular" w:hAnsi="Times New Roman Regular" w:eastAsia="宋体" w:cs="Times New Roman Regular"/>
          <w:b w:val="0"/>
          <w:bCs w:val="0"/>
          <w:color w:val="000000"/>
          <w:kern w:val="0"/>
          <w:sz w:val="22"/>
          <w:szCs w:val="22"/>
          <w:lang w:val="en-US" w:eastAsia="zh-CN" w:bidi="ar"/>
        </w:rPr>
        <w:t>. All personally identifiable information will be kept anonymous and confidential.</w:t>
      </w:r>
    </w:p>
    <w:p w14:paraId="7B9693A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/>
        <w:jc w:val="left"/>
        <w:rPr>
          <w:rFonts w:hint="default" w:ascii="Times New Roman Bold" w:hAnsi="Times New Roman Bold" w:cs="Times New Roman Bold"/>
          <w:b/>
          <w:bCs/>
          <w:color w:val="000000"/>
          <w:sz w:val="22"/>
          <w:szCs w:val="22"/>
        </w:rPr>
      </w:pPr>
      <w:r>
        <w:rPr>
          <w:rFonts w:hint="default" w:ascii="Times New Roman Bold" w:hAnsi="Times New Roman Bold" w:cs="Times New Roman Bold"/>
          <w:b/>
          <w:bCs/>
          <w:color w:val="000000"/>
          <w:sz w:val="22"/>
          <w:szCs w:val="22"/>
        </w:rPr>
        <w:t>8. Ethical Statement</w:t>
      </w:r>
    </w:p>
    <w:p w14:paraId="1099CB3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/>
        <w:jc w:val="left"/>
        <w:rPr>
          <w:rFonts w:hint="default" w:ascii="Times New Roman Regular" w:hAnsi="Times New Roman Regular" w:cs="Times New Roman Regular"/>
          <w:b w:val="0"/>
          <w:bCs w:val="0"/>
          <w:color w:val="000000"/>
          <w:sz w:val="22"/>
          <w:szCs w:val="22"/>
        </w:rPr>
      </w:pPr>
      <w:r>
        <w:rPr>
          <w:rFonts w:hint="default" w:ascii="Times New Roman Regular" w:hAnsi="Times New Roman Regular" w:eastAsia="宋体" w:cs="Times New Roman Regular"/>
          <w:b w:val="0"/>
          <w:bCs w:val="0"/>
          <w:color w:val="000000"/>
          <w:kern w:val="0"/>
          <w:sz w:val="22"/>
          <w:szCs w:val="22"/>
          <w:lang w:val="en-US" w:eastAsia="zh-CN" w:bidi="ar"/>
        </w:rPr>
        <w:t xml:space="preserve">I confirm that this study is conducted in accordance with the </w:t>
      </w:r>
      <w:r>
        <w:rPr>
          <w:rStyle w:val="6"/>
          <w:rFonts w:hint="default" w:ascii="Times New Roman Regular" w:hAnsi="Times New Roman Regular" w:eastAsia="宋体" w:cs="Times New Roman Regular"/>
          <w:b w:val="0"/>
          <w:bCs w:val="0"/>
          <w:color w:val="000000"/>
          <w:kern w:val="0"/>
          <w:sz w:val="22"/>
          <w:szCs w:val="22"/>
          <w:lang w:val="en-US" w:eastAsia="zh-CN" w:bidi="ar"/>
        </w:rPr>
        <w:t>Declaration of Helsinki</w:t>
      </w:r>
      <w:r>
        <w:rPr>
          <w:rFonts w:hint="default" w:ascii="Times New Roman Regular" w:hAnsi="Times New Roman Regular" w:eastAsia="宋体" w:cs="Times New Roman Regular"/>
          <w:b w:val="0"/>
          <w:bCs w:val="0"/>
          <w:color w:val="000000"/>
          <w:kern w:val="0"/>
          <w:sz w:val="22"/>
          <w:szCs w:val="22"/>
          <w:lang w:val="en-US" w:eastAsia="zh-CN" w:bidi="ar"/>
        </w:rPr>
        <w:t>. I have been fully informed and understand the content above.</w:t>
      </w:r>
    </w:p>
    <w:p w14:paraId="4507727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/>
        <w:jc w:val="left"/>
        <w:rPr>
          <w:rFonts w:hint="default" w:ascii="Times New Roman Regular" w:hAnsi="Times New Roman Regular" w:cs="Times New Roman Regular"/>
          <w:color w:val="000000"/>
          <w:sz w:val="22"/>
          <w:szCs w:val="22"/>
          <w:lang w:val="en-US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2307590</wp:posOffset>
            </wp:positionH>
            <wp:positionV relativeFrom="page">
              <wp:posOffset>5179695</wp:posOffset>
            </wp:positionV>
            <wp:extent cx="565785" cy="322580"/>
            <wp:effectExtent l="0" t="0" r="0" b="0"/>
            <wp:wrapNone/>
            <wp:docPr id="1" name="图片 1" descr="2026-05-08 13:19:07.861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6-05-08 13:19:07.8610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2884805" y="4773295"/>
                      <a:ext cx="565785" cy="322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6"/>
          <w:rFonts w:hint="default" w:ascii="Times New Roman Regular" w:hAnsi="Times New Roman Regular" w:eastAsia="宋体" w:cs="Times New Roman Regular"/>
          <w:b/>
          <w:bCs/>
          <w:color w:val="000000"/>
          <w:kern w:val="0"/>
          <w:sz w:val="22"/>
          <w:szCs w:val="22"/>
          <w:lang w:val="en-US" w:eastAsia="zh-CN" w:bidi="ar"/>
        </w:rPr>
        <w:t>Patient’s Signatur</w:t>
      </w:r>
      <w:r>
        <w:rPr>
          <w:rStyle w:val="6"/>
          <w:rFonts w:hint="eastAsia" w:ascii="Times New Roman Regular" w:hAnsi="Times New Roman Regular" w:eastAsia="宋体" w:cs="Times New Roman Regular"/>
          <w:b/>
          <w:bCs/>
          <w:color w:val="000000"/>
          <w:kern w:val="0"/>
          <w:sz w:val="22"/>
          <w:szCs w:val="22"/>
          <w:lang w:val="en-US" w:eastAsia="zh-CN" w:bidi="ar"/>
        </w:rPr>
        <w:t>e</w:t>
      </w:r>
      <w:r>
        <w:rPr>
          <w:rStyle w:val="6"/>
          <w:rFonts w:hint="default" w:ascii="Times New Roman Regular" w:hAnsi="Times New Roman Regular" w:eastAsia="宋体" w:cs="Times New Roman Regular"/>
          <w:b/>
          <w:bCs/>
          <w:color w:val="000000"/>
          <w:kern w:val="0"/>
          <w:sz w:val="22"/>
          <w:szCs w:val="22"/>
          <w:lang w:val="en-US" w:eastAsia="zh-CN" w:bidi="ar"/>
        </w:rPr>
        <w:t>:</w:t>
      </w:r>
      <w:r>
        <w:rPr>
          <w:rStyle w:val="6"/>
          <w:rFonts w:hint="eastAsia" w:ascii="Times New Roman Regular" w:hAnsi="Times New Roman Regular" w:eastAsia="宋体" w:cs="Times New Roman Regular"/>
          <w:b/>
          <w:bCs/>
          <w:color w:val="000000"/>
          <w:kern w:val="0"/>
          <w:sz w:val="22"/>
          <w:szCs w:val="22"/>
          <w:lang w:val="en-US" w:eastAsia="zh-CN" w:bidi="ar"/>
        </w:rPr>
        <w:t xml:space="preserve">       </w:t>
      </w:r>
      <w:r>
        <w:rPr>
          <w:rStyle w:val="6"/>
          <w:rFonts w:hint="default" w:ascii="Times New Roman Regular" w:hAnsi="Times New Roman Regular" w:eastAsia="宋体" w:cs="Times New Roman Regular"/>
          <w:b/>
          <w:bCs/>
          <w:color w:val="000000"/>
          <w:kern w:val="0"/>
          <w:sz w:val="22"/>
          <w:szCs w:val="22"/>
          <w:lang w:val="en-US" w:eastAsia="zh-CN" w:bidi="ar"/>
        </w:rPr>
        <w:t>Date:</w:t>
      </w:r>
      <w:r>
        <w:rPr>
          <w:rFonts w:hint="default" w:ascii="Times New Roman Regular" w:hAnsi="Times New Roman Regular" w:eastAsia="宋体" w:cs="Times New Roman Regular"/>
          <w:color w:val="000000"/>
          <w:kern w:val="0"/>
          <w:sz w:val="22"/>
          <w:szCs w:val="22"/>
          <w:lang w:val="en-US" w:eastAsia="zh-CN" w:bidi="ar"/>
        </w:rPr>
        <w:t xml:space="preserve"> </w:t>
      </w:r>
      <w:r>
        <w:rPr>
          <w:rFonts w:hint="eastAsia" w:ascii="Times New Roman Regular" w:hAnsi="Times New Roman Regular" w:eastAsia="宋体" w:cs="Times New Roman Regular"/>
          <w:color w:val="000000"/>
          <w:kern w:val="0"/>
          <w:sz w:val="22"/>
          <w:szCs w:val="22"/>
          <w:lang w:val="en-US" w:eastAsia="zh-CN" w:bidi="ar"/>
        </w:rPr>
        <w:t>2026.03.02</w:t>
      </w:r>
    </w:p>
    <w:p w14:paraId="16333621">
      <w:pPr>
        <w:spacing w:line="360" w:lineRule="auto"/>
        <w:rPr>
          <w:rFonts w:hint="eastAsia"/>
          <w:lang w:eastAsia="zh-CN"/>
        </w:rPr>
      </w:pPr>
    </w:p>
    <w:p w14:paraId="37872348">
      <w:pPr>
        <w:spacing w:line="360" w:lineRule="auto"/>
        <w:rPr>
          <w:rFonts w:hint="eastAsia"/>
          <w:lang w:eastAsia="zh-CN"/>
        </w:rPr>
      </w:pPr>
    </w:p>
    <w:p w14:paraId="13C6D4B4">
      <w:pPr>
        <w:spacing w:line="360" w:lineRule="auto"/>
        <w:rPr>
          <w:rFonts w:hint="eastAsia"/>
          <w:lang w:eastAsia="zh-CN"/>
        </w:rPr>
      </w:pPr>
    </w:p>
    <w:p w14:paraId="19183ACF">
      <w:pPr>
        <w:spacing w:line="360" w:lineRule="auto"/>
        <w:rPr>
          <w:rFonts w:hint="eastAsia"/>
          <w:lang w:eastAsia="zh-CN"/>
        </w:rPr>
      </w:pPr>
    </w:p>
    <w:p w14:paraId="50A92AF7">
      <w:pPr>
        <w:spacing w:line="360" w:lineRule="auto"/>
        <w:rPr>
          <w:rFonts w:hint="eastAsia"/>
          <w:lang w:eastAsia="zh-CN"/>
        </w:rPr>
      </w:pPr>
    </w:p>
    <w:p w14:paraId="6CC99DF9">
      <w:pPr>
        <w:spacing w:line="360" w:lineRule="auto"/>
        <w:rPr>
          <w:rFonts w:hint="eastAsia"/>
          <w:lang w:eastAsia="zh-CN"/>
        </w:rPr>
      </w:pPr>
    </w:p>
    <w:p w14:paraId="04D03B0A">
      <w:pPr>
        <w:spacing w:line="360" w:lineRule="auto"/>
        <w:rPr>
          <w:rFonts w:hint="eastAsia"/>
          <w:lang w:eastAsia="zh-CN"/>
        </w:rPr>
      </w:pPr>
    </w:p>
    <w:p w14:paraId="017E2F4E">
      <w:pPr>
        <w:spacing w:line="360" w:lineRule="auto"/>
        <w:rPr>
          <w:rFonts w:hint="eastAsia"/>
          <w:lang w:eastAsia="zh-CN"/>
        </w:rPr>
      </w:pPr>
    </w:p>
    <w:p w14:paraId="34F69D1D">
      <w:pPr>
        <w:spacing w:line="360" w:lineRule="auto"/>
        <w:rPr>
          <w:rFonts w:hint="eastAsia"/>
          <w:lang w:eastAsia="zh-CN"/>
        </w:rPr>
      </w:pPr>
    </w:p>
    <w:p w14:paraId="78D37701">
      <w:pPr>
        <w:spacing w:line="360" w:lineRule="auto"/>
        <w:rPr>
          <w:rFonts w:hint="eastAsia"/>
          <w:lang w:eastAsia="zh-CN"/>
        </w:rPr>
      </w:pPr>
    </w:p>
    <w:p w14:paraId="4515DAE4">
      <w:pPr>
        <w:spacing w:line="360" w:lineRule="auto"/>
        <w:rPr>
          <w:rFonts w:hint="eastAsia"/>
          <w:lang w:eastAsia="zh-CN"/>
        </w:rPr>
      </w:pPr>
    </w:p>
    <w:p w14:paraId="63DC67CD">
      <w:pPr>
        <w:spacing w:line="360" w:lineRule="auto"/>
        <w:rPr>
          <w:rFonts w:hint="eastAsia"/>
          <w:lang w:eastAsia="zh-CN"/>
        </w:rPr>
      </w:pPr>
    </w:p>
    <w:p w14:paraId="7E84E528">
      <w:pPr>
        <w:spacing w:line="360" w:lineRule="auto"/>
        <w:rPr>
          <w:rFonts w:hint="eastAsia"/>
          <w:lang w:eastAsia="zh-CN"/>
        </w:rPr>
      </w:pPr>
    </w:p>
    <w:p w14:paraId="06375254">
      <w:pPr>
        <w:spacing w:line="360" w:lineRule="auto"/>
        <w:rPr>
          <w:rFonts w:hint="eastAsia"/>
          <w:lang w:eastAsia="zh-CN"/>
        </w:rPr>
      </w:pPr>
    </w:p>
    <w:p w14:paraId="6FC78D30">
      <w:pPr>
        <w:widowControl/>
        <w:spacing w:line="480" w:lineRule="auto"/>
        <w:jc w:val="center"/>
        <w:rPr>
          <w:rFonts w:ascii="Times New Roman" w:hAnsi="Times New Roman" w:eastAsia="宋体" w:cs="Times New Roman"/>
          <w:b/>
          <w:bCs/>
          <w:sz w:val="24"/>
          <w:lang w:bidi="ar"/>
        </w:rPr>
      </w:pPr>
      <w:r>
        <w:rPr>
          <w:rFonts w:hint="default" w:ascii="Times New Roman" w:hAnsi="Times New Roman" w:eastAsia="宋体" w:cs="Times New Roman"/>
          <w:b/>
          <w:bCs/>
          <w:sz w:val="24"/>
          <w:lang w:val="en-US" w:bidi="ar"/>
        </w:rPr>
        <w:t>e</w:t>
      </w:r>
      <w:bookmarkStart w:id="0" w:name="_GoBack"/>
      <w:bookmarkEnd w:id="0"/>
      <w:r>
        <w:rPr>
          <w:rFonts w:hint="eastAsia" w:ascii="Times New Roman" w:hAnsi="Times New Roman" w:eastAsia="宋体" w:cs="Times New Roman"/>
          <w:b/>
          <w:bCs/>
          <w:sz w:val="24"/>
          <w:lang w:bidi="ar"/>
        </w:rPr>
        <w:t>Figure1 Ethical approval materials for research projects</w:t>
      </w:r>
    </w:p>
    <w:p w14:paraId="55806565">
      <w:pPr>
        <w:widowControl/>
        <w:spacing w:line="480" w:lineRule="auto"/>
        <w:rPr>
          <w:rFonts w:ascii="Times New Roman" w:hAnsi="Times New Roman" w:eastAsia="宋体" w:cs="Times New Roman"/>
          <w:sz w:val="24"/>
          <w:lang w:bidi="ar"/>
        </w:rPr>
      </w:pPr>
      <w:r>
        <w:rPr>
          <w:rFonts w:hint="eastAsia" w:ascii="Times New Roman" w:hAnsi="Times New Roman" w:eastAsia="宋体" w:cs="Times New Roman"/>
          <w:sz w:val="24"/>
          <w:lang w:bidi="ar"/>
        </w:rPr>
        <w:drawing>
          <wp:inline distT="0" distB="0" distL="114300" distR="114300">
            <wp:extent cx="7029450" cy="5272405"/>
            <wp:effectExtent l="0" t="0" r="10795" b="6350"/>
            <wp:docPr id="4" name="图片 4" descr="/Users/zhang/Library/Containers/com.kingsoft.wpsoffice.mac/Data/tmp/picturecompress_20250923171024/output_1.jpgoutpu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/Users/zhang/Library/Containers/com.kingsoft.wpsoffice.mac/Data/tmp/picturecompress_20250923171024/output_1.jpgoutput_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29450" cy="527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EB061">
      <w:pPr>
        <w:widowControl/>
        <w:spacing w:line="480" w:lineRule="auto"/>
        <w:rPr>
          <w:rFonts w:ascii="Times New Roman" w:hAnsi="Times New Roman" w:eastAsia="宋体" w:cs="Times New Roman"/>
          <w:sz w:val="24"/>
          <w:lang w:bidi="ar"/>
        </w:rPr>
      </w:pPr>
    </w:p>
    <w:p w14:paraId="63814729">
      <w:pPr>
        <w:widowControl/>
        <w:spacing w:line="480" w:lineRule="auto"/>
        <w:rPr>
          <w:rFonts w:ascii="Times New Roman" w:hAnsi="Times New Roman" w:eastAsia="宋体" w:cs="Times New Roman"/>
          <w:sz w:val="24"/>
          <w:lang w:bidi="ar"/>
        </w:rPr>
      </w:pPr>
    </w:p>
    <w:p w14:paraId="7193EC7F">
      <w:pPr>
        <w:widowControl/>
        <w:spacing w:line="480" w:lineRule="auto"/>
        <w:rPr>
          <w:rFonts w:ascii="Times New Roman" w:hAnsi="Times New Roman" w:eastAsia="宋体" w:cs="Times New Roman"/>
          <w:sz w:val="24"/>
          <w:lang w:bidi="ar"/>
        </w:rPr>
      </w:pPr>
      <w:r>
        <w:rPr>
          <w:rFonts w:hint="eastAsia" w:ascii="Times New Roman" w:hAnsi="Times New Roman" w:eastAsia="宋体" w:cs="Times New Roman"/>
          <w:sz w:val="24"/>
          <w:lang w:bidi="ar"/>
        </w:rPr>
        <w:drawing>
          <wp:inline distT="0" distB="0" distL="114300" distR="114300">
            <wp:extent cx="5266690" cy="7023735"/>
            <wp:effectExtent l="0" t="0" r="16510" b="12065"/>
            <wp:docPr id="2" name="图片 2" descr="WechatIMG378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WechatIMG378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E4C6F6">
      <w:pPr>
        <w:widowControl/>
        <w:spacing w:line="480" w:lineRule="auto"/>
        <w:rPr>
          <w:rFonts w:ascii="Times New Roman" w:hAnsi="Times New Roman" w:eastAsia="宋体" w:cs="Times New Roman"/>
          <w:sz w:val="24"/>
          <w:lang w:bidi="ar"/>
        </w:rPr>
      </w:pPr>
    </w:p>
    <w:p w14:paraId="2DB1AAC1">
      <w:pPr>
        <w:widowControl/>
        <w:spacing w:line="480" w:lineRule="auto"/>
        <w:rPr>
          <w:rFonts w:ascii="Times New Roman" w:hAnsi="Times New Roman" w:eastAsia="宋体" w:cs="Times New Roman"/>
          <w:sz w:val="24"/>
          <w:lang w:bidi="ar"/>
        </w:rPr>
      </w:pPr>
    </w:p>
    <w:p w14:paraId="13F06A5C">
      <w:pPr>
        <w:widowControl/>
        <w:spacing w:line="480" w:lineRule="auto"/>
        <w:rPr>
          <w:rFonts w:ascii="Times New Roman" w:hAnsi="Times New Roman" w:eastAsia="宋体" w:cs="Times New Roman"/>
          <w:sz w:val="24"/>
          <w:lang w:bidi="ar"/>
        </w:rPr>
      </w:pPr>
    </w:p>
    <w:p w14:paraId="092D0066">
      <w:pPr>
        <w:widowControl/>
        <w:spacing w:line="480" w:lineRule="auto"/>
        <w:rPr>
          <w:rFonts w:ascii="Times New Roman" w:hAnsi="Times New Roman" w:eastAsia="宋体" w:cs="Times New Roman"/>
          <w:sz w:val="24"/>
          <w:lang w:bidi="ar"/>
        </w:rPr>
      </w:pPr>
    </w:p>
    <w:tbl>
      <w:tblPr>
        <w:tblStyle w:val="8"/>
        <w:tblpPr w:leftFromText="180" w:rightFromText="180" w:vertAnchor="text" w:horzAnchor="page" w:tblpX="1839" w:tblpY="310"/>
        <w:tblOverlap w:val="never"/>
        <w:tblW w:w="8528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19"/>
        <w:gridCol w:w="6309"/>
      </w:tblGrid>
      <w:tr w14:paraId="4CBA2A26">
        <w:trPr>
          <w:trHeight w:val="575" w:hRule="atLeast"/>
        </w:trPr>
        <w:tc>
          <w:tcPr>
            <w:tcW w:w="2219" w:type="dxa"/>
          </w:tcPr>
          <w:p w14:paraId="1E750CA4">
            <w:pPr>
              <w:pStyle w:val="7"/>
              <w:spacing w:before="219" w:line="241" w:lineRule="auto"/>
              <w:ind w:left="111"/>
            </w:pPr>
            <w:r>
              <w:rPr>
                <w:spacing w:val="3"/>
              </w:rPr>
              <w:t>Review date</w:t>
            </w:r>
          </w:p>
        </w:tc>
        <w:tc>
          <w:tcPr>
            <w:tcW w:w="6309" w:type="dxa"/>
          </w:tcPr>
          <w:p w14:paraId="0B72C347">
            <w:pPr>
              <w:pStyle w:val="7"/>
              <w:spacing w:before="219" w:line="199" w:lineRule="auto"/>
              <w:ind w:left="106"/>
              <w:rPr>
                <w:rFonts w:eastAsia="宋体"/>
                <w:lang w:eastAsia="zh-CN"/>
              </w:rPr>
            </w:pPr>
            <w:r>
              <w:rPr>
                <w:rFonts w:hint="eastAsia"/>
                <w:spacing w:val="23"/>
                <w:w w:val="102"/>
              </w:rPr>
              <w:t>January</w:t>
            </w:r>
            <w:r>
              <w:rPr>
                <w:spacing w:val="23"/>
                <w:w w:val="102"/>
              </w:rPr>
              <w:t xml:space="preserve"> </w:t>
            </w:r>
            <w:r>
              <w:rPr>
                <w:spacing w:val="3"/>
              </w:rPr>
              <w:t xml:space="preserve">14, </w:t>
            </w:r>
            <w:r>
              <w:rPr>
                <w:rFonts w:hint="eastAsia" w:eastAsia="宋体"/>
                <w:spacing w:val="3"/>
                <w:lang w:eastAsia="zh-CN"/>
              </w:rPr>
              <w:t>2025</w:t>
            </w:r>
          </w:p>
        </w:tc>
      </w:tr>
      <w:tr w14:paraId="736FCFCB">
        <w:trPr>
          <w:trHeight w:val="571" w:hRule="atLeast"/>
        </w:trPr>
        <w:tc>
          <w:tcPr>
            <w:tcW w:w="2219" w:type="dxa"/>
          </w:tcPr>
          <w:p w14:paraId="1CEFC5DB">
            <w:pPr>
              <w:pStyle w:val="7"/>
              <w:spacing w:before="215" w:line="241" w:lineRule="auto"/>
              <w:ind w:left="111"/>
            </w:pPr>
            <w:r>
              <w:rPr>
                <w:spacing w:val="5"/>
              </w:rPr>
              <w:t>Location of</w:t>
            </w:r>
            <w:r>
              <w:rPr>
                <w:spacing w:val="-16"/>
              </w:rPr>
              <w:t xml:space="preserve"> </w:t>
            </w:r>
            <w:r>
              <w:rPr>
                <w:spacing w:val="5"/>
              </w:rPr>
              <w:t>review</w:t>
            </w:r>
          </w:p>
        </w:tc>
        <w:tc>
          <w:tcPr>
            <w:tcW w:w="6309" w:type="dxa"/>
          </w:tcPr>
          <w:p w14:paraId="35861210">
            <w:pPr>
              <w:pStyle w:val="7"/>
              <w:spacing w:before="215" w:line="199" w:lineRule="auto"/>
              <w:ind w:left="99"/>
            </w:pPr>
            <w:r>
              <w:rPr>
                <w:rFonts w:hint="eastAsia"/>
              </w:rPr>
              <w:t>Jinshui District, Zhengzhou City, Henan Province</w:t>
            </w:r>
          </w:p>
        </w:tc>
      </w:tr>
      <w:tr w14:paraId="03FD547E">
        <w:trPr>
          <w:trHeight w:val="895" w:hRule="atLeast"/>
        </w:trPr>
        <w:tc>
          <w:tcPr>
            <w:tcW w:w="2219" w:type="dxa"/>
          </w:tcPr>
          <w:p w14:paraId="238392BD">
            <w:pPr>
              <w:pStyle w:val="7"/>
              <w:spacing w:before="215" w:line="342" w:lineRule="auto"/>
              <w:ind w:left="114" w:right="759"/>
            </w:pPr>
            <w:r>
              <w:rPr>
                <w:spacing w:val="3"/>
              </w:rPr>
              <w:t>Clinical research</w:t>
            </w:r>
            <w:r>
              <w:rPr>
                <w:spacing w:val="5"/>
              </w:rPr>
              <w:t xml:space="preserve"> </w:t>
            </w:r>
            <w:r>
              <w:rPr>
                <w:spacing w:val="3"/>
              </w:rPr>
              <w:t>approvals</w:t>
            </w:r>
          </w:p>
        </w:tc>
        <w:tc>
          <w:tcPr>
            <w:tcW w:w="6309" w:type="dxa"/>
          </w:tcPr>
          <w:p w14:paraId="09A11708">
            <w:pPr>
              <w:pStyle w:val="7"/>
              <w:spacing w:before="218" w:line="193" w:lineRule="auto"/>
              <w:ind w:left="99"/>
            </w:pPr>
            <w:r>
              <w:rPr>
                <w:spacing w:val="7"/>
              </w:rPr>
              <w:t>NA</w:t>
            </w:r>
          </w:p>
        </w:tc>
      </w:tr>
      <w:tr w14:paraId="09FDF639">
        <w:trPr>
          <w:trHeight w:val="897" w:hRule="atLeast"/>
        </w:trPr>
        <w:tc>
          <w:tcPr>
            <w:tcW w:w="2219" w:type="dxa"/>
          </w:tcPr>
          <w:p w14:paraId="289F1D4C">
            <w:pPr>
              <w:pStyle w:val="7"/>
              <w:spacing w:before="218" w:line="367" w:lineRule="auto"/>
              <w:ind w:left="111" w:right="692" w:firstLine="3"/>
            </w:pPr>
            <w:r>
              <w:rPr>
                <w:spacing w:val="3"/>
              </w:rPr>
              <w:t>Clinical Research</w:t>
            </w:r>
            <w:r>
              <w:rPr>
                <w:spacing w:val="9"/>
              </w:rPr>
              <w:t xml:space="preserve"> </w:t>
            </w:r>
            <w:r>
              <w:rPr>
                <w:spacing w:val="4"/>
              </w:rPr>
              <w:t>Program</w:t>
            </w:r>
          </w:p>
        </w:tc>
        <w:tc>
          <w:tcPr>
            <w:tcW w:w="6309" w:type="dxa"/>
          </w:tcPr>
          <w:p w14:paraId="7B33B6EF">
            <w:pPr>
              <w:pStyle w:val="7"/>
              <w:spacing w:before="216" w:line="340" w:lineRule="auto"/>
              <w:ind w:left="104" w:right="556" w:hanging="1"/>
            </w:pPr>
            <w:r>
              <w:rPr>
                <w:rFonts w:hint="eastAsia"/>
              </w:rPr>
              <w:t>Clinical Efficacy Analysis of Chronic Nonspecific Low Back Pain Treated by "Occasional Stabbing Method" with Needle Knife</w:t>
            </w:r>
          </w:p>
        </w:tc>
      </w:tr>
      <w:tr w14:paraId="7FCD581C">
        <w:trPr>
          <w:trHeight w:val="897" w:hRule="atLeast"/>
        </w:trPr>
        <w:tc>
          <w:tcPr>
            <w:tcW w:w="2219" w:type="dxa"/>
          </w:tcPr>
          <w:p w14:paraId="6EDBA4DF">
            <w:pPr>
              <w:pStyle w:val="7"/>
              <w:spacing w:before="216" w:line="241" w:lineRule="auto"/>
              <w:ind w:left="111"/>
            </w:pPr>
            <w:r>
              <w:rPr>
                <w:spacing w:val="6"/>
              </w:rPr>
              <w:t>Review of</w:t>
            </w:r>
          </w:p>
          <w:p w14:paraId="7B50F9BE">
            <w:pPr>
              <w:pStyle w:val="7"/>
              <w:spacing w:before="107" w:line="241" w:lineRule="auto"/>
              <w:ind w:left="114"/>
            </w:pPr>
            <w:r>
              <w:rPr>
                <w:spacing w:val="3"/>
              </w:rPr>
              <w:t>documentation</w:t>
            </w:r>
          </w:p>
        </w:tc>
        <w:tc>
          <w:tcPr>
            <w:tcW w:w="6309" w:type="dxa"/>
          </w:tcPr>
          <w:p w14:paraId="6C89DC17">
            <w:pPr>
              <w:pStyle w:val="7"/>
              <w:spacing w:before="216" w:line="241" w:lineRule="auto"/>
              <w:ind w:left="107"/>
            </w:pPr>
            <w:r>
              <w:rPr>
                <w:spacing w:val="3"/>
              </w:rPr>
              <w:t>informed consent</w:t>
            </w:r>
          </w:p>
        </w:tc>
      </w:tr>
      <w:tr w14:paraId="3D9324B8">
        <w:trPr>
          <w:trHeight w:val="897" w:hRule="atLeast"/>
        </w:trPr>
        <w:tc>
          <w:tcPr>
            <w:tcW w:w="2219" w:type="dxa"/>
          </w:tcPr>
          <w:p w14:paraId="03BA30D2">
            <w:pPr>
              <w:pStyle w:val="7"/>
              <w:spacing w:before="216" w:line="368" w:lineRule="auto"/>
              <w:ind w:left="114" w:right="602"/>
            </w:pPr>
            <w:r>
              <w:rPr>
                <w:spacing w:val="3"/>
              </w:rPr>
              <w:t>Contract Research</w:t>
            </w:r>
            <w:r>
              <w:rPr>
                <w:spacing w:val="5"/>
              </w:rPr>
              <w:t xml:space="preserve">  </w:t>
            </w:r>
            <w:r>
              <w:rPr>
                <w:spacing w:val="3"/>
              </w:rPr>
              <w:t>Organization/CRO</w:t>
            </w:r>
          </w:p>
        </w:tc>
        <w:tc>
          <w:tcPr>
            <w:tcW w:w="6309" w:type="dxa"/>
          </w:tcPr>
          <w:p w14:paraId="18EFAB81">
            <w:pPr>
              <w:pStyle w:val="7"/>
              <w:spacing w:before="216" w:line="199" w:lineRule="auto"/>
              <w:ind w:left="108"/>
            </w:pPr>
            <w:r>
              <w:rPr>
                <w:rFonts w:hint="eastAsia"/>
              </w:rPr>
              <w:t>The Third Affiliated Hospital of Henan University of Chinese Medicine</w:t>
            </w:r>
          </w:p>
        </w:tc>
      </w:tr>
      <w:tr w14:paraId="0E0F0135">
        <w:trPr>
          <w:trHeight w:val="897" w:hRule="atLeast"/>
        </w:trPr>
        <w:tc>
          <w:tcPr>
            <w:tcW w:w="2219" w:type="dxa"/>
          </w:tcPr>
          <w:p w14:paraId="50F46ACE">
            <w:pPr>
              <w:pStyle w:val="7"/>
              <w:spacing w:before="216" w:line="368" w:lineRule="auto"/>
              <w:ind w:left="114" w:right="692"/>
            </w:pPr>
            <w:r>
              <w:rPr>
                <w:spacing w:val="3"/>
              </w:rPr>
              <w:t>Clinical Research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Organization</w:t>
            </w:r>
          </w:p>
        </w:tc>
        <w:tc>
          <w:tcPr>
            <w:tcW w:w="6309" w:type="dxa"/>
          </w:tcPr>
          <w:p w14:paraId="4BB23102">
            <w:pPr>
              <w:pStyle w:val="7"/>
              <w:spacing w:before="217" w:line="199" w:lineRule="auto"/>
              <w:ind w:left="108"/>
            </w:pPr>
            <w:r>
              <w:rPr>
                <w:rFonts w:hint="eastAsia"/>
              </w:rPr>
              <w:t>The Third Affiliated Hospital of Henan University of Chinese Medicine</w:t>
            </w:r>
          </w:p>
        </w:tc>
      </w:tr>
      <w:tr w14:paraId="2F854A69">
        <w:trPr>
          <w:trHeight w:val="571" w:hRule="atLeast"/>
        </w:trPr>
        <w:tc>
          <w:tcPr>
            <w:tcW w:w="2219" w:type="dxa"/>
          </w:tcPr>
          <w:p w14:paraId="70ADFBCF">
            <w:pPr>
              <w:pStyle w:val="7"/>
              <w:spacing w:before="217" w:line="199" w:lineRule="auto"/>
              <w:ind w:left="111"/>
            </w:pPr>
            <w:r>
              <w:rPr>
                <w:spacing w:val="3"/>
              </w:rPr>
              <w:t>Principal Investigator</w:t>
            </w:r>
          </w:p>
        </w:tc>
        <w:tc>
          <w:tcPr>
            <w:tcW w:w="6309" w:type="dxa"/>
          </w:tcPr>
          <w:p w14:paraId="5DA21ED2">
            <w:pPr>
              <w:pStyle w:val="7"/>
              <w:tabs>
                <w:tab w:val="left" w:pos="279"/>
              </w:tabs>
              <w:spacing w:before="217" w:line="199" w:lineRule="auto"/>
              <w:ind w:left="105"/>
              <w:rPr>
                <w:rFonts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ab/>
            </w:r>
            <w:r>
              <w:rPr>
                <w:rFonts w:hint="eastAsia" w:eastAsia="宋体"/>
                <w:lang w:eastAsia="zh-CN"/>
              </w:rPr>
              <w:t>Li Ruiguo, Wang Zhanzong, Zhang Shuai zhou</w:t>
            </w:r>
          </w:p>
        </w:tc>
      </w:tr>
      <w:tr w14:paraId="4B908DB8">
        <w:trPr>
          <w:trHeight w:val="571" w:hRule="atLeast"/>
        </w:trPr>
        <w:tc>
          <w:tcPr>
            <w:tcW w:w="2219" w:type="dxa"/>
          </w:tcPr>
          <w:p w14:paraId="27847C1B">
            <w:pPr>
              <w:pStyle w:val="7"/>
              <w:spacing w:before="218" w:line="241" w:lineRule="auto"/>
              <w:ind w:left="111"/>
            </w:pPr>
            <w:r>
              <w:rPr>
                <w:spacing w:val="4"/>
              </w:rPr>
              <w:t>Review methods</w:t>
            </w:r>
          </w:p>
        </w:tc>
        <w:tc>
          <w:tcPr>
            <w:tcW w:w="6309" w:type="dxa"/>
          </w:tcPr>
          <w:p w14:paraId="2099E91C">
            <w:pPr>
              <w:pStyle w:val="7"/>
              <w:spacing w:before="209" w:line="176" w:lineRule="auto"/>
              <w:ind w:left="116"/>
            </w:pPr>
            <w:r>
              <w:rPr>
                <w:spacing w:val="27"/>
              </w:rPr>
              <w:t>■</w:t>
            </w:r>
            <w:r>
              <w:t>Conference</w:t>
            </w:r>
            <w:r>
              <w:rPr>
                <w:spacing w:val="27"/>
              </w:rPr>
              <w:t xml:space="preserve"> </w:t>
            </w:r>
            <w:r>
              <w:t>review</w:t>
            </w:r>
            <w:r>
              <w:rPr>
                <w:spacing w:val="19"/>
                <w:w w:val="102"/>
              </w:rPr>
              <w:t xml:space="preserve"> </w:t>
            </w:r>
            <w:r>
              <w:rPr>
                <w:rFonts w:ascii="PingFang SC" w:hAnsi="PingFang SC" w:eastAsia="PingFang SC" w:cs="PingFang SC"/>
                <w:spacing w:val="27"/>
              </w:rPr>
              <w:t>□</w:t>
            </w:r>
            <w:r>
              <w:t>Expedited</w:t>
            </w:r>
            <w:r>
              <w:rPr>
                <w:spacing w:val="27"/>
              </w:rPr>
              <w:t xml:space="preserve"> </w:t>
            </w:r>
            <w:r>
              <w:t>review</w:t>
            </w:r>
          </w:p>
        </w:tc>
      </w:tr>
      <w:tr w14:paraId="525C7928">
        <w:trPr>
          <w:trHeight w:val="897" w:hRule="atLeast"/>
        </w:trPr>
        <w:tc>
          <w:tcPr>
            <w:tcW w:w="2219" w:type="dxa"/>
          </w:tcPr>
          <w:p w14:paraId="0399AEAE">
            <w:pPr>
              <w:pStyle w:val="7"/>
              <w:spacing w:before="218" w:line="199" w:lineRule="auto"/>
              <w:ind w:left="109"/>
              <w:rPr>
                <w:spacing w:val="4"/>
              </w:rPr>
            </w:pPr>
            <w:r>
              <w:rPr>
                <w:spacing w:val="3"/>
              </w:rPr>
              <w:t>Approval validity date</w:t>
            </w:r>
          </w:p>
        </w:tc>
        <w:tc>
          <w:tcPr>
            <w:tcW w:w="6309" w:type="dxa"/>
          </w:tcPr>
          <w:p w14:paraId="39CEECBA">
            <w:pPr>
              <w:pStyle w:val="7"/>
              <w:spacing w:before="219" w:line="363" w:lineRule="auto"/>
              <w:ind w:left="106" w:right="447"/>
              <w:rPr>
                <w:rFonts w:eastAsia="宋体"/>
                <w:spacing w:val="4"/>
                <w:lang w:eastAsia="zh-CN"/>
              </w:rPr>
            </w:pPr>
            <w:r>
              <w:rPr>
                <w:rFonts w:hint="eastAsia"/>
                <w:spacing w:val="6"/>
                <w:lang w:eastAsia="zh-CN"/>
              </w:rPr>
              <w:t xml:space="preserve">February </w:t>
            </w:r>
            <w:r>
              <w:rPr>
                <w:rFonts w:hint="eastAsia" w:eastAsia="宋体"/>
                <w:spacing w:val="6"/>
                <w:lang w:eastAsia="zh-CN"/>
              </w:rPr>
              <w:t>27</w:t>
            </w:r>
            <w:r>
              <w:rPr>
                <w:spacing w:val="6"/>
              </w:rPr>
              <w:t xml:space="preserve">, </w:t>
            </w:r>
            <w:r>
              <w:rPr>
                <w:rFonts w:hint="eastAsia"/>
                <w:spacing w:val="6"/>
                <w:lang w:eastAsia="zh-CN"/>
              </w:rPr>
              <w:t>2025,</w:t>
            </w:r>
            <w:r>
              <w:rPr>
                <w:spacing w:val="6"/>
              </w:rPr>
              <w:t xml:space="preserve"> </w:t>
            </w:r>
            <w:r>
              <w:t>to</w:t>
            </w:r>
            <w:r>
              <w:rPr>
                <w:rFonts w:hint="eastAsia" w:eastAsia="宋体"/>
                <w:lang w:eastAsia="zh-CN"/>
              </w:rPr>
              <w:t xml:space="preserve"> February</w:t>
            </w:r>
            <w:r>
              <w:rPr>
                <w:spacing w:val="6"/>
              </w:rPr>
              <w:t xml:space="preserve"> 2</w:t>
            </w:r>
            <w:r>
              <w:rPr>
                <w:rFonts w:hint="eastAsia" w:eastAsia="宋体"/>
                <w:spacing w:val="6"/>
                <w:lang w:eastAsia="zh-CN"/>
              </w:rPr>
              <w:t>6</w:t>
            </w:r>
            <w:r>
              <w:rPr>
                <w:spacing w:val="6"/>
              </w:rPr>
              <w:t>,</w:t>
            </w:r>
            <w:r>
              <w:t xml:space="preserve"> </w:t>
            </w:r>
            <w:r>
              <w:rPr>
                <w:spacing w:val="4"/>
              </w:rPr>
              <w:t>20</w:t>
            </w:r>
            <w:r>
              <w:rPr>
                <w:rFonts w:hint="eastAsia" w:eastAsia="宋体"/>
                <w:spacing w:val="4"/>
                <w:lang w:eastAsia="zh-CN"/>
              </w:rPr>
              <w:t>26</w:t>
            </w:r>
          </w:p>
        </w:tc>
      </w:tr>
      <w:tr w14:paraId="042838CB">
        <w:trPr>
          <w:trHeight w:val="897" w:hRule="atLeast"/>
        </w:trPr>
        <w:tc>
          <w:tcPr>
            <w:tcW w:w="8528" w:type="dxa"/>
            <w:gridSpan w:val="2"/>
          </w:tcPr>
          <w:p w14:paraId="40A0C85A">
            <w:pPr>
              <w:pStyle w:val="7"/>
              <w:spacing w:before="265" w:line="199" w:lineRule="auto"/>
              <w:ind w:firstLine="2755" w:firstLineChars="1450"/>
              <w:rPr>
                <w:lang w:eastAsia="zh-CN"/>
              </w:rPr>
            </w:pPr>
            <w:r>
              <w:rPr>
                <w:lang w:eastAsia="zh-CN"/>
              </w:rPr>
              <w:t>The Third Affiliated Hospital of Henan University of Chinese Medicine</w:t>
            </w:r>
          </w:p>
          <w:p w14:paraId="7332EFD8">
            <w:pPr>
              <w:pStyle w:val="7"/>
              <w:spacing w:before="265" w:line="199" w:lineRule="auto"/>
              <w:ind w:firstLine="6080" w:firstLineChars="3200"/>
              <w:rPr>
                <w:rFonts w:eastAsia="宋体"/>
                <w:spacing w:val="4"/>
                <w:lang w:eastAsia="zh-CN"/>
              </w:rPr>
            </w:pPr>
            <w:r>
              <w:t>Date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spacing w:val="4"/>
              </w:rPr>
              <w:t xml:space="preserve">: </w:t>
            </w:r>
            <w:r>
              <w:rPr>
                <w:rFonts w:hint="eastAsia"/>
                <w:spacing w:val="4"/>
                <w:lang w:eastAsia="zh-CN"/>
              </w:rPr>
              <w:t>February</w:t>
            </w:r>
            <w:r>
              <w:rPr>
                <w:spacing w:val="4"/>
              </w:rPr>
              <w:t xml:space="preserve"> 2</w:t>
            </w:r>
            <w:r>
              <w:rPr>
                <w:rFonts w:hint="eastAsia" w:eastAsia="宋体"/>
                <w:spacing w:val="4"/>
                <w:lang w:eastAsia="zh-CN"/>
              </w:rPr>
              <w:t>7</w:t>
            </w:r>
            <w:r>
              <w:rPr>
                <w:spacing w:val="4"/>
              </w:rPr>
              <w:t>,</w:t>
            </w:r>
            <w:r>
              <w:rPr>
                <w:rFonts w:hint="eastAsia" w:eastAsia="宋体"/>
                <w:spacing w:val="8"/>
                <w:lang w:eastAsia="zh-CN"/>
              </w:rPr>
              <w:t>2025</w:t>
            </w:r>
          </w:p>
        </w:tc>
      </w:tr>
    </w:tbl>
    <w:p w14:paraId="511741C1">
      <w:pPr>
        <w:spacing w:line="360" w:lineRule="auto"/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Times New Roman Bold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PingFang SC">
    <w:altName w:val="冬青黑体简体中文"/>
    <w:panose1 w:val="020B0400000000000000"/>
    <w:charset w:val="86"/>
    <w:family w:val="swiss"/>
    <w:pitch w:val="default"/>
    <w:sig w:usb0="00000000" w:usb1="00000000" w:usb2="00000017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9AFCFF"/>
    <w:multiLevelType w:val="multilevel"/>
    <w:tmpl w:val="879AFCF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9DEF2144"/>
    <w:multiLevelType w:val="multilevel"/>
    <w:tmpl w:val="9DEF214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">
    <w:nsid w:val="BDBCB78B"/>
    <w:multiLevelType w:val="multilevel"/>
    <w:tmpl w:val="BDBCB78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3">
    <w:nsid w:val="FE1F4A36"/>
    <w:multiLevelType w:val="multilevel"/>
    <w:tmpl w:val="FE1F4A3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FCFAE87A"/>
    <w:rsid w:val="FFBFE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  <w:style w:type="paragraph" w:customStyle="1" w:styleId="7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19"/>
      <w:szCs w:val="19"/>
      <w:lang w:eastAsia="en-US"/>
    </w:rPr>
  </w:style>
  <w:style w:type="table" w:customStyle="1" w:styleId="8">
    <w:name w:val="Table Normal"/>
    <w:autoRedefine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e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Office_7.4.1.8983_F1E327BC-269C-435d-A152-05C5408002CA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2026-05-09T13:09:00Z</dcterms:created>
  <dc:creator>张一鸣</dc:creator>
  <cp:lastModifiedBy>张一鸣</cp:lastModifiedBy>
  <dcterms:modified xsi:type="dcterms:W3CDTF">2026-05-08T15:33:16Z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2052-7.4.1.8983</vt:lpwstr>
  </property>
  <property fmtid="{D5CDD505-2E9C-101B-9397-08002B2CF9AE}" pid="3" name="ICV">
    <vt:lpwstr>115B4DF995C7A98ABC91FD693184C0C9_43</vt:lpwstr>
  </property>
</Properties>
</file>