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F375" w14:textId="77777777" w:rsidR="00D103AD" w:rsidRDefault="00000000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Supplementary Material</w:t>
      </w:r>
      <w:r>
        <w:rPr>
          <w:rFonts w:ascii="Times New Roman" w:hAnsi="Times New Roman" w:cs="Times New Roman" w:hint="eastAsia"/>
          <w:b/>
          <w:sz w:val="28"/>
          <w:szCs w:val="32"/>
        </w:rPr>
        <w:t>s</w:t>
      </w:r>
      <w:r>
        <w:rPr>
          <w:rFonts w:ascii="Times New Roman" w:hAnsi="Times New Roman" w:cs="Times New Roman"/>
          <w:b/>
          <w:sz w:val="28"/>
          <w:szCs w:val="32"/>
        </w:rPr>
        <w:t xml:space="preserve"> and Methods</w:t>
      </w:r>
    </w:p>
    <w:p w14:paraId="0C3FB5B9" w14:textId="77777777" w:rsidR="00D103AD" w:rsidRDefault="00000000">
      <w:pPr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OLE_LINK37"/>
      <w:r>
        <w:rPr>
          <w:rFonts w:ascii="Times New Roman" w:hAnsi="Times New Roman" w:cs="Times New Roman"/>
          <w:b/>
          <w:bCs/>
          <w:sz w:val="24"/>
          <w:szCs w:val="32"/>
        </w:rPr>
        <w:t>Cell proliferation, colony formation, migration and invasion assays</w:t>
      </w:r>
    </w:p>
    <w:p w14:paraId="63AF9E50" w14:textId="77777777" w:rsidR="00D103AD" w:rsidRDefault="00000000">
      <w:pPr>
        <w:rPr>
          <w:rFonts w:ascii="Times New Roman" w:hAnsi="Times New Roman" w:cs="Times New Roman"/>
          <w:sz w:val="24"/>
          <w:szCs w:val="32"/>
        </w:rPr>
      </w:pPr>
      <w:bookmarkStart w:id="1" w:name="OLE_LINK65"/>
      <w:r>
        <w:rPr>
          <w:rFonts w:ascii="Times New Roman" w:hAnsi="Times New Roman" w:cs="Times New Roman" w:hint="eastAsia"/>
          <w:sz w:val="24"/>
          <w:szCs w:val="32"/>
        </w:rPr>
        <w:t>Cell proliferation was evaluated using the CCK8 assay (ShareBio, catalog SB-CCK8) according to the manufacturer</w:t>
      </w:r>
      <w:r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 w:hint="eastAsia"/>
          <w:sz w:val="24"/>
          <w:szCs w:val="32"/>
        </w:rPr>
        <w:t>s instructions. Briefly, 10</w:t>
      </w:r>
      <w:r>
        <w:rPr>
          <w:rFonts w:ascii="Times New Roman" w:hAnsi="Times New Roman" w:cs="Times New Roman"/>
          <w:sz w:val="24"/>
          <w:szCs w:val="32"/>
        </w:rPr>
        <w:t xml:space="preserve"> μ</w:t>
      </w:r>
      <w:r>
        <w:rPr>
          <w:rFonts w:ascii="Times New Roman" w:hAnsi="Times New Roman" w:cs="Times New Roman" w:hint="eastAsia"/>
          <w:sz w:val="24"/>
          <w:szCs w:val="32"/>
        </w:rPr>
        <w:t>L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of CCK8 solution was added to each well containing 10</w:t>
      </w:r>
      <w:r>
        <w:rPr>
          <w:rFonts w:ascii="Times New Roman" w:hAnsi="Times New Roman" w:cs="Times New Roman"/>
          <w:sz w:val="24"/>
          <w:szCs w:val="32"/>
        </w:rPr>
        <w:t>0 μL of culture medium. After incubation at 37°C for 1-2 hours, absorbance was measured at 450 nm using a microplate reader.</w:t>
      </w:r>
    </w:p>
    <w:p w14:paraId="63594165" w14:textId="77777777" w:rsidR="00D103AD" w:rsidRDefault="00D103AD">
      <w:pPr>
        <w:rPr>
          <w:rFonts w:ascii="Times New Roman" w:hAnsi="Times New Roman" w:cs="Times New Roman"/>
          <w:sz w:val="24"/>
          <w:szCs w:val="32"/>
        </w:rPr>
      </w:pPr>
    </w:p>
    <w:p w14:paraId="722EB3D4" w14:textId="77777777" w:rsidR="00D103AD" w:rsidRDefault="00000000">
      <w:pPr>
        <w:rPr>
          <w:rFonts w:ascii="Times New Roman" w:hAnsi="Times New Roman" w:cs="Times New Roman"/>
          <w:sz w:val="24"/>
          <w:szCs w:val="32"/>
        </w:rPr>
      </w:pPr>
      <w:bookmarkStart w:id="2" w:name="OLE_LINK1"/>
      <w:r>
        <w:rPr>
          <w:rFonts w:ascii="Times New Roman" w:hAnsi="Times New Roman" w:cs="Times New Roman" w:hint="eastAsia"/>
          <w:sz w:val="24"/>
          <w:szCs w:val="32"/>
        </w:rPr>
        <w:t>Colony formation assays were conducted by seeding PCa cells in 6-well plates. After two weeks of culture under standard conditions, the cells were fixed with 4% paraformaldehyde for 15 minutes and stained with 1% crystal violet for 20 minutes. Excess stain was washed off with distilled water, and the plates were air-dried before imaging and manual counting.</w:t>
      </w:r>
    </w:p>
    <w:bookmarkEnd w:id="2"/>
    <w:p w14:paraId="04B5BAB0" w14:textId="77777777" w:rsidR="00D103AD" w:rsidRDefault="00D103AD">
      <w:pPr>
        <w:rPr>
          <w:rFonts w:ascii="Times New Roman" w:hAnsi="Times New Roman" w:cs="Times New Roman"/>
          <w:sz w:val="24"/>
          <w:szCs w:val="32"/>
        </w:rPr>
      </w:pPr>
    </w:p>
    <w:p w14:paraId="7D884221" w14:textId="77777777" w:rsidR="00D103AD" w:rsidRDefault="000000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Migration and invasion assays were performed using Transwell chambers (Corning, catalog 3422) with an </w:t>
      </w:r>
      <w:r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μm pore size membrane. </w:t>
      </w:r>
      <w:bookmarkStart w:id="3" w:name="OLE_LINK64"/>
      <w:r>
        <w:rPr>
          <w:rFonts w:ascii="Times New Roman" w:hAnsi="Times New Roman" w:cs="Times New Roman"/>
          <w:sz w:val="24"/>
          <w:szCs w:val="32"/>
        </w:rPr>
        <w:t>For migration assays, 600 μ</w:t>
      </w:r>
      <w:r>
        <w:rPr>
          <w:rFonts w:ascii="Times New Roman" w:hAnsi="Times New Roman" w:cs="Times New Roman" w:hint="eastAsia"/>
          <w:sz w:val="24"/>
          <w:szCs w:val="32"/>
        </w:rPr>
        <w:t>L</w:t>
      </w:r>
      <w:r>
        <w:rPr>
          <w:rFonts w:ascii="Times New Roman" w:hAnsi="Times New Roman" w:cs="Times New Roman"/>
          <w:sz w:val="24"/>
          <w:szCs w:val="32"/>
        </w:rPr>
        <w:t xml:space="preserve"> of culture medium containing 10% fetal bovine serum (FBS) was added to the lower chamber as a </w:t>
      </w:r>
      <w:r>
        <w:rPr>
          <w:rFonts w:ascii="Times New Roman" w:hAnsi="Times New Roman" w:cs="Times New Roman" w:hint="eastAsia"/>
          <w:sz w:val="24"/>
          <w:szCs w:val="32"/>
        </w:rPr>
        <w:t>migration stimulant</w:t>
      </w:r>
      <w:r>
        <w:rPr>
          <w:rFonts w:ascii="Times New Roman" w:hAnsi="Times New Roman" w:cs="Times New Roman"/>
          <w:sz w:val="24"/>
          <w:szCs w:val="32"/>
        </w:rPr>
        <w:t>.</w:t>
      </w:r>
      <w:bookmarkEnd w:id="3"/>
      <w:r>
        <w:rPr>
          <w:rFonts w:ascii="Times New Roman" w:hAnsi="Times New Roman" w:cs="Times New Roman"/>
          <w:sz w:val="24"/>
          <w:szCs w:val="32"/>
        </w:rPr>
        <w:t xml:space="preserve"> In the upper chamber, 200 μL of serum-free cell suspension (</w:t>
      </w:r>
      <w:r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×10⁵ cells per chamber) was seeded. After incubation for 24 hours at 37°C, non-migrated cells on the upper surface of the membrane were removed with a cotton swab. Migrated cells adher</w:t>
      </w:r>
      <w:r>
        <w:rPr>
          <w:rFonts w:ascii="Times New Roman" w:hAnsi="Times New Roman" w:cs="Times New Roman" w:hint="eastAsia"/>
          <w:sz w:val="24"/>
          <w:szCs w:val="32"/>
        </w:rPr>
        <w:t xml:space="preserve">ing to the lower surface were fixed with 4% paraformaldehyde, stained with 1% crystal violet, and counted under a microscope in five randomly selected fields. For invasion assays, the procedure was identical to the migration assay except that the upper chamber was pre-coated with Matrigel (Corning) to mimic the extracellular matrix. </w:t>
      </w:r>
    </w:p>
    <w:bookmarkEnd w:id="0"/>
    <w:bookmarkEnd w:id="1"/>
    <w:p w14:paraId="2637467E" w14:textId="77777777" w:rsidR="00D103AD" w:rsidRDefault="00D103AD">
      <w:pPr>
        <w:rPr>
          <w:rFonts w:ascii="Times New Roman" w:hAnsi="Times New Roman" w:cs="Times New Roman"/>
        </w:rPr>
      </w:pPr>
    </w:p>
    <w:p w14:paraId="61B596F1" w14:textId="77777777" w:rsidR="00D103A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OLE_LINK38"/>
      <w:bookmarkStart w:id="5" w:name="OLE_LINK66"/>
      <w:r>
        <w:rPr>
          <w:rFonts w:ascii="Times New Roman" w:hAnsi="Times New Roman" w:cs="Times New Roman" w:hint="eastAsia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uclear and cytoplasmic fractionation</w:t>
      </w:r>
    </w:p>
    <w:p w14:paraId="54197754" w14:textId="639FC935" w:rsidR="00D103AD" w:rsidRDefault="000000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The fractionation was conducted using a Nuclear and Cytoplasmic Protein Extraction Kit (Beyotime, catalog P0027) in accordance with the manufacturer</w:t>
      </w:r>
      <w:r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 w:hint="eastAsia"/>
          <w:sz w:val="24"/>
          <w:szCs w:val="32"/>
        </w:rPr>
        <w:t xml:space="preserve">s instructions. Briefly, LNCaP cells were seeded in 6 cm culture dishes and subjected to appropriate experimental treatments. After treatment, cells were harvested, and nuclear and cytoplasmic protein fractions were isolated through sequential lysis and centrifugation. GAPDH and Lamin A/C were used as loading controls for the </w:t>
      </w:r>
      <w:r w:rsidR="00A626FE">
        <w:rPr>
          <w:rFonts w:ascii="Times New Roman" w:hAnsi="Times New Roman" w:cs="Times New Roman" w:hint="eastAsia"/>
          <w:sz w:val="24"/>
          <w:szCs w:val="32"/>
        </w:rPr>
        <w:t>cytoplasmic</w:t>
      </w:r>
      <w:r w:rsidR="00A626FE" w:rsidDel="00A626FE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 xml:space="preserve">and </w:t>
      </w:r>
      <w:r w:rsidR="00A626FE">
        <w:rPr>
          <w:rFonts w:ascii="Times New Roman" w:hAnsi="Times New Roman" w:cs="Times New Roman" w:hint="eastAsia"/>
          <w:sz w:val="24"/>
          <w:szCs w:val="32"/>
        </w:rPr>
        <w:t>nuclear</w:t>
      </w:r>
      <w:r w:rsidR="00A626FE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fractions, respectively.</w:t>
      </w:r>
      <w:bookmarkEnd w:id="4"/>
      <w:bookmarkEnd w:id="5"/>
    </w:p>
    <w:sectPr w:rsidR="00D10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1MTI2MTQzNLIwszBW0lEKTi0uzszPAykwqgUAVq0IWywAAAA="/>
  </w:docVars>
  <w:rsids>
    <w:rsidRoot w:val="00DB760C"/>
    <w:rsid w:val="00045170"/>
    <w:rsid w:val="0004616A"/>
    <w:rsid w:val="00070D3B"/>
    <w:rsid w:val="00073B63"/>
    <w:rsid w:val="00085E45"/>
    <w:rsid w:val="00093969"/>
    <w:rsid w:val="000F6EA7"/>
    <w:rsid w:val="00114C73"/>
    <w:rsid w:val="001A6102"/>
    <w:rsid w:val="001A668B"/>
    <w:rsid w:val="001F34D9"/>
    <w:rsid w:val="00201EAF"/>
    <w:rsid w:val="00225BDE"/>
    <w:rsid w:val="0024464F"/>
    <w:rsid w:val="00251CE2"/>
    <w:rsid w:val="00264275"/>
    <w:rsid w:val="00277EAE"/>
    <w:rsid w:val="00292552"/>
    <w:rsid w:val="002B0AB6"/>
    <w:rsid w:val="00330F6D"/>
    <w:rsid w:val="003501C7"/>
    <w:rsid w:val="003D654F"/>
    <w:rsid w:val="00431523"/>
    <w:rsid w:val="005100AD"/>
    <w:rsid w:val="00514756"/>
    <w:rsid w:val="005F5D8E"/>
    <w:rsid w:val="006152E1"/>
    <w:rsid w:val="00622D8C"/>
    <w:rsid w:val="00627F77"/>
    <w:rsid w:val="006566B3"/>
    <w:rsid w:val="00663BBC"/>
    <w:rsid w:val="006B1F6F"/>
    <w:rsid w:val="006B4E92"/>
    <w:rsid w:val="007466EC"/>
    <w:rsid w:val="00803479"/>
    <w:rsid w:val="00806307"/>
    <w:rsid w:val="0084557C"/>
    <w:rsid w:val="008B3584"/>
    <w:rsid w:val="008B706C"/>
    <w:rsid w:val="008E2009"/>
    <w:rsid w:val="00935735"/>
    <w:rsid w:val="00944ECC"/>
    <w:rsid w:val="009B5B18"/>
    <w:rsid w:val="009E315B"/>
    <w:rsid w:val="00A135A4"/>
    <w:rsid w:val="00A26E69"/>
    <w:rsid w:val="00A626FE"/>
    <w:rsid w:val="00A77C1C"/>
    <w:rsid w:val="00AC1F3C"/>
    <w:rsid w:val="00AE4453"/>
    <w:rsid w:val="00AF01F0"/>
    <w:rsid w:val="00B0512F"/>
    <w:rsid w:val="00B50A0C"/>
    <w:rsid w:val="00B84E94"/>
    <w:rsid w:val="00BA5E2E"/>
    <w:rsid w:val="00BB3AE2"/>
    <w:rsid w:val="00C23412"/>
    <w:rsid w:val="00C342C4"/>
    <w:rsid w:val="00C556A6"/>
    <w:rsid w:val="00C65674"/>
    <w:rsid w:val="00C80C96"/>
    <w:rsid w:val="00CD1523"/>
    <w:rsid w:val="00D100BC"/>
    <w:rsid w:val="00D103AD"/>
    <w:rsid w:val="00D66807"/>
    <w:rsid w:val="00DA586E"/>
    <w:rsid w:val="00DB760C"/>
    <w:rsid w:val="00E404C2"/>
    <w:rsid w:val="00E857A1"/>
    <w:rsid w:val="00E937A5"/>
    <w:rsid w:val="00ED35DA"/>
    <w:rsid w:val="00F02726"/>
    <w:rsid w:val="00F12EEC"/>
    <w:rsid w:val="00F64EC6"/>
    <w:rsid w:val="00F9530E"/>
    <w:rsid w:val="00F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7C80"/>
  <w15:docId w15:val="{C23F1D23-87A0-4E17-9D9B-AC70737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e">
    <w:name w:val="Revision"/>
    <w:hidden/>
    <w:uiPriority w:val="99"/>
    <w:unhideWhenUsed/>
    <w:rsid w:val="00AF01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Hanwen Zhang</dc:creator>
  <cp:lastModifiedBy>Hanwen Zhang</cp:lastModifiedBy>
  <cp:revision>3</cp:revision>
  <dcterms:created xsi:type="dcterms:W3CDTF">2025-05-05T03:25:00Z</dcterms:created>
  <dcterms:modified xsi:type="dcterms:W3CDTF">2025-05-05T03:28:00Z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eyJoZGlkIjoiYWY5NTVhNDM3ZjQ0OTRhYzFhYzJlN2Y0ZWQxNzI4ZjQifQ==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59D398C7B4D846D1859571A04D3192EE_12</vt:lpwstr>
  </property>
</Properties>
</file>