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FA1033" w14:textId="5C2817D2" w:rsidR="003E474E" w:rsidRPr="003E474E" w:rsidRDefault="00822032" w:rsidP="003E474E">
      <w:pPr>
        <w:spacing w:line="480" w:lineRule="auto"/>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MACROBUTTON MTEditEquationSection2 </w:instrText>
      </w:r>
      <w:r w:rsidRPr="00822032">
        <w:rPr>
          <w:rStyle w:val="MTEquationSection"/>
          <w:rFonts w:hint="eastAsia"/>
        </w:rPr>
        <w:instrText>公式章</w:instrText>
      </w:r>
      <w:r w:rsidRPr="00822032">
        <w:rPr>
          <w:rStyle w:val="MTEquationSection"/>
          <w:rFonts w:hint="eastAsia"/>
        </w:rPr>
        <w:instrText xml:space="preserve"> 1 </w:instrText>
      </w:r>
      <w:r w:rsidRPr="00822032">
        <w:rPr>
          <w:rStyle w:val="MTEquationSection"/>
          <w:rFonts w:hint="eastAsia"/>
        </w:rPr>
        <w:instrText>节</w:instrText>
      </w:r>
      <w:r w:rsidRPr="00822032">
        <w:rPr>
          <w:rStyle w:val="MTEquationSection"/>
          <w:rFonts w:hint="eastAsia"/>
        </w:rPr>
        <w:instrText xml:space="preserve"> 1</w:instrText>
      </w:r>
      <w:r>
        <w:rPr>
          <w:rFonts w:ascii="Times New Roman" w:hAnsi="Times New Roman" w:cs="Times New Roman"/>
          <w:sz w:val="28"/>
          <w:szCs w:val="28"/>
        </w:rPr>
        <w:fldChar w:fldCharType="begin"/>
      </w:r>
      <w:r>
        <w:rPr>
          <w:rFonts w:ascii="Times New Roman" w:hAnsi="Times New Roman" w:cs="Times New Roman"/>
          <w:sz w:val="28"/>
          <w:szCs w:val="28"/>
        </w:rPr>
        <w:instrText xml:space="preserve"> </w:instrText>
      </w:r>
      <w:r>
        <w:rPr>
          <w:rFonts w:ascii="Times New Roman" w:hAnsi="Times New Roman" w:cs="Times New Roman" w:hint="eastAsia"/>
          <w:sz w:val="28"/>
          <w:szCs w:val="28"/>
        </w:rPr>
        <w:instrText>SEQ MTEqn \r \h \* MERGEFORMAT</w:instrText>
      </w:r>
      <w:r>
        <w:rPr>
          <w:rFonts w:ascii="Times New Roman" w:hAnsi="Times New Roman" w:cs="Times New Roman"/>
          <w:sz w:val="28"/>
          <w:szCs w:val="28"/>
        </w:rPr>
        <w:instrText xml:space="preserve"> </w:instrText>
      </w:r>
      <w:r>
        <w:rPr>
          <w:rFonts w:ascii="Times New Roman" w:hAnsi="Times New Roman" w:cs="Times New Roman"/>
          <w:sz w:val="28"/>
          <w:szCs w:val="28"/>
        </w:rPr>
        <w:fldChar w:fldCharType="end"/>
      </w:r>
      <w:r>
        <w:rPr>
          <w:rFonts w:ascii="Times New Roman" w:hAnsi="Times New Roman" w:cs="Times New Roman"/>
          <w:sz w:val="28"/>
          <w:szCs w:val="28"/>
        </w:rPr>
        <w:fldChar w:fldCharType="begin"/>
      </w:r>
      <w:r>
        <w:rPr>
          <w:rFonts w:ascii="Times New Roman" w:hAnsi="Times New Roman" w:cs="Times New Roman"/>
          <w:sz w:val="28"/>
          <w:szCs w:val="28"/>
        </w:rPr>
        <w:instrText xml:space="preserve"> SEQ MTSec \r 1 \h \* MERGEFORMAT </w:instrText>
      </w:r>
      <w:r>
        <w:rPr>
          <w:rFonts w:ascii="Times New Roman" w:hAnsi="Times New Roman" w:cs="Times New Roman"/>
          <w:sz w:val="28"/>
          <w:szCs w:val="28"/>
        </w:rPr>
        <w:fldChar w:fldCharType="end"/>
      </w:r>
      <w:r>
        <w:rPr>
          <w:rFonts w:ascii="Times New Roman" w:hAnsi="Times New Roman" w:cs="Times New Roman"/>
          <w:sz w:val="28"/>
          <w:szCs w:val="28"/>
        </w:rPr>
        <w:fldChar w:fldCharType="begin"/>
      </w:r>
      <w:r>
        <w:rPr>
          <w:rFonts w:ascii="Times New Roman" w:hAnsi="Times New Roman" w:cs="Times New Roman"/>
          <w:sz w:val="28"/>
          <w:szCs w:val="28"/>
        </w:rPr>
        <w:instrText xml:space="preserve"> SEQ MTChap \r 1 \h \* MERGEFORMAT </w:instrText>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sidR="003E474E" w:rsidRPr="003E474E">
        <w:rPr>
          <w:rFonts w:ascii="Times New Roman" w:hAnsi="Times New Roman" w:cs="Times New Roman"/>
          <w:sz w:val="28"/>
          <w:szCs w:val="28"/>
        </w:rPr>
        <w:t>Supplementary Information for</w:t>
      </w:r>
    </w:p>
    <w:p w14:paraId="4E6390B3" w14:textId="294C1241" w:rsidR="003E474E" w:rsidRPr="009C2B1D" w:rsidRDefault="007D132D" w:rsidP="003E474E">
      <w:pPr>
        <w:spacing w:line="480" w:lineRule="auto"/>
        <w:jc w:val="center"/>
        <w:rPr>
          <w:rFonts w:ascii="Times New Roman" w:hAnsi="Times New Roman" w:cs="Times New Roman"/>
          <w:b/>
          <w:bCs/>
          <w:sz w:val="30"/>
          <w:szCs w:val="30"/>
        </w:rPr>
      </w:pPr>
      <w:r w:rsidRPr="007E716E">
        <w:rPr>
          <w:rFonts w:ascii="Times New Roman" w:hAnsi="Times New Roman" w:cs="Times New Roman"/>
          <w:b/>
          <w:bCs/>
          <w:sz w:val="28"/>
          <w:szCs w:val="28"/>
        </w:rPr>
        <w:t>Exceptional</w:t>
      </w:r>
      <w:r w:rsidRPr="007E716E">
        <w:rPr>
          <w:rFonts w:ascii="Times New Roman" w:hAnsi="Times New Roman" w:cs="Times New Roman" w:hint="eastAsia"/>
          <w:b/>
          <w:bCs/>
          <w:sz w:val="28"/>
          <w:szCs w:val="28"/>
        </w:rPr>
        <w:t xml:space="preserve"> </w:t>
      </w:r>
      <w:r w:rsidRPr="007E716E">
        <w:rPr>
          <w:rFonts w:ascii="Times New Roman" w:hAnsi="Times New Roman" w:cs="Times New Roman"/>
          <w:b/>
          <w:bCs/>
          <w:sz w:val="28"/>
          <w:szCs w:val="28"/>
        </w:rPr>
        <w:t>Interfacial Thermal Transport Across Individual Polytype Boundaries</w:t>
      </w:r>
    </w:p>
    <w:p w14:paraId="4AA5EA6C" w14:textId="42F02686" w:rsidR="005F7FE8" w:rsidRPr="006B1191" w:rsidRDefault="005F7FE8" w:rsidP="005F7FE8">
      <w:pPr>
        <w:pStyle w:val="ManuscriptMainText"/>
        <w:jc w:val="center"/>
      </w:pPr>
      <w:proofErr w:type="spellStart"/>
      <w:r w:rsidRPr="006B1191">
        <w:rPr>
          <w:rFonts w:hint="eastAsia"/>
        </w:rPr>
        <w:t>Zifeng</w:t>
      </w:r>
      <w:proofErr w:type="spellEnd"/>
      <w:r w:rsidRPr="006B1191">
        <w:rPr>
          <w:rFonts w:hint="eastAsia"/>
        </w:rPr>
        <w:t xml:space="preserve"> Huang</w:t>
      </w:r>
      <w:r w:rsidRPr="006B1191">
        <w:rPr>
          <w:rFonts w:hint="eastAsia"/>
          <w:vertAlign w:val="superscript"/>
        </w:rPr>
        <w:t>1</w:t>
      </w:r>
      <w:r w:rsidRPr="006B1191">
        <w:rPr>
          <w:rFonts w:hint="eastAsia"/>
        </w:rPr>
        <w:t>, Yicheng Wei</w:t>
      </w:r>
      <w:r w:rsidRPr="006B1191">
        <w:rPr>
          <w:rFonts w:hint="eastAsia"/>
          <w:vertAlign w:val="superscript"/>
        </w:rPr>
        <w:t>2</w:t>
      </w:r>
      <w:r w:rsidRPr="006B1191">
        <w:rPr>
          <w:rFonts w:hint="eastAsia"/>
        </w:rPr>
        <w:t>, Ying Song,</w:t>
      </w:r>
      <w:r w:rsidRPr="006B1191">
        <w:rPr>
          <w:rFonts w:hint="eastAsia"/>
          <w:vertAlign w:val="superscript"/>
        </w:rPr>
        <w:t>3</w:t>
      </w:r>
      <w:r w:rsidRPr="006B1191">
        <w:rPr>
          <w:rFonts w:hint="eastAsia"/>
        </w:rPr>
        <w:t xml:space="preserve"> Hui Li</w:t>
      </w:r>
      <w:r w:rsidRPr="006B1191">
        <w:rPr>
          <w:rFonts w:hint="eastAsia"/>
          <w:vertAlign w:val="superscript"/>
        </w:rPr>
        <w:t>3,</w:t>
      </w:r>
      <w:r w:rsidRPr="006B1191">
        <w:rPr>
          <w:rFonts w:hint="eastAsia"/>
        </w:rPr>
        <w:t>*</w:t>
      </w:r>
      <w:r>
        <w:t xml:space="preserve">, </w:t>
      </w:r>
      <w:r w:rsidRPr="006B1191">
        <w:t>Zhe Cheng</w:t>
      </w:r>
      <w:r w:rsidRPr="006B1191">
        <w:rPr>
          <w:rFonts w:hint="eastAsia"/>
          <w:vertAlign w:val="superscript"/>
        </w:rPr>
        <w:t>1,4,</w:t>
      </w:r>
      <w:r w:rsidRPr="006B1191">
        <w:rPr>
          <w:rFonts w:hint="eastAsia"/>
        </w:rPr>
        <w:t>*</w:t>
      </w:r>
    </w:p>
    <w:p w14:paraId="5BE32811" w14:textId="77777777" w:rsidR="003E474E" w:rsidRPr="005F7FE8" w:rsidRDefault="003E474E" w:rsidP="003E474E">
      <w:pPr>
        <w:pStyle w:val="ManuscriptMainText"/>
        <w:jc w:val="center"/>
      </w:pPr>
    </w:p>
    <w:p w14:paraId="3484F4FC" w14:textId="77777777" w:rsidR="003E474E" w:rsidRDefault="003E474E" w:rsidP="003E474E">
      <w:pPr>
        <w:spacing w:line="480" w:lineRule="auto"/>
        <w:rPr>
          <w:rFonts w:ascii="Times New Roman" w:hAnsi="Times New Roman" w:cs="Times New Roman"/>
          <w:sz w:val="24"/>
          <w:szCs w:val="24"/>
        </w:rPr>
      </w:pPr>
      <w:r w:rsidRPr="00957A49">
        <w:rPr>
          <w:rFonts w:ascii="Times New Roman" w:hAnsi="Times New Roman" w:cs="Times New Roman"/>
          <w:sz w:val="24"/>
          <w:szCs w:val="24"/>
          <w:vertAlign w:val="superscript"/>
        </w:rPr>
        <w:t>1</w:t>
      </w:r>
      <w:r w:rsidRPr="00957A49">
        <w:rPr>
          <w:rFonts w:ascii="Times New Roman" w:hAnsi="Times New Roman" w:cs="Times New Roman"/>
          <w:sz w:val="24"/>
          <w:szCs w:val="24"/>
        </w:rPr>
        <w:t xml:space="preserve"> School of Integrated Circuits and Beijing Advanced Innovation Center for Integrated Circuits, Peking University, Beijing 100871, China</w:t>
      </w:r>
    </w:p>
    <w:p w14:paraId="6BB73518" w14:textId="77777777" w:rsidR="003E474E" w:rsidRPr="00241894" w:rsidRDefault="003E474E" w:rsidP="003E474E">
      <w:pPr>
        <w:spacing w:line="480" w:lineRule="auto"/>
        <w:rPr>
          <w:rFonts w:ascii="Times New Roman" w:hAnsi="Times New Roman" w:cs="Times New Roman"/>
          <w:sz w:val="24"/>
          <w:szCs w:val="24"/>
        </w:rPr>
      </w:pPr>
      <w:r>
        <w:rPr>
          <w:rFonts w:ascii="Times New Roman" w:hAnsi="Times New Roman" w:cs="Times New Roman" w:hint="eastAsia"/>
          <w:sz w:val="24"/>
          <w:szCs w:val="24"/>
          <w:vertAlign w:val="superscript"/>
        </w:rPr>
        <w:t>2</w:t>
      </w:r>
      <w:r w:rsidRPr="00957A49">
        <w:rPr>
          <w:rFonts w:ascii="Times New Roman" w:hAnsi="Times New Roman" w:cs="Times New Roman"/>
          <w:sz w:val="24"/>
          <w:szCs w:val="24"/>
        </w:rPr>
        <w:t xml:space="preserve"> </w:t>
      </w:r>
      <w:r w:rsidRPr="00241894">
        <w:rPr>
          <w:rFonts w:ascii="Times New Roman" w:hAnsi="Times New Roman" w:cs="Times New Roman"/>
          <w:sz w:val="24"/>
          <w:szCs w:val="24"/>
        </w:rPr>
        <w:t>School of Software &amp; Microelectronics, Peking University, Beijing 100871, China</w:t>
      </w:r>
    </w:p>
    <w:p w14:paraId="6E7CD9D8" w14:textId="77777777" w:rsidR="003E474E" w:rsidRDefault="003E474E" w:rsidP="003E474E">
      <w:pPr>
        <w:spacing w:line="480" w:lineRule="auto"/>
        <w:rPr>
          <w:rFonts w:ascii="Times New Roman" w:hAnsi="Times New Roman" w:cs="Times New Roman"/>
          <w:sz w:val="24"/>
          <w:szCs w:val="24"/>
        </w:rPr>
      </w:pPr>
      <w:r>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 xml:space="preserve"> </w:t>
      </w:r>
      <w:r w:rsidRPr="008F0D2F">
        <w:rPr>
          <w:rFonts w:ascii="Times New Roman" w:hAnsi="Times New Roman" w:cs="Times New Roman" w:hint="eastAsia"/>
          <w:sz w:val="24"/>
          <w:szCs w:val="24"/>
        </w:rPr>
        <w:t>Beijing National Center for Condensed Matter Physics and Institute of Physics, Chinese Academy of Sciences, 100190 Beijing, China</w:t>
      </w:r>
    </w:p>
    <w:p w14:paraId="46BE24AF" w14:textId="77777777" w:rsidR="003E474E" w:rsidRDefault="003E474E" w:rsidP="003E474E">
      <w:pPr>
        <w:spacing w:line="480" w:lineRule="auto"/>
        <w:rPr>
          <w:rFonts w:ascii="Times New Roman" w:hAnsi="Times New Roman" w:cs="Times New Roman"/>
          <w:sz w:val="24"/>
          <w:szCs w:val="24"/>
        </w:rPr>
      </w:pPr>
      <w:r>
        <w:rPr>
          <w:rFonts w:ascii="Times New Roman" w:hAnsi="Times New Roman" w:cs="Times New Roman" w:hint="eastAsia"/>
          <w:sz w:val="24"/>
          <w:szCs w:val="24"/>
          <w:vertAlign w:val="superscript"/>
        </w:rPr>
        <w:t>4</w:t>
      </w:r>
      <w:r w:rsidRPr="00957A49">
        <w:rPr>
          <w:rFonts w:ascii="Times New Roman" w:hAnsi="Times New Roman" w:cs="Times New Roman"/>
          <w:sz w:val="24"/>
          <w:szCs w:val="24"/>
        </w:rPr>
        <w:t xml:space="preserve"> Frontiers Science Center for Nano-optoelectronics, Peking University, Beijing 100871, China</w:t>
      </w:r>
    </w:p>
    <w:p w14:paraId="0792391A" w14:textId="77777777" w:rsidR="003E474E" w:rsidRDefault="003E474E" w:rsidP="003E474E">
      <w:pPr>
        <w:spacing w:line="480" w:lineRule="auto"/>
        <w:rPr>
          <w:rFonts w:ascii="Times New Roman" w:hAnsi="Times New Roman" w:cs="Times New Roman"/>
          <w:b/>
          <w:bCs/>
          <w:sz w:val="30"/>
          <w:szCs w:val="30"/>
        </w:rPr>
      </w:pPr>
    </w:p>
    <w:p w14:paraId="2A3A8799" w14:textId="6ABFAAFF" w:rsidR="00681F7F" w:rsidRDefault="003E474E" w:rsidP="003E474E">
      <w:pPr>
        <w:spacing w:line="480" w:lineRule="auto"/>
      </w:pPr>
      <w:r w:rsidRPr="003E474E">
        <w:rPr>
          <w:rFonts w:ascii="Times New Roman" w:hAnsi="Times New Roman" w:cs="Times New Roman" w:hint="eastAsia"/>
          <w:sz w:val="24"/>
          <w:szCs w:val="24"/>
          <w:vertAlign w:val="superscript"/>
        </w:rPr>
        <w:t>a)</w:t>
      </w:r>
      <w:r w:rsidRPr="003E474E">
        <w:rPr>
          <w:rFonts w:ascii="Times New Roman" w:hAnsi="Times New Roman" w:cs="Times New Roman"/>
          <w:sz w:val="24"/>
          <w:szCs w:val="24"/>
        </w:rPr>
        <w:t xml:space="preserve">Authors to whom correspondence should be addressed: </w:t>
      </w:r>
      <w:hyperlink r:id="rId7" w:history="1">
        <w:r w:rsidRPr="003E474E">
          <w:rPr>
            <w:rStyle w:val="af2"/>
            <w:rFonts w:ascii="Times New Roman" w:hAnsi="Times New Roman" w:cs="Times New Roman"/>
            <w:sz w:val="24"/>
            <w:szCs w:val="24"/>
          </w:rPr>
          <w:t>zhe.cheng@pku.edu.cn</w:t>
        </w:r>
      </w:hyperlink>
      <w:r w:rsidRPr="003E474E">
        <w:rPr>
          <w:rFonts w:ascii="Times New Roman" w:hAnsi="Times New Roman" w:cs="Times New Roman"/>
          <w:sz w:val="24"/>
          <w:szCs w:val="24"/>
        </w:rPr>
        <w:t xml:space="preserve">; </w:t>
      </w:r>
      <w:hyperlink r:id="rId8" w:history="1">
        <w:r w:rsidRPr="003E474E">
          <w:rPr>
            <w:rStyle w:val="af2"/>
            <w:rFonts w:ascii="Times New Roman" w:hAnsi="Times New Roman" w:cs="Times New Roman"/>
            <w:sz w:val="24"/>
            <w:szCs w:val="24"/>
          </w:rPr>
          <w:t>lihui2021@iphy.ac.cn</w:t>
        </w:r>
      </w:hyperlink>
    </w:p>
    <w:p w14:paraId="39EE29CE" w14:textId="38A9B4EE" w:rsidR="003E474E" w:rsidRDefault="003E474E">
      <w:pPr>
        <w:widowControl/>
        <w:jc w:val="left"/>
      </w:pPr>
      <w:r>
        <w:br w:type="page"/>
      </w:r>
    </w:p>
    <w:p w14:paraId="3074E252" w14:textId="6295810A" w:rsidR="00943FD2" w:rsidRDefault="00C15B55" w:rsidP="00C15B55">
      <w:pPr>
        <w:pStyle w:val="a9"/>
        <w:numPr>
          <w:ilvl w:val="0"/>
          <w:numId w:val="3"/>
        </w:numPr>
        <w:spacing w:line="480" w:lineRule="auto"/>
        <w:rPr>
          <w:rFonts w:ascii="Times New Roman" w:hAnsi="Times New Roman" w:cs="Times New Roman"/>
          <w:b/>
          <w:bCs/>
          <w:sz w:val="24"/>
          <w:szCs w:val="24"/>
        </w:rPr>
      </w:pPr>
      <w:r w:rsidRPr="00C15B55">
        <w:rPr>
          <w:rFonts w:ascii="Times New Roman" w:hAnsi="Times New Roman" w:cs="Times New Roman"/>
          <w:b/>
          <w:bCs/>
          <w:sz w:val="24"/>
          <w:szCs w:val="24"/>
        </w:rPr>
        <w:lastRenderedPageBreak/>
        <w:t>Structural characterization</w:t>
      </w:r>
    </w:p>
    <w:p w14:paraId="3C57BA56" w14:textId="624A7BD4" w:rsidR="00D11EE7" w:rsidRDefault="005B315C" w:rsidP="005B315C">
      <w:pPr>
        <w:spacing w:line="480" w:lineRule="auto"/>
        <w:rPr>
          <w:rFonts w:ascii="Times New Roman" w:hAnsi="Times New Roman" w:cs="Times New Roman"/>
          <w:sz w:val="24"/>
          <w:szCs w:val="24"/>
        </w:rPr>
      </w:pPr>
      <w:r w:rsidRPr="005B315C">
        <w:rPr>
          <w:rFonts w:ascii="Times New Roman" w:hAnsi="Times New Roman" w:cs="Times New Roman"/>
          <w:sz w:val="24"/>
          <w:szCs w:val="24"/>
        </w:rPr>
        <w:t xml:space="preserve">Structure characterization of the polytypic </w:t>
      </w:r>
      <w:proofErr w:type="spellStart"/>
      <w:r w:rsidRPr="005B315C">
        <w:rPr>
          <w:rFonts w:ascii="Times New Roman" w:hAnsi="Times New Roman" w:cs="Times New Roman"/>
          <w:sz w:val="24"/>
          <w:szCs w:val="24"/>
        </w:rPr>
        <w:t>SiC</w:t>
      </w:r>
      <w:proofErr w:type="spellEnd"/>
      <w:r w:rsidRPr="005B315C">
        <w:rPr>
          <w:rFonts w:ascii="Times New Roman" w:hAnsi="Times New Roman" w:cs="Times New Roman"/>
          <w:sz w:val="24"/>
          <w:szCs w:val="24"/>
        </w:rPr>
        <w:t xml:space="preserve"> </w:t>
      </w:r>
      <w:r w:rsidR="0006305A" w:rsidRPr="0006305A">
        <w:rPr>
          <w:rFonts w:ascii="Times New Roman" w:hAnsi="Times New Roman" w:cs="Times New Roman"/>
          <w:sz w:val="24"/>
          <w:szCs w:val="24"/>
        </w:rPr>
        <w:t>was performed using Raman spectroscopy</w:t>
      </w:r>
      <w:r w:rsidRPr="005B315C">
        <w:rPr>
          <w:rFonts w:ascii="Times New Roman" w:hAnsi="Times New Roman" w:cs="Times New Roman"/>
          <w:sz w:val="24"/>
          <w:szCs w:val="24"/>
        </w:rPr>
        <w:t xml:space="preserve">. </w:t>
      </w:r>
      <w:r w:rsidR="0006305A" w:rsidRPr="0006305A">
        <w:rPr>
          <w:rFonts w:ascii="Times New Roman" w:hAnsi="Times New Roman" w:cs="Times New Roman"/>
          <w:sz w:val="24"/>
          <w:szCs w:val="24"/>
        </w:rPr>
        <w:t>Regions with different polytypes can be readily distinguished by their distinct optical colors, as shown in Fig. S1, which enables rapid localization for subsequent Raman mapping.</w:t>
      </w:r>
      <w:r w:rsidR="00117B27">
        <w:rPr>
          <w:rFonts w:ascii="Times New Roman" w:hAnsi="Times New Roman" w:cs="Times New Roman" w:hint="eastAsia"/>
          <w:sz w:val="24"/>
          <w:szCs w:val="24"/>
        </w:rPr>
        <w:t xml:space="preserve"> </w:t>
      </w:r>
      <w:r w:rsidR="00117B27" w:rsidRPr="00117B27">
        <w:rPr>
          <w:rFonts w:ascii="Times New Roman" w:hAnsi="Times New Roman" w:cs="Times New Roman"/>
          <w:sz w:val="24"/>
          <w:szCs w:val="24"/>
        </w:rPr>
        <w:t>The observed cracks formed after thermal characterization and have no impact on the reported results</w:t>
      </w:r>
      <w:r w:rsidR="00117B27">
        <w:rPr>
          <w:rFonts w:ascii="Times New Roman" w:hAnsi="Times New Roman" w:cs="Times New Roman" w:hint="eastAsia"/>
          <w:sz w:val="24"/>
          <w:szCs w:val="24"/>
        </w:rPr>
        <w:t>.</w:t>
      </w:r>
      <w:r w:rsidRPr="005B315C">
        <w:rPr>
          <w:rFonts w:ascii="Times New Roman" w:hAnsi="Times New Roman" w:cs="Times New Roman"/>
          <w:sz w:val="24"/>
          <w:szCs w:val="24"/>
        </w:rPr>
        <w:t xml:space="preserve"> </w:t>
      </w:r>
      <w:r w:rsidR="0006305A" w:rsidRPr="0006305A">
        <w:rPr>
          <w:rFonts w:ascii="Times New Roman" w:hAnsi="Times New Roman" w:cs="Times New Roman"/>
          <w:sz w:val="24"/>
          <w:szCs w:val="24"/>
        </w:rPr>
        <w:t xml:space="preserve">The complete Raman spectra of the three </w:t>
      </w:r>
      <w:proofErr w:type="spellStart"/>
      <w:r w:rsidR="0006305A" w:rsidRPr="0006305A">
        <w:rPr>
          <w:rFonts w:ascii="Times New Roman" w:hAnsi="Times New Roman" w:cs="Times New Roman"/>
          <w:sz w:val="24"/>
          <w:szCs w:val="24"/>
        </w:rPr>
        <w:t>SiC</w:t>
      </w:r>
      <w:proofErr w:type="spellEnd"/>
      <w:r w:rsidR="0006305A" w:rsidRPr="0006305A">
        <w:rPr>
          <w:rFonts w:ascii="Times New Roman" w:hAnsi="Times New Roman" w:cs="Times New Roman"/>
          <w:sz w:val="24"/>
          <w:szCs w:val="24"/>
        </w:rPr>
        <w:t xml:space="preserve"> polytypes are presented in Fig. S2.</w:t>
      </w:r>
      <w:r w:rsidR="0006305A">
        <w:rPr>
          <w:rFonts w:ascii="Times New Roman" w:hAnsi="Times New Roman" w:cs="Times New Roman" w:hint="eastAsia"/>
          <w:sz w:val="24"/>
          <w:szCs w:val="24"/>
        </w:rPr>
        <w:t xml:space="preserve"> </w:t>
      </w:r>
      <w:r w:rsidR="00462FD2">
        <w:rPr>
          <w:rFonts w:ascii="Times New Roman" w:hAnsi="Times New Roman" w:cs="Times New Roman" w:hint="eastAsia"/>
          <w:sz w:val="24"/>
          <w:szCs w:val="24"/>
        </w:rPr>
        <w:t xml:space="preserve">The existence of polytype boundary is independently reviewed by micro-Raman mapping, which </w:t>
      </w:r>
      <w:r w:rsidR="00462FD2">
        <w:rPr>
          <w:rFonts w:ascii="Times New Roman" w:hAnsi="Times New Roman" w:cs="Times New Roman"/>
          <w:sz w:val="24"/>
          <w:szCs w:val="24"/>
        </w:rPr>
        <w:t>facilitated</w:t>
      </w:r>
      <w:r w:rsidR="00462FD2">
        <w:rPr>
          <w:rFonts w:ascii="Times New Roman" w:hAnsi="Times New Roman" w:cs="Times New Roman" w:hint="eastAsia"/>
          <w:sz w:val="24"/>
          <w:szCs w:val="24"/>
        </w:rPr>
        <w:t xml:space="preserve"> by the s</w:t>
      </w:r>
      <w:r w:rsidR="00462FD2" w:rsidRPr="00740DA5">
        <w:rPr>
          <w:rFonts w:ascii="Times New Roman" w:hAnsi="Times New Roman" w:cs="Times New Roman"/>
          <w:sz w:val="24"/>
          <w:szCs w:val="24"/>
        </w:rPr>
        <w:t xml:space="preserve">canning of </w:t>
      </w:r>
      <w:r w:rsidR="00462FD2">
        <w:rPr>
          <w:rFonts w:ascii="Times New Roman" w:hAnsi="Times New Roman" w:cs="Times New Roman" w:hint="eastAsia"/>
          <w:sz w:val="24"/>
          <w:szCs w:val="24"/>
        </w:rPr>
        <w:t>laser</w:t>
      </w:r>
      <w:r w:rsidR="00462FD2" w:rsidRPr="00740DA5">
        <w:rPr>
          <w:rFonts w:ascii="Times New Roman" w:hAnsi="Times New Roman" w:cs="Times New Roman"/>
          <w:sz w:val="24"/>
          <w:szCs w:val="24"/>
        </w:rPr>
        <w:t xml:space="preserve"> spot position</w:t>
      </w:r>
      <w:r w:rsidR="00462FD2">
        <w:rPr>
          <w:rFonts w:ascii="Times New Roman" w:hAnsi="Times New Roman" w:cs="Times New Roman" w:hint="eastAsia"/>
          <w:sz w:val="24"/>
          <w:szCs w:val="24"/>
        </w:rPr>
        <w:t xml:space="preserve">. Each pixel in the origin Raman file represents a </w:t>
      </w:r>
      <w:r w:rsidR="00462FD2">
        <w:rPr>
          <w:rFonts w:ascii="Times New Roman" w:hAnsi="Times New Roman" w:cs="Times New Roman"/>
          <w:sz w:val="24"/>
          <w:szCs w:val="24"/>
        </w:rPr>
        <w:t>full Raman spectrum</w:t>
      </w:r>
      <w:r w:rsidR="00462FD2">
        <w:rPr>
          <w:rFonts w:ascii="Times New Roman" w:hAnsi="Times New Roman" w:cs="Times New Roman" w:hint="eastAsia"/>
          <w:sz w:val="24"/>
          <w:szCs w:val="24"/>
        </w:rPr>
        <w:t xml:space="preserve">, similar to Fig. S2. </w:t>
      </w:r>
      <w:r w:rsidR="0006305A">
        <w:rPr>
          <w:rFonts w:ascii="Times New Roman" w:hAnsi="Times New Roman" w:cs="Times New Roman" w:hint="eastAsia"/>
          <w:sz w:val="24"/>
          <w:szCs w:val="24"/>
        </w:rPr>
        <w:t xml:space="preserve">The Raman data was analyzed by a commercial software </w:t>
      </w:r>
      <w:proofErr w:type="spellStart"/>
      <w:r w:rsidR="0006305A" w:rsidRPr="00CB186B">
        <w:rPr>
          <w:rFonts w:ascii="Times New Roman" w:hAnsi="Times New Roman" w:cs="Times New Roman"/>
          <w:sz w:val="24"/>
          <w:szCs w:val="24"/>
        </w:rPr>
        <w:t>NanoSpectrum</w:t>
      </w:r>
      <w:proofErr w:type="spellEnd"/>
      <w:r w:rsidR="0006305A">
        <w:rPr>
          <w:rFonts w:ascii="Times New Roman" w:hAnsi="Times New Roman" w:cs="Times New Roman" w:hint="eastAsia"/>
          <w:sz w:val="24"/>
          <w:szCs w:val="24"/>
        </w:rPr>
        <w:t>.</w:t>
      </w:r>
      <w:r w:rsidR="00D11EE7">
        <w:rPr>
          <w:rFonts w:ascii="Times New Roman" w:hAnsi="Times New Roman" w:cs="Times New Roman" w:hint="eastAsia"/>
          <w:sz w:val="24"/>
          <w:szCs w:val="24"/>
        </w:rPr>
        <w:t xml:space="preserve"> </w:t>
      </w:r>
      <w:r w:rsidR="0006305A" w:rsidRPr="0006305A">
        <w:rPr>
          <w:rFonts w:ascii="Times New Roman" w:hAnsi="Times New Roman" w:cs="Times New Roman"/>
          <w:sz w:val="24"/>
          <w:szCs w:val="24"/>
        </w:rPr>
        <w:t xml:space="preserve">To accurately extract the characteristic Raman peaks of </w:t>
      </w:r>
      <w:proofErr w:type="spellStart"/>
      <w:r w:rsidR="0006305A" w:rsidRPr="0006305A">
        <w:rPr>
          <w:rFonts w:ascii="Times New Roman" w:hAnsi="Times New Roman" w:cs="Times New Roman"/>
          <w:sz w:val="24"/>
          <w:szCs w:val="24"/>
        </w:rPr>
        <w:t>SiC</w:t>
      </w:r>
      <w:proofErr w:type="spellEnd"/>
      <w:r w:rsidR="0006305A" w:rsidRPr="0006305A">
        <w:rPr>
          <w:rFonts w:ascii="Times New Roman" w:hAnsi="Times New Roman" w:cs="Times New Roman"/>
          <w:sz w:val="24"/>
          <w:szCs w:val="24"/>
        </w:rPr>
        <w:t>, background subtraction was performed, as illustrated in Fig. S3. Specifically, the peak position and width were first defined to determine the integration range. Subsequently, a background region was selected to obtain the average background signal, which was then subtracted from the measured spectra.</w:t>
      </w:r>
      <w:r w:rsidR="0006305A">
        <w:rPr>
          <w:rFonts w:ascii="Times New Roman" w:hAnsi="Times New Roman" w:cs="Times New Roman" w:hint="eastAsia"/>
          <w:sz w:val="24"/>
          <w:szCs w:val="24"/>
        </w:rPr>
        <w:t xml:space="preserve"> </w:t>
      </w:r>
      <w:r w:rsidR="000F7A66" w:rsidRPr="000F7A66">
        <w:rPr>
          <w:rFonts w:ascii="Times New Roman" w:hAnsi="Times New Roman" w:cs="Times New Roman"/>
          <w:sz w:val="24"/>
          <w:szCs w:val="24"/>
        </w:rPr>
        <w:t>Three peak channels centered at ~150 cm⁻</w:t>
      </w:r>
      <w:r w:rsidR="000F7A66" w:rsidRPr="000F7A66">
        <w:rPr>
          <w:rFonts w:ascii="Times New Roman" w:hAnsi="Times New Roman" w:cs="Times New Roman" w:hint="eastAsia"/>
          <w:sz w:val="24"/>
          <w:szCs w:val="24"/>
          <w:vertAlign w:val="superscript"/>
        </w:rPr>
        <w:t>1</w:t>
      </w:r>
      <w:r w:rsidR="000F7A66" w:rsidRPr="000F7A66">
        <w:rPr>
          <w:rFonts w:ascii="Times New Roman" w:hAnsi="Times New Roman" w:cs="Times New Roman"/>
          <w:sz w:val="24"/>
          <w:szCs w:val="24"/>
        </w:rPr>
        <w:t>, 174 cm⁻</w:t>
      </w:r>
      <w:r w:rsidR="000F7A66" w:rsidRPr="000F7A66">
        <w:rPr>
          <w:rFonts w:ascii="Times New Roman" w:hAnsi="Times New Roman" w:cs="Times New Roman" w:hint="eastAsia"/>
          <w:sz w:val="24"/>
          <w:szCs w:val="24"/>
          <w:vertAlign w:val="superscript"/>
        </w:rPr>
        <w:t>1</w:t>
      </w:r>
      <w:r w:rsidR="000F7A66" w:rsidRPr="000F7A66">
        <w:rPr>
          <w:rFonts w:ascii="Times New Roman" w:hAnsi="Times New Roman" w:cs="Times New Roman"/>
          <w:sz w:val="24"/>
          <w:szCs w:val="24"/>
        </w:rPr>
        <w:t>, and 205 cm⁻</w:t>
      </w:r>
      <w:r w:rsidR="000F7A66" w:rsidRPr="000F7A66">
        <w:rPr>
          <w:rFonts w:ascii="Times New Roman" w:hAnsi="Times New Roman" w:cs="Times New Roman" w:hint="eastAsia"/>
          <w:sz w:val="24"/>
          <w:szCs w:val="24"/>
          <w:vertAlign w:val="superscript"/>
        </w:rPr>
        <w:t>1</w:t>
      </w:r>
      <w:r w:rsidR="000F7A66" w:rsidRPr="000F7A66">
        <w:rPr>
          <w:rFonts w:ascii="Times New Roman" w:hAnsi="Times New Roman" w:cs="Times New Roman"/>
          <w:sz w:val="24"/>
          <w:szCs w:val="24"/>
        </w:rPr>
        <w:t xml:space="preserve"> were defined, with a peak width of 5 cm⁻</w:t>
      </w:r>
      <w:r w:rsidR="000F7A66" w:rsidRPr="000F7A66">
        <w:rPr>
          <w:rFonts w:ascii="Times New Roman" w:hAnsi="Times New Roman" w:cs="Times New Roman" w:hint="eastAsia"/>
          <w:sz w:val="24"/>
          <w:szCs w:val="24"/>
          <w:vertAlign w:val="superscript"/>
        </w:rPr>
        <w:t>1</w:t>
      </w:r>
      <w:r w:rsidR="000F7A66" w:rsidRPr="000F7A66">
        <w:rPr>
          <w:rFonts w:ascii="Times New Roman" w:hAnsi="Times New Roman" w:cs="Times New Roman"/>
          <w:sz w:val="24"/>
          <w:szCs w:val="24"/>
        </w:rPr>
        <w:t xml:space="preserve"> and a background width of 10 cm⁻</w:t>
      </w:r>
      <w:r w:rsidR="000F7A66" w:rsidRPr="000F7A66">
        <w:rPr>
          <w:rFonts w:ascii="Times New Roman" w:hAnsi="Times New Roman" w:cs="Times New Roman" w:hint="eastAsia"/>
          <w:sz w:val="24"/>
          <w:szCs w:val="24"/>
          <w:vertAlign w:val="superscript"/>
        </w:rPr>
        <w:t>1</w:t>
      </w:r>
      <w:r w:rsidR="000F7A66" w:rsidRPr="000F7A66">
        <w:rPr>
          <w:rFonts w:ascii="Times New Roman" w:hAnsi="Times New Roman" w:cs="Times New Roman"/>
          <w:sz w:val="24"/>
          <w:szCs w:val="24"/>
        </w:rPr>
        <w:t>. The integrated intensities of these three channels were denoted as</w:t>
      </w:r>
      <w:r w:rsidR="000F7A66">
        <w:rPr>
          <w:rFonts w:ascii="Times New Roman" w:hAnsi="Times New Roman" w:cs="Times New Roman" w:hint="eastAsia"/>
          <w:sz w:val="24"/>
          <w:szCs w:val="24"/>
        </w:rPr>
        <w:t xml:space="preserve"> </w:t>
      </w:r>
      <w:r w:rsidR="000F7A66" w:rsidRPr="000F7A66">
        <w:rPr>
          <w:rFonts w:ascii="Times New Roman" w:hAnsi="Times New Roman" w:cs="Times New Roman" w:hint="eastAsia"/>
          <w:i/>
          <w:iCs/>
          <w:sz w:val="24"/>
          <w:szCs w:val="24"/>
        </w:rPr>
        <w:t>I</w:t>
      </w:r>
      <w:r w:rsidR="000F7A66" w:rsidRPr="000F7A66">
        <w:rPr>
          <w:rFonts w:ascii="Times New Roman" w:hAnsi="Times New Roman" w:cs="Times New Roman" w:hint="eastAsia"/>
          <w:sz w:val="24"/>
          <w:szCs w:val="24"/>
          <w:vertAlign w:val="subscript"/>
        </w:rPr>
        <w:t>1</w:t>
      </w:r>
      <w:r w:rsidR="000F7A66" w:rsidRPr="000F7A66">
        <w:rPr>
          <w:rFonts w:ascii="Times New Roman" w:hAnsi="Times New Roman" w:cs="Times New Roman"/>
          <w:sz w:val="24"/>
          <w:szCs w:val="24"/>
        </w:rPr>
        <w:t xml:space="preserve">, </w:t>
      </w:r>
      <w:r w:rsidR="000F7A66" w:rsidRPr="000F7A66">
        <w:rPr>
          <w:rFonts w:ascii="Times New Roman" w:hAnsi="Times New Roman" w:cs="Times New Roman" w:hint="eastAsia"/>
          <w:i/>
          <w:iCs/>
          <w:sz w:val="24"/>
          <w:szCs w:val="24"/>
        </w:rPr>
        <w:t>I</w:t>
      </w:r>
      <w:r w:rsidR="000F7A66" w:rsidRPr="000F7A66">
        <w:rPr>
          <w:rFonts w:ascii="Times New Roman" w:hAnsi="Times New Roman" w:cs="Times New Roman" w:hint="eastAsia"/>
          <w:sz w:val="24"/>
          <w:szCs w:val="24"/>
          <w:vertAlign w:val="subscript"/>
        </w:rPr>
        <w:t>2</w:t>
      </w:r>
      <w:r w:rsidR="000F7A66" w:rsidRPr="000F7A66">
        <w:rPr>
          <w:rFonts w:ascii="Times New Roman" w:hAnsi="Times New Roman" w:cs="Times New Roman"/>
          <w:sz w:val="24"/>
          <w:szCs w:val="24"/>
        </w:rPr>
        <w:t>, and</w:t>
      </w:r>
      <w:r w:rsidR="000F7A66">
        <w:rPr>
          <w:rFonts w:ascii="Times New Roman" w:hAnsi="Times New Roman" w:cs="Times New Roman" w:hint="eastAsia"/>
          <w:sz w:val="24"/>
          <w:szCs w:val="24"/>
        </w:rPr>
        <w:t xml:space="preserve"> </w:t>
      </w:r>
      <w:r w:rsidR="000F7A66" w:rsidRPr="000F7A66">
        <w:rPr>
          <w:rFonts w:ascii="Times New Roman" w:hAnsi="Times New Roman" w:cs="Times New Roman" w:hint="eastAsia"/>
          <w:i/>
          <w:iCs/>
          <w:sz w:val="24"/>
          <w:szCs w:val="24"/>
        </w:rPr>
        <w:t>I</w:t>
      </w:r>
      <w:r w:rsidR="000F7A66" w:rsidRPr="000F7A66">
        <w:rPr>
          <w:rFonts w:ascii="Times New Roman" w:hAnsi="Times New Roman" w:cs="Times New Roman" w:hint="eastAsia"/>
          <w:sz w:val="24"/>
          <w:szCs w:val="24"/>
          <w:vertAlign w:val="subscript"/>
        </w:rPr>
        <w:t>3</w:t>
      </w:r>
      <w:r w:rsidR="000F7A66" w:rsidRPr="000F7A66">
        <w:rPr>
          <w:rFonts w:ascii="Times New Roman" w:hAnsi="Times New Roman" w:cs="Times New Roman"/>
          <w:sz w:val="24"/>
          <w:szCs w:val="24"/>
        </w:rPr>
        <w:t xml:space="preserve">, respectively. The total intensity at each pixel was calculated as </w:t>
      </w:r>
      <w:r w:rsidR="000F7A66" w:rsidRPr="000F7A66">
        <w:rPr>
          <w:rFonts w:ascii="Times New Roman" w:hAnsi="Times New Roman" w:cs="Times New Roman" w:hint="eastAsia"/>
          <w:i/>
          <w:iCs/>
          <w:sz w:val="24"/>
          <w:szCs w:val="24"/>
        </w:rPr>
        <w:t>I</w:t>
      </w:r>
      <w:r w:rsidR="000F7A66">
        <w:rPr>
          <w:rFonts w:ascii="Times New Roman" w:hAnsi="Times New Roman" w:cs="Times New Roman" w:hint="eastAsia"/>
          <w:sz w:val="24"/>
          <w:szCs w:val="24"/>
        </w:rPr>
        <w:t xml:space="preserve"> = </w:t>
      </w:r>
      <w:r w:rsidR="000F7A66" w:rsidRPr="000F7A66">
        <w:rPr>
          <w:rFonts w:ascii="Times New Roman" w:hAnsi="Times New Roman" w:cs="Times New Roman" w:hint="eastAsia"/>
          <w:i/>
          <w:iCs/>
          <w:sz w:val="24"/>
          <w:szCs w:val="24"/>
        </w:rPr>
        <w:t>I</w:t>
      </w:r>
      <w:r w:rsidR="000F7A66" w:rsidRPr="000F7A66">
        <w:rPr>
          <w:rFonts w:ascii="Times New Roman" w:hAnsi="Times New Roman" w:cs="Times New Roman" w:hint="eastAsia"/>
          <w:sz w:val="24"/>
          <w:szCs w:val="24"/>
          <w:vertAlign w:val="subscript"/>
        </w:rPr>
        <w:t>1</w:t>
      </w:r>
      <w:r w:rsidR="000F7A66">
        <w:rPr>
          <w:rFonts w:ascii="Times New Roman" w:hAnsi="Times New Roman" w:cs="Times New Roman" w:hint="eastAsia"/>
          <w:sz w:val="24"/>
          <w:szCs w:val="24"/>
        </w:rPr>
        <w:t xml:space="preserve"> + </w:t>
      </w:r>
      <w:r w:rsidR="000F7A66" w:rsidRPr="000F7A66">
        <w:rPr>
          <w:rFonts w:ascii="Times New Roman" w:hAnsi="Times New Roman" w:cs="Times New Roman" w:hint="eastAsia"/>
          <w:i/>
          <w:iCs/>
          <w:sz w:val="24"/>
          <w:szCs w:val="24"/>
        </w:rPr>
        <w:t>I</w:t>
      </w:r>
      <w:r w:rsidR="000F7A66" w:rsidRPr="000F7A66">
        <w:rPr>
          <w:rFonts w:ascii="Times New Roman" w:hAnsi="Times New Roman" w:cs="Times New Roman" w:hint="eastAsia"/>
          <w:sz w:val="24"/>
          <w:szCs w:val="24"/>
          <w:vertAlign w:val="subscript"/>
        </w:rPr>
        <w:t>2</w:t>
      </w:r>
      <w:r w:rsidR="000F7A66">
        <w:rPr>
          <w:rFonts w:ascii="Times New Roman" w:hAnsi="Times New Roman" w:cs="Times New Roman" w:hint="eastAsia"/>
          <w:sz w:val="24"/>
          <w:szCs w:val="24"/>
        </w:rPr>
        <w:t xml:space="preserve"> + </w:t>
      </w:r>
      <w:r w:rsidR="000F7A66" w:rsidRPr="000F7A66">
        <w:rPr>
          <w:rFonts w:ascii="Times New Roman" w:hAnsi="Times New Roman" w:cs="Times New Roman" w:hint="eastAsia"/>
          <w:i/>
          <w:iCs/>
          <w:sz w:val="24"/>
          <w:szCs w:val="24"/>
        </w:rPr>
        <w:t>I</w:t>
      </w:r>
      <w:r w:rsidR="000F7A66" w:rsidRPr="000F7A66">
        <w:rPr>
          <w:rFonts w:ascii="Times New Roman" w:hAnsi="Times New Roman" w:cs="Times New Roman" w:hint="eastAsia"/>
          <w:sz w:val="24"/>
          <w:szCs w:val="24"/>
          <w:vertAlign w:val="subscript"/>
        </w:rPr>
        <w:t>3</w:t>
      </w:r>
      <w:r w:rsidR="000F7A66" w:rsidRPr="000F7A66">
        <w:rPr>
          <w:rFonts w:ascii="Times New Roman" w:hAnsi="Times New Roman" w:cs="Times New Roman"/>
          <w:sz w:val="24"/>
          <w:szCs w:val="24"/>
        </w:rPr>
        <w:t>.</w:t>
      </w:r>
      <w:r w:rsidR="0006305A">
        <w:rPr>
          <w:rFonts w:ascii="Times New Roman" w:hAnsi="Times New Roman" w:cs="Times New Roman" w:hint="eastAsia"/>
          <w:sz w:val="24"/>
          <w:szCs w:val="24"/>
        </w:rPr>
        <w:t xml:space="preserve"> The </w:t>
      </w:r>
      <w:r w:rsidR="00732958">
        <w:rPr>
          <w:rFonts w:ascii="Times New Roman" w:hAnsi="Times New Roman" w:cs="Times New Roman" w:hint="eastAsia"/>
          <w:sz w:val="24"/>
          <w:szCs w:val="24"/>
        </w:rPr>
        <w:t xml:space="preserve">relative portion of a polytype </w:t>
      </w:r>
      <w:proofErr w:type="spellStart"/>
      <w:r w:rsidR="00732958" w:rsidRPr="000F7A66">
        <w:rPr>
          <w:rFonts w:ascii="Times New Roman" w:hAnsi="Times New Roman" w:cs="Times New Roman" w:hint="eastAsia"/>
          <w:i/>
          <w:iCs/>
          <w:sz w:val="24"/>
          <w:szCs w:val="24"/>
        </w:rPr>
        <w:t>i</w:t>
      </w:r>
      <w:proofErr w:type="spellEnd"/>
      <w:r w:rsidR="00732958">
        <w:rPr>
          <w:rFonts w:ascii="Times New Roman" w:hAnsi="Times New Roman" w:cs="Times New Roman" w:hint="eastAsia"/>
          <w:sz w:val="24"/>
          <w:szCs w:val="24"/>
        </w:rPr>
        <w:t xml:space="preserve"> was represented as </w:t>
      </w:r>
      <w:r w:rsidR="00732958" w:rsidRPr="00732958">
        <w:rPr>
          <w:rFonts w:ascii="Times New Roman" w:hAnsi="Times New Roman" w:cs="Times New Roman" w:hint="eastAsia"/>
          <w:i/>
          <w:iCs/>
          <w:sz w:val="24"/>
          <w:szCs w:val="24"/>
        </w:rPr>
        <w:t>p</w:t>
      </w:r>
      <w:r w:rsidR="00732958" w:rsidRPr="00732958">
        <w:rPr>
          <w:rFonts w:ascii="Times New Roman" w:hAnsi="Times New Roman" w:cs="Times New Roman" w:hint="eastAsia"/>
          <w:sz w:val="24"/>
          <w:szCs w:val="24"/>
          <w:vertAlign w:val="subscript"/>
        </w:rPr>
        <w:t>i</w:t>
      </w:r>
      <w:r w:rsidR="00732958">
        <w:rPr>
          <w:rFonts w:ascii="Times New Roman" w:hAnsi="Times New Roman" w:cs="Times New Roman" w:hint="eastAsia"/>
          <w:sz w:val="24"/>
          <w:szCs w:val="24"/>
        </w:rPr>
        <w:t xml:space="preserve"> = </w:t>
      </w:r>
      <w:proofErr w:type="spellStart"/>
      <w:r w:rsidR="00732958" w:rsidRPr="00732958">
        <w:rPr>
          <w:rFonts w:ascii="Times New Roman" w:hAnsi="Times New Roman" w:cs="Times New Roman" w:hint="eastAsia"/>
          <w:i/>
          <w:iCs/>
          <w:sz w:val="24"/>
          <w:szCs w:val="24"/>
        </w:rPr>
        <w:t>I</w:t>
      </w:r>
      <w:r w:rsidR="00732958" w:rsidRPr="00732958">
        <w:rPr>
          <w:rFonts w:ascii="Times New Roman" w:hAnsi="Times New Roman" w:cs="Times New Roman" w:hint="eastAsia"/>
          <w:sz w:val="24"/>
          <w:szCs w:val="24"/>
          <w:vertAlign w:val="subscript"/>
        </w:rPr>
        <w:t>i</w:t>
      </w:r>
      <w:proofErr w:type="spellEnd"/>
      <w:r w:rsidR="00732958">
        <w:rPr>
          <w:rFonts w:ascii="Times New Roman" w:hAnsi="Times New Roman" w:cs="Times New Roman" w:hint="eastAsia"/>
          <w:sz w:val="24"/>
          <w:szCs w:val="24"/>
        </w:rPr>
        <w:t>/</w:t>
      </w:r>
      <w:r w:rsidR="00732958" w:rsidRPr="00732958">
        <w:rPr>
          <w:rFonts w:ascii="Times New Roman" w:hAnsi="Times New Roman" w:cs="Times New Roman" w:hint="eastAsia"/>
          <w:i/>
          <w:iCs/>
          <w:sz w:val="24"/>
          <w:szCs w:val="24"/>
        </w:rPr>
        <w:t>I</w:t>
      </w:r>
      <w:r w:rsidR="00732958">
        <w:rPr>
          <w:rFonts w:ascii="Times New Roman" w:hAnsi="Times New Roman" w:cs="Times New Roman" w:hint="eastAsia"/>
          <w:sz w:val="24"/>
          <w:szCs w:val="24"/>
        </w:rPr>
        <w:t xml:space="preserve">, the color of each pixel in Fig. 2 was determined by the maximum </w:t>
      </w:r>
      <w:r w:rsidR="00732958" w:rsidRPr="00732958">
        <w:rPr>
          <w:rFonts w:ascii="Times New Roman" w:hAnsi="Times New Roman" w:cs="Times New Roman" w:hint="eastAsia"/>
          <w:i/>
          <w:iCs/>
          <w:sz w:val="24"/>
          <w:szCs w:val="24"/>
        </w:rPr>
        <w:t>p</w:t>
      </w:r>
      <w:r w:rsidR="00732958" w:rsidRPr="00732958">
        <w:rPr>
          <w:rFonts w:ascii="Times New Roman" w:hAnsi="Times New Roman" w:cs="Times New Roman" w:hint="eastAsia"/>
          <w:sz w:val="24"/>
          <w:szCs w:val="24"/>
          <w:vertAlign w:val="subscript"/>
        </w:rPr>
        <w:t>i</w:t>
      </w:r>
      <w:r w:rsidR="00732958">
        <w:rPr>
          <w:rFonts w:ascii="Times New Roman" w:hAnsi="Times New Roman" w:cs="Times New Roman" w:hint="eastAsia"/>
          <w:sz w:val="24"/>
          <w:szCs w:val="24"/>
        </w:rPr>
        <w:t xml:space="preserve">, the </w:t>
      </w:r>
      <w:r w:rsidR="000F7A66" w:rsidRPr="000F7A66">
        <w:rPr>
          <w:rFonts w:ascii="Times New Roman" w:hAnsi="Times New Roman" w:cs="Times New Roman"/>
          <w:sz w:val="24"/>
          <w:szCs w:val="24"/>
        </w:rPr>
        <w:t>gray scale</w:t>
      </w:r>
      <w:r w:rsidR="000F7A66">
        <w:rPr>
          <w:rFonts w:ascii="Times New Roman" w:hAnsi="Times New Roman" w:cs="Times New Roman" w:hint="eastAsia"/>
          <w:sz w:val="24"/>
          <w:szCs w:val="24"/>
        </w:rPr>
        <w:t xml:space="preserve"> of each pixel was determined by the absolute of the maximum </w:t>
      </w:r>
      <w:r w:rsidR="000F7A66" w:rsidRPr="000F7A66">
        <w:rPr>
          <w:rFonts w:ascii="Times New Roman" w:hAnsi="Times New Roman" w:cs="Times New Roman" w:hint="eastAsia"/>
          <w:i/>
          <w:iCs/>
          <w:sz w:val="24"/>
          <w:szCs w:val="24"/>
        </w:rPr>
        <w:t>p</w:t>
      </w:r>
      <w:r w:rsidR="000F7A66" w:rsidRPr="000F7A66">
        <w:rPr>
          <w:rFonts w:ascii="Times New Roman" w:hAnsi="Times New Roman" w:cs="Times New Roman" w:hint="eastAsia"/>
          <w:sz w:val="24"/>
          <w:szCs w:val="24"/>
          <w:vertAlign w:val="subscript"/>
        </w:rPr>
        <w:t>i</w:t>
      </w:r>
      <w:r w:rsidR="000F7A66">
        <w:rPr>
          <w:rFonts w:ascii="Times New Roman" w:hAnsi="Times New Roman" w:cs="Times New Roman" w:hint="eastAsia"/>
          <w:sz w:val="24"/>
          <w:szCs w:val="24"/>
        </w:rPr>
        <w:t xml:space="preserve"> (0.33 </w:t>
      </w:r>
      <w:r w:rsidR="000F7A66">
        <w:rPr>
          <w:rFonts w:ascii="Times New Roman" w:hAnsi="Times New Roman" w:cs="Times New Roman"/>
          <w:sz w:val="24"/>
          <w:szCs w:val="24"/>
        </w:rPr>
        <w:t>–</w:t>
      </w:r>
      <w:r w:rsidR="000F7A66">
        <w:rPr>
          <w:rFonts w:ascii="Times New Roman" w:hAnsi="Times New Roman" w:cs="Times New Roman" w:hint="eastAsia"/>
          <w:sz w:val="24"/>
          <w:szCs w:val="24"/>
        </w:rPr>
        <w:t xml:space="preserve"> 1.0)</w:t>
      </w:r>
      <w:r w:rsidR="003260D0">
        <w:rPr>
          <w:rFonts w:ascii="Times New Roman" w:hAnsi="Times New Roman" w:cs="Times New Roman" w:hint="eastAsia"/>
          <w:sz w:val="24"/>
          <w:szCs w:val="24"/>
        </w:rPr>
        <w:t>,</w:t>
      </w:r>
      <w:r w:rsidR="000F7A66">
        <w:rPr>
          <w:rFonts w:ascii="Times New Roman" w:hAnsi="Times New Roman" w:cs="Times New Roman" w:hint="eastAsia"/>
          <w:sz w:val="24"/>
          <w:szCs w:val="24"/>
        </w:rPr>
        <w:t xml:space="preserve"> representing the purity of this </w:t>
      </w:r>
      <w:r w:rsidR="003260D0">
        <w:rPr>
          <w:rFonts w:ascii="Times New Roman" w:hAnsi="Times New Roman" w:cs="Times New Roman" w:hint="eastAsia"/>
          <w:sz w:val="24"/>
          <w:szCs w:val="24"/>
        </w:rPr>
        <w:t xml:space="preserve">local </w:t>
      </w:r>
      <w:r w:rsidR="000F7A66">
        <w:rPr>
          <w:rFonts w:ascii="Times New Roman" w:hAnsi="Times New Roman" w:cs="Times New Roman" w:hint="eastAsia"/>
          <w:sz w:val="24"/>
          <w:szCs w:val="24"/>
        </w:rPr>
        <w:t xml:space="preserve">position, and the </w:t>
      </w:r>
      <w:r w:rsidR="000F7A66">
        <w:rPr>
          <w:rFonts w:ascii="Times New Roman" w:hAnsi="Times New Roman" w:cs="Times New Roman" w:hint="eastAsia"/>
          <w:sz w:val="24"/>
          <w:szCs w:val="24"/>
        </w:rPr>
        <w:lastRenderedPageBreak/>
        <w:t xml:space="preserve">brightness of the pixel was determined the total signal intensity </w:t>
      </w:r>
      <w:r w:rsidR="000F7A66" w:rsidRPr="000F7A66">
        <w:rPr>
          <w:rFonts w:ascii="Times New Roman" w:hAnsi="Times New Roman" w:cs="Times New Roman" w:hint="eastAsia"/>
          <w:i/>
          <w:iCs/>
          <w:sz w:val="24"/>
          <w:szCs w:val="24"/>
        </w:rPr>
        <w:t>I</w:t>
      </w:r>
      <w:r w:rsidR="000F7A66">
        <w:rPr>
          <w:rFonts w:ascii="Times New Roman" w:hAnsi="Times New Roman" w:cs="Times New Roman" w:hint="eastAsia"/>
          <w:sz w:val="24"/>
          <w:szCs w:val="24"/>
        </w:rPr>
        <w:t>.</w:t>
      </w:r>
    </w:p>
    <w:p w14:paraId="618ED950" w14:textId="3221E274" w:rsidR="003E474E" w:rsidRDefault="00DA7D87" w:rsidP="005B315C">
      <w:pPr>
        <w:spacing w:line="480" w:lineRule="auto"/>
        <w:jc w:val="center"/>
      </w:pPr>
      <w:r>
        <w:rPr>
          <w:noProof/>
        </w:rPr>
        <w:drawing>
          <wp:inline distT="0" distB="0" distL="0" distR="0" wp14:anchorId="37DAA93B" wp14:editId="0008D9F3">
            <wp:extent cx="4571543" cy="6194663"/>
            <wp:effectExtent l="0" t="0" r="0" b="0"/>
            <wp:docPr id="14030895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a:stretch>
                      <a:fillRect/>
                    </a:stretch>
                  </pic:blipFill>
                  <pic:spPr bwMode="auto">
                    <a:xfrm>
                      <a:off x="0" y="0"/>
                      <a:ext cx="4606221" cy="6241654"/>
                    </a:xfrm>
                    <a:prstGeom prst="rect">
                      <a:avLst/>
                    </a:prstGeom>
                    <a:noFill/>
                    <a:ln>
                      <a:noFill/>
                    </a:ln>
                    <a:extLst>
                      <a:ext uri="{53640926-AAD7-44D8-BBD7-CCE9431645EC}">
                        <a14:shadowObscured xmlns:a14="http://schemas.microsoft.com/office/drawing/2010/main"/>
                      </a:ext>
                    </a:extLst>
                  </pic:spPr>
                </pic:pic>
              </a:graphicData>
            </a:graphic>
          </wp:inline>
        </w:drawing>
      </w:r>
    </w:p>
    <w:p w14:paraId="46359CCA" w14:textId="6823CDF9" w:rsidR="008C167C" w:rsidRPr="002E001E" w:rsidRDefault="008C167C" w:rsidP="008C167C">
      <w:pPr>
        <w:spacing w:line="480" w:lineRule="auto"/>
        <w:rPr>
          <w:rFonts w:ascii="Times New Roman" w:hAnsi="Times New Roman" w:cs="Times New Roman"/>
          <w:sz w:val="24"/>
          <w:szCs w:val="24"/>
        </w:rPr>
      </w:pPr>
      <w:r w:rsidRPr="00FC4E23">
        <w:rPr>
          <w:rFonts w:ascii="Times New Roman" w:hAnsi="Times New Roman" w:cs="Times New Roman"/>
          <w:b/>
          <w:bCs/>
          <w:sz w:val="24"/>
          <w:szCs w:val="24"/>
        </w:rPr>
        <w:t xml:space="preserve">Fig. S1 Optical photograph of the polytypic </w:t>
      </w:r>
      <w:proofErr w:type="spellStart"/>
      <w:r w:rsidRPr="00FC4E23">
        <w:rPr>
          <w:rFonts w:ascii="Times New Roman" w:hAnsi="Times New Roman" w:cs="Times New Roman"/>
          <w:b/>
          <w:bCs/>
          <w:sz w:val="24"/>
          <w:szCs w:val="24"/>
        </w:rPr>
        <w:t>SiC</w:t>
      </w:r>
      <w:proofErr w:type="spellEnd"/>
      <w:r w:rsidRPr="00FC4E23">
        <w:rPr>
          <w:rFonts w:ascii="Times New Roman" w:hAnsi="Times New Roman" w:cs="Times New Roman"/>
          <w:b/>
          <w:bCs/>
          <w:sz w:val="24"/>
          <w:szCs w:val="24"/>
        </w:rPr>
        <w:t xml:space="preserve"> sample.</w:t>
      </w:r>
      <w:r w:rsidRPr="008C167C">
        <w:rPr>
          <w:rFonts w:ascii="Times New Roman" w:hAnsi="Times New Roman" w:cs="Times New Roman"/>
          <w:sz w:val="24"/>
          <w:szCs w:val="24"/>
        </w:rPr>
        <w:t xml:space="preserve"> </w:t>
      </w:r>
      <w:r w:rsidR="00A236BA" w:rsidRPr="00A236BA">
        <w:rPr>
          <w:rFonts w:ascii="Times New Roman" w:hAnsi="Times New Roman" w:cs="Times New Roman" w:hint="eastAsia"/>
          <w:b/>
          <w:bCs/>
          <w:sz w:val="24"/>
          <w:szCs w:val="24"/>
        </w:rPr>
        <w:t>a,</w:t>
      </w:r>
      <w:r w:rsidR="00A236BA">
        <w:rPr>
          <w:rFonts w:ascii="Times New Roman" w:hAnsi="Times New Roman" w:cs="Times New Roman" w:hint="eastAsia"/>
          <w:sz w:val="24"/>
          <w:szCs w:val="24"/>
        </w:rPr>
        <w:t xml:space="preserve"> </w:t>
      </w:r>
      <w:r w:rsidRPr="008C167C">
        <w:rPr>
          <w:rFonts w:ascii="Times New Roman" w:hAnsi="Times New Roman" w:cs="Times New Roman"/>
          <w:sz w:val="24"/>
          <w:szCs w:val="24"/>
        </w:rPr>
        <w:t xml:space="preserve">Regions with different polytypes exhibit distinct colors. </w:t>
      </w:r>
      <w:r w:rsidR="002D344C">
        <w:rPr>
          <w:rFonts w:ascii="Times New Roman" w:hAnsi="Times New Roman" w:cs="Times New Roman"/>
          <w:sz w:val="24"/>
          <w:szCs w:val="24"/>
        </w:rPr>
        <w:t xml:space="preserve">The backside of the crystals is not polished. </w:t>
      </w:r>
      <w:r w:rsidRPr="008C167C">
        <w:rPr>
          <w:rFonts w:ascii="Times New Roman" w:hAnsi="Times New Roman" w:cs="Times New Roman"/>
          <w:sz w:val="24"/>
          <w:szCs w:val="24"/>
        </w:rPr>
        <w:t>The areas labeled 1, 2, and 3 correspond to 4H-, 15R-, and 6H-SiC, respectively.</w:t>
      </w:r>
      <w:r w:rsidR="00A236BA">
        <w:rPr>
          <w:rFonts w:ascii="Times New Roman" w:hAnsi="Times New Roman" w:cs="Times New Roman" w:hint="eastAsia"/>
          <w:sz w:val="24"/>
          <w:szCs w:val="24"/>
        </w:rPr>
        <w:t xml:space="preserve"> </w:t>
      </w:r>
      <w:r w:rsidR="00A236BA" w:rsidRPr="00A236BA">
        <w:rPr>
          <w:rFonts w:ascii="Times New Roman" w:hAnsi="Times New Roman" w:cs="Times New Roman" w:hint="eastAsia"/>
          <w:b/>
          <w:bCs/>
          <w:sz w:val="24"/>
          <w:szCs w:val="24"/>
        </w:rPr>
        <w:t>b,</w:t>
      </w:r>
      <w:r w:rsidR="00A236BA">
        <w:rPr>
          <w:rFonts w:ascii="Times New Roman" w:hAnsi="Times New Roman" w:cs="Times New Roman" w:hint="eastAsia"/>
          <w:sz w:val="24"/>
          <w:szCs w:val="24"/>
        </w:rPr>
        <w:t xml:space="preserve"> </w:t>
      </w:r>
      <w:r w:rsidR="00BF1272" w:rsidRPr="00BF1272">
        <w:rPr>
          <w:rFonts w:ascii="Times New Roman" w:hAnsi="Times New Roman" w:cs="Times New Roman"/>
          <w:sz w:val="24"/>
          <w:szCs w:val="24"/>
        </w:rPr>
        <w:t>Magnified view of the 15R/6H-SiC interface</w:t>
      </w:r>
      <w:r w:rsidR="00A236BA">
        <w:rPr>
          <w:rFonts w:ascii="Times New Roman" w:hAnsi="Times New Roman" w:cs="Times New Roman" w:hint="eastAsia"/>
          <w:sz w:val="24"/>
          <w:szCs w:val="24"/>
        </w:rPr>
        <w:t xml:space="preserve">. </w:t>
      </w:r>
      <w:r w:rsidR="00A236BA" w:rsidRPr="00A236BA">
        <w:rPr>
          <w:rFonts w:ascii="Times New Roman" w:hAnsi="Times New Roman" w:cs="Times New Roman" w:hint="eastAsia"/>
          <w:b/>
          <w:bCs/>
          <w:sz w:val="24"/>
          <w:szCs w:val="24"/>
        </w:rPr>
        <w:t>c,</w:t>
      </w:r>
      <w:r w:rsidR="00A236BA">
        <w:rPr>
          <w:rFonts w:ascii="Times New Roman" w:hAnsi="Times New Roman" w:cs="Times New Roman" w:hint="eastAsia"/>
          <w:sz w:val="24"/>
          <w:szCs w:val="24"/>
        </w:rPr>
        <w:t xml:space="preserve"> </w:t>
      </w:r>
      <w:r w:rsidR="00BF1272" w:rsidRPr="00BF1272">
        <w:rPr>
          <w:rFonts w:ascii="Times New Roman" w:hAnsi="Times New Roman" w:cs="Times New Roman"/>
          <w:sz w:val="24"/>
          <w:szCs w:val="24"/>
        </w:rPr>
        <w:t>Magnified view of the 4H/15R-SiC interface</w:t>
      </w:r>
      <w:r w:rsidR="00A236BA">
        <w:rPr>
          <w:rFonts w:ascii="Times New Roman" w:hAnsi="Times New Roman" w:cs="Times New Roman" w:hint="eastAsia"/>
          <w:sz w:val="24"/>
          <w:szCs w:val="24"/>
        </w:rPr>
        <w:t xml:space="preserve">. </w:t>
      </w:r>
      <w:r w:rsidR="00A236BA" w:rsidRPr="00A236BA">
        <w:rPr>
          <w:rFonts w:ascii="Times New Roman" w:hAnsi="Times New Roman" w:cs="Times New Roman" w:hint="eastAsia"/>
          <w:b/>
          <w:bCs/>
          <w:sz w:val="24"/>
          <w:szCs w:val="24"/>
        </w:rPr>
        <w:t>d,</w:t>
      </w:r>
      <w:r w:rsidR="00A236BA">
        <w:rPr>
          <w:rFonts w:ascii="Times New Roman" w:hAnsi="Times New Roman" w:cs="Times New Roman" w:hint="eastAsia"/>
          <w:sz w:val="24"/>
          <w:szCs w:val="24"/>
        </w:rPr>
        <w:t xml:space="preserve"> </w:t>
      </w:r>
      <w:r w:rsidR="00BF1272" w:rsidRPr="00BF1272">
        <w:rPr>
          <w:rFonts w:ascii="Times New Roman" w:hAnsi="Times New Roman" w:cs="Times New Roman"/>
          <w:sz w:val="24"/>
          <w:szCs w:val="24"/>
        </w:rPr>
        <w:t>Mixed region comprising 1R-, 6H-, and 4H-SiC.</w:t>
      </w:r>
    </w:p>
    <w:p w14:paraId="7AEA60DD" w14:textId="287F0FF1" w:rsidR="008C167C" w:rsidRDefault="00FE45F8" w:rsidP="008C167C">
      <w:pPr>
        <w:spacing w:line="480" w:lineRule="auto"/>
        <w:rPr>
          <w:rFonts w:ascii="Times New Roman" w:hAnsi="Times New Roman" w:cs="Times New Roman"/>
          <w:sz w:val="24"/>
          <w:szCs w:val="24"/>
        </w:rPr>
      </w:pPr>
      <w:r>
        <w:rPr>
          <w:noProof/>
        </w:rPr>
        <w:lastRenderedPageBreak/>
        <w:drawing>
          <wp:inline distT="0" distB="0" distL="0" distR="0" wp14:anchorId="00B7A34F" wp14:editId="47957FC0">
            <wp:extent cx="5178425" cy="5712743"/>
            <wp:effectExtent l="0" t="0" r="0" b="0"/>
            <wp:docPr id="10011125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a:fillRect/>
                    </a:stretch>
                  </pic:blipFill>
                  <pic:spPr bwMode="auto">
                    <a:xfrm>
                      <a:off x="0" y="0"/>
                      <a:ext cx="5184562" cy="5719513"/>
                    </a:xfrm>
                    <a:prstGeom prst="rect">
                      <a:avLst/>
                    </a:prstGeom>
                    <a:noFill/>
                    <a:ln>
                      <a:noFill/>
                    </a:ln>
                    <a:extLst>
                      <a:ext uri="{53640926-AAD7-44D8-BBD7-CCE9431645EC}">
                        <a14:shadowObscured xmlns:a14="http://schemas.microsoft.com/office/drawing/2010/main"/>
                      </a:ext>
                    </a:extLst>
                  </pic:spPr>
                </pic:pic>
              </a:graphicData>
            </a:graphic>
          </wp:inline>
        </w:drawing>
      </w:r>
    </w:p>
    <w:p w14:paraId="2D828687" w14:textId="41FAEA9E" w:rsidR="00943FD2" w:rsidRPr="00F95F1A" w:rsidRDefault="00943FD2" w:rsidP="008C167C">
      <w:pPr>
        <w:spacing w:line="480" w:lineRule="auto"/>
        <w:rPr>
          <w:rFonts w:ascii="Times New Roman" w:hAnsi="Times New Roman" w:cs="Times New Roman"/>
          <w:sz w:val="24"/>
          <w:szCs w:val="24"/>
        </w:rPr>
      </w:pPr>
      <w:r w:rsidRPr="00FC4E23">
        <w:rPr>
          <w:rFonts w:ascii="Times New Roman" w:hAnsi="Times New Roman" w:cs="Times New Roman"/>
          <w:b/>
          <w:bCs/>
          <w:sz w:val="24"/>
          <w:szCs w:val="24"/>
        </w:rPr>
        <w:t>Fig. S</w:t>
      </w:r>
      <w:r w:rsidRPr="00FC4E23">
        <w:rPr>
          <w:rFonts w:ascii="Times New Roman" w:hAnsi="Times New Roman" w:cs="Times New Roman" w:hint="eastAsia"/>
          <w:b/>
          <w:bCs/>
          <w:sz w:val="24"/>
          <w:szCs w:val="24"/>
        </w:rPr>
        <w:t>2</w:t>
      </w:r>
      <w:r w:rsidR="00BF2FD3" w:rsidRPr="00FC4E23">
        <w:rPr>
          <w:rFonts w:ascii="Times New Roman" w:hAnsi="Times New Roman" w:cs="Times New Roman" w:hint="eastAsia"/>
          <w:b/>
          <w:bCs/>
          <w:sz w:val="24"/>
          <w:szCs w:val="24"/>
        </w:rPr>
        <w:t>.</w:t>
      </w:r>
      <w:r w:rsidRPr="00FC4E23">
        <w:rPr>
          <w:rFonts w:ascii="Times New Roman" w:hAnsi="Times New Roman" w:cs="Times New Roman"/>
          <w:b/>
          <w:bCs/>
          <w:sz w:val="24"/>
          <w:szCs w:val="24"/>
        </w:rPr>
        <w:t xml:space="preserve"> </w:t>
      </w:r>
      <w:r w:rsidR="00BF2FD3" w:rsidRPr="00FC4E23">
        <w:rPr>
          <w:rFonts w:ascii="Times New Roman" w:hAnsi="Times New Roman" w:cs="Times New Roman"/>
          <w:b/>
          <w:bCs/>
          <w:sz w:val="24"/>
          <w:szCs w:val="24"/>
        </w:rPr>
        <w:t>Linear-scale Raman spectra of 4H-, 6H-, and 15R-SiC polytypes.</w:t>
      </w:r>
      <w:r w:rsidR="00BF2FD3" w:rsidRPr="00BF2FD3">
        <w:rPr>
          <w:rFonts w:ascii="Times New Roman" w:hAnsi="Times New Roman" w:cs="Times New Roman"/>
          <w:b/>
          <w:bCs/>
          <w:sz w:val="24"/>
          <w:szCs w:val="24"/>
        </w:rPr>
        <w:t xml:space="preserve"> a,</w:t>
      </w:r>
      <w:r w:rsidR="00BF2FD3" w:rsidRPr="00BF2FD3">
        <w:rPr>
          <w:rFonts w:ascii="Times New Roman" w:hAnsi="Times New Roman" w:cs="Times New Roman"/>
          <w:sz w:val="24"/>
          <w:szCs w:val="24"/>
        </w:rPr>
        <w:t xml:space="preserve"> 4H-SiC; </w:t>
      </w:r>
      <w:r w:rsidR="00BF2FD3" w:rsidRPr="00BF2FD3">
        <w:rPr>
          <w:rFonts w:ascii="Times New Roman" w:hAnsi="Times New Roman" w:cs="Times New Roman"/>
          <w:b/>
          <w:bCs/>
          <w:sz w:val="24"/>
          <w:szCs w:val="24"/>
        </w:rPr>
        <w:t>b,</w:t>
      </w:r>
      <w:r w:rsidR="00BF2FD3" w:rsidRPr="00BF2FD3">
        <w:rPr>
          <w:rFonts w:ascii="Times New Roman" w:hAnsi="Times New Roman" w:cs="Times New Roman"/>
          <w:sz w:val="24"/>
          <w:szCs w:val="24"/>
        </w:rPr>
        <w:t xml:space="preserve"> 6H-SiC; </w:t>
      </w:r>
      <w:r w:rsidR="00BF2FD3" w:rsidRPr="00BF2FD3">
        <w:rPr>
          <w:rFonts w:ascii="Times New Roman" w:hAnsi="Times New Roman" w:cs="Times New Roman"/>
          <w:b/>
          <w:bCs/>
          <w:sz w:val="24"/>
          <w:szCs w:val="24"/>
        </w:rPr>
        <w:t>c,</w:t>
      </w:r>
      <w:r w:rsidR="00BF2FD3" w:rsidRPr="00BF2FD3">
        <w:rPr>
          <w:rFonts w:ascii="Times New Roman" w:hAnsi="Times New Roman" w:cs="Times New Roman"/>
          <w:sz w:val="24"/>
          <w:szCs w:val="24"/>
        </w:rPr>
        <w:t xml:space="preserve"> 15R-SiC. The positions of the folded modes are highlighted, where FTA, FLA, and FTO denote the folded transverse acoustic, folded longitudinal acoustic, and folded transverse optic modes, respectively.</w:t>
      </w:r>
      <w:r w:rsidR="00F95F1A">
        <w:rPr>
          <w:rFonts w:ascii="Times New Roman" w:hAnsi="Times New Roman" w:cs="Times New Roman" w:hint="eastAsia"/>
          <w:sz w:val="24"/>
          <w:szCs w:val="24"/>
        </w:rPr>
        <w:t xml:space="preserve"> </w:t>
      </w:r>
      <w:r w:rsidR="00BF2FD3" w:rsidRPr="00BF2FD3">
        <w:rPr>
          <w:rFonts w:ascii="Times New Roman" w:hAnsi="Times New Roman" w:cs="Times New Roman"/>
          <w:sz w:val="24"/>
          <w:szCs w:val="24"/>
        </w:rPr>
        <w:t xml:space="preserve">The parameter </w:t>
      </w:r>
      <w:r w:rsidR="00BF2FD3" w:rsidRPr="00BF2FD3">
        <w:rPr>
          <w:rFonts w:ascii="Times New Roman" w:hAnsi="Times New Roman" w:cs="Times New Roman"/>
          <w:i/>
          <w:iCs/>
          <w:sz w:val="24"/>
          <w:szCs w:val="24"/>
        </w:rPr>
        <w:t>x</w:t>
      </w:r>
      <w:r w:rsidR="00BF2FD3" w:rsidRPr="00BF2FD3">
        <w:rPr>
          <w:rFonts w:ascii="Times New Roman" w:hAnsi="Times New Roman" w:cs="Times New Roman"/>
          <w:sz w:val="24"/>
          <w:szCs w:val="24"/>
        </w:rPr>
        <w:t xml:space="preserve"> = </w:t>
      </w:r>
      <w:r w:rsidR="00BF2FD3" w:rsidRPr="00BF2FD3">
        <w:rPr>
          <w:rFonts w:ascii="Times New Roman" w:hAnsi="Times New Roman" w:cs="Times New Roman"/>
          <w:i/>
          <w:iCs/>
          <w:sz w:val="24"/>
          <w:szCs w:val="24"/>
        </w:rPr>
        <w:t>q</w:t>
      </w:r>
      <w:r w:rsidR="00BF2FD3" w:rsidRPr="00BF2FD3">
        <w:rPr>
          <w:rFonts w:ascii="Times New Roman" w:hAnsi="Times New Roman" w:cs="Times New Roman"/>
          <w:sz w:val="24"/>
          <w:szCs w:val="24"/>
        </w:rPr>
        <w:t>/</w:t>
      </w:r>
      <w:proofErr w:type="spellStart"/>
      <w:r w:rsidR="00BF2FD3" w:rsidRPr="00BF2FD3">
        <w:rPr>
          <w:rFonts w:ascii="Times New Roman" w:hAnsi="Times New Roman" w:cs="Times New Roman"/>
          <w:i/>
          <w:iCs/>
          <w:sz w:val="24"/>
          <w:szCs w:val="24"/>
        </w:rPr>
        <w:t>q</w:t>
      </w:r>
      <w:r w:rsidR="00BF2FD3" w:rsidRPr="00BF2FD3">
        <w:rPr>
          <w:rFonts w:ascii="Times New Roman" w:hAnsi="Times New Roman" w:cs="Times New Roman" w:hint="eastAsia"/>
          <w:sz w:val="24"/>
          <w:szCs w:val="24"/>
          <w:vertAlign w:val="subscript"/>
        </w:rPr>
        <w:t>B</w:t>
      </w:r>
      <w:proofErr w:type="spellEnd"/>
      <w:r w:rsidR="00BF2FD3" w:rsidRPr="00BF2FD3">
        <w:rPr>
          <w:rFonts w:ascii="Times New Roman" w:hAnsi="Times New Roman" w:cs="Times New Roman"/>
          <w:sz w:val="24"/>
          <w:szCs w:val="24"/>
        </w:rPr>
        <w:t xml:space="preserve"> represents the reduced wave vector within the basic Brillouin zone of 3C-SiC. Detailed discussion on Brillouin zone folding in long-period </w:t>
      </w:r>
      <w:proofErr w:type="spellStart"/>
      <w:r w:rsidR="00BF2FD3" w:rsidRPr="00BF2FD3">
        <w:rPr>
          <w:rFonts w:ascii="Times New Roman" w:hAnsi="Times New Roman" w:cs="Times New Roman"/>
          <w:sz w:val="24"/>
          <w:szCs w:val="24"/>
        </w:rPr>
        <w:t>SiC</w:t>
      </w:r>
      <w:proofErr w:type="spellEnd"/>
      <w:r w:rsidR="00BF2FD3" w:rsidRPr="00BF2FD3">
        <w:rPr>
          <w:rFonts w:ascii="Times New Roman" w:hAnsi="Times New Roman" w:cs="Times New Roman"/>
          <w:sz w:val="24"/>
          <w:szCs w:val="24"/>
        </w:rPr>
        <w:t xml:space="preserve"> polytypes can be found in Ref</w:t>
      </w:r>
      <w:r w:rsidR="00332C84">
        <w:rPr>
          <w:rFonts w:ascii="Times New Roman" w:hAnsi="Times New Roman" w:cs="Times New Roman" w:hint="eastAsia"/>
          <w:sz w:val="24"/>
          <w:szCs w:val="24"/>
        </w:rPr>
        <w:t>.</w:t>
      </w:r>
      <w:r w:rsidR="00332C84" w:rsidRPr="00332C84">
        <w:rPr>
          <w:rFonts w:ascii="Times New Roman" w:hAnsi="Times New Roman" w:cs="Times New Roman"/>
          <w:sz w:val="24"/>
          <w:szCs w:val="24"/>
        </w:rPr>
        <w:fldChar w:fldCharType="begin"/>
      </w:r>
      <w:r w:rsidR="00332C84" w:rsidRPr="00332C84">
        <w:rPr>
          <w:rFonts w:ascii="Times New Roman" w:hAnsi="Times New Roman" w:cs="Times New Roman"/>
          <w:sz w:val="24"/>
          <w:szCs w:val="24"/>
        </w:rPr>
        <w:instrText xml:space="preserve"> ADDIN ZOTERO_ITEM CSL_CITATION {"citationID":"o9aeQUyL","properties":{"unsorted":false,"formattedCitation":"\\super 1\\nosupersub{}","plainCitation":"1","noteIndex":0},"citationItems":[{"id":13848,"uris":["http://zotero.org/users/13100171/items/ZAY29Z4C"],"itemData":{"id":13848,"type":"article-journal","container-title":"physica status solidi (a)","DOI":"10.1002/1521-396X(199707)162:1&lt;39::AID-PSSA39&gt;3.0.CO;2-L","ISSN":"00318965, 1521396X","issue":"1","journalAbbreviation":"phys. stat. sol. (a)","language":"en","license":"http://doi.wiley.com/10.1002/tdm_license_1.1","page":"39-64","source":"DOI.org (Crossref)","title":"Raman Investigation of SiC Polytypes","volume":"162","author":[{"family":"Nakashima","given":"S."},{"family":"Harima","given":"H."}],"issued":{"date-parts":[["1997",7]]}}}],"schema":"https://github.com/citation-style-language/schema/raw/master/csl-citation.json"} </w:instrText>
      </w:r>
      <w:r w:rsidR="00332C84" w:rsidRPr="00332C84">
        <w:rPr>
          <w:rFonts w:ascii="Times New Roman" w:hAnsi="Times New Roman" w:cs="Times New Roman"/>
          <w:sz w:val="24"/>
          <w:szCs w:val="24"/>
        </w:rPr>
        <w:fldChar w:fldCharType="separate"/>
      </w:r>
      <w:r w:rsidR="00332C84" w:rsidRPr="00332C84">
        <w:rPr>
          <w:rFonts w:ascii="Times New Roman" w:eastAsia="等线" w:hAnsi="Times New Roman" w:cs="Times New Roman"/>
          <w:kern w:val="0"/>
          <w:sz w:val="24"/>
          <w:vertAlign w:val="superscript"/>
        </w:rPr>
        <w:t>1</w:t>
      </w:r>
      <w:r w:rsidR="00332C84" w:rsidRPr="00332C84">
        <w:rPr>
          <w:rFonts w:ascii="Times New Roman" w:hAnsi="Times New Roman" w:cs="Times New Roman"/>
          <w:sz w:val="24"/>
          <w:szCs w:val="24"/>
        </w:rPr>
        <w:fldChar w:fldCharType="end"/>
      </w:r>
      <w:r w:rsidR="00BF2FD3" w:rsidRPr="00BF2FD3">
        <w:rPr>
          <w:rFonts w:ascii="Times New Roman" w:hAnsi="Times New Roman" w:cs="Times New Roman"/>
          <w:sz w:val="24"/>
          <w:szCs w:val="24"/>
        </w:rPr>
        <w:t>.</w:t>
      </w:r>
      <w:r w:rsidR="00BF2FD3">
        <w:rPr>
          <w:rFonts w:ascii="Times New Roman" w:hAnsi="Times New Roman" w:cs="Times New Roman" w:hint="eastAsia"/>
          <w:sz w:val="24"/>
          <w:szCs w:val="24"/>
        </w:rPr>
        <w:t xml:space="preserve"> </w:t>
      </w:r>
      <w:r w:rsidR="00BF2FD3" w:rsidRPr="00BF2FD3">
        <w:rPr>
          <w:rFonts w:ascii="Times New Roman" w:hAnsi="Times New Roman" w:cs="Times New Roman"/>
          <w:sz w:val="24"/>
          <w:szCs w:val="24"/>
        </w:rPr>
        <w:t xml:space="preserve">Note that the splitting of the FTO mode in </w:t>
      </w:r>
      <w:r w:rsidR="00BF2FD3" w:rsidRPr="00BF2FD3">
        <w:rPr>
          <w:rFonts w:ascii="Times New Roman" w:hAnsi="Times New Roman" w:cs="Times New Roman"/>
          <w:b/>
          <w:bCs/>
          <w:sz w:val="24"/>
          <w:szCs w:val="24"/>
        </w:rPr>
        <w:t>a</w:t>
      </w:r>
      <w:r w:rsidR="00BF2FD3" w:rsidRPr="00BF2FD3">
        <w:rPr>
          <w:rFonts w:ascii="Times New Roman" w:hAnsi="Times New Roman" w:cs="Times New Roman"/>
          <w:sz w:val="24"/>
          <w:szCs w:val="24"/>
        </w:rPr>
        <w:t xml:space="preserve"> is consistent with previous observation</w:t>
      </w:r>
      <w:r w:rsidR="00BF2FD3" w:rsidRPr="00332C84">
        <w:rPr>
          <w:rFonts w:ascii="Times New Roman" w:hAnsi="Times New Roman" w:cs="Times New Roman"/>
          <w:sz w:val="24"/>
          <w:szCs w:val="24"/>
        </w:rPr>
        <w:t>s</w:t>
      </w:r>
      <w:r w:rsidR="00332C84" w:rsidRPr="00332C84">
        <w:rPr>
          <w:rFonts w:ascii="Times New Roman" w:hAnsi="Times New Roman" w:cs="Times New Roman"/>
          <w:sz w:val="24"/>
          <w:szCs w:val="24"/>
        </w:rPr>
        <w:fldChar w:fldCharType="begin"/>
      </w:r>
      <w:r w:rsidR="00332C84" w:rsidRPr="00332C84">
        <w:rPr>
          <w:rFonts w:ascii="Times New Roman" w:hAnsi="Times New Roman" w:cs="Times New Roman"/>
          <w:sz w:val="24"/>
          <w:szCs w:val="24"/>
        </w:rPr>
        <w:instrText xml:space="preserve"> ADDIN ZOTERO_ITEM CSL_CITATION {"citationID":"3BLq9kga","properties":{"unsorted":false,"formattedCitation":"\\super 2\\nosupersub{}","plainCitation":"2","noteIndex":0},"citationItems":[{"id":15076,"uris":["http://zotero.org/users/13100171/items/YDUJYCCR"],"itemData":{"id":15076,"type":"article-journal","abstract":"Abstract\n            \n              Silicon carbide (SiC) is often used for electronic devices operating at elevated temperatures. Spectroscopic temperature measurements are of high interest for device monitoring because confocal Raman microscopy provides a very high spatial resolution. To this end, calibration data are needed that relate Raman line‐shift and temperature. The shift of the phonon wavenumbers of single crystal SiC was investigated by Raman spectroscopy in the temperature range from 3 to 112°C. Spectra were obtained in undoped 6HSiC as well as in undoped and nitrogen‐doped 4HSiC. All spectra were acquired with the incident laser beam oriented parallel as well as perpendicular to the\n              c\n              ‐axis to account for the anisotropy of the phonon dispersion. Nearly all individual peak centers were shifting linearly towards smaller wavenumbers with increasing temperature. Only the peak of the longitudinal optical phonon\n              A\n              1\n              (LO) in nitrogen‐doped 4HSiC was shifting to larger wavenumbers. For all phonons, a linear dependence of the Raman peaks on both parameters, temperature and phonon frequency, was found in the given temperature range. The linearity of the temperature shift allows for precise spectroscopic temperature measurements. Temperature correction of Raman line‐shifts also provides the ability to separate thermal shifts from mechanically induced ones. Copyright © 2009 John Wiley &amp; Sons, Ltd.","container-title":"Journal of Raman Spectroscopy","DOI":"10.1002/jrs.2334","ISSN":"0377-0486, 1097-4555","issue":"12","journalAbbreviation":"J Raman Spectroscopy","language":"en","license":"http://onlinelibrary.wiley.com/termsAndConditions#vor","page":"1867-1874","source":"DOI.org (Crossref)","title":"Temperature‐depending Raman line‐shift of silicon carbide","volume":"40","author":[{"family":"Bauer","given":"Michael"},{"family":"Gigler","given":"Alexander M."},{"family":"Huber","given":"Andreas J."},{"family":"Hillenbrand","given":"Rainer"},{"family":"Stark","given":"Robert W."}],"issued":{"date-parts":[["2009",12]]}}}],"schema":"https://github.com/citation-style-language/schema/raw/master/csl-citation.json"} </w:instrText>
      </w:r>
      <w:r w:rsidR="00332C84" w:rsidRPr="00332C84">
        <w:rPr>
          <w:rFonts w:ascii="Times New Roman" w:hAnsi="Times New Roman" w:cs="Times New Roman"/>
          <w:sz w:val="24"/>
          <w:szCs w:val="24"/>
        </w:rPr>
        <w:fldChar w:fldCharType="separate"/>
      </w:r>
      <w:r w:rsidR="00332C84" w:rsidRPr="00332C84">
        <w:rPr>
          <w:rFonts w:ascii="Times New Roman" w:eastAsia="等线" w:hAnsi="Times New Roman" w:cs="Times New Roman"/>
          <w:kern w:val="0"/>
          <w:sz w:val="24"/>
          <w:vertAlign w:val="superscript"/>
        </w:rPr>
        <w:t>2</w:t>
      </w:r>
      <w:r w:rsidR="00332C84" w:rsidRPr="00332C84">
        <w:rPr>
          <w:rFonts w:ascii="Times New Roman" w:hAnsi="Times New Roman" w:cs="Times New Roman"/>
          <w:sz w:val="24"/>
          <w:szCs w:val="24"/>
        </w:rPr>
        <w:fldChar w:fldCharType="end"/>
      </w:r>
      <w:r w:rsidR="00BF2FD3" w:rsidRPr="00332C84">
        <w:rPr>
          <w:rFonts w:ascii="Times New Roman" w:hAnsi="Times New Roman" w:cs="Times New Roman"/>
          <w:sz w:val="24"/>
          <w:szCs w:val="24"/>
        </w:rPr>
        <w:t>.</w:t>
      </w:r>
    </w:p>
    <w:p w14:paraId="3A894CC9" w14:textId="3BD4B9F1" w:rsidR="00440910" w:rsidRDefault="0053238E" w:rsidP="003260D0">
      <w:pPr>
        <w:spacing w:line="480" w:lineRule="auto"/>
        <w:jc w:val="center"/>
        <w:rPr>
          <w:rFonts w:ascii="Times New Roman" w:hAnsi="Times New Roman" w:cs="Times New Roman"/>
          <w:sz w:val="24"/>
          <w:szCs w:val="24"/>
        </w:rPr>
      </w:pPr>
      <w:r>
        <w:rPr>
          <w:noProof/>
        </w:rPr>
        <w:lastRenderedPageBreak/>
        <w:drawing>
          <wp:inline distT="0" distB="0" distL="0" distR="0" wp14:anchorId="2D1BAC0C" wp14:editId="529F8A74">
            <wp:extent cx="4076981" cy="4139892"/>
            <wp:effectExtent l="0" t="0" r="0" b="0"/>
            <wp:docPr id="10310475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a:fillRect/>
                    </a:stretch>
                  </pic:blipFill>
                  <pic:spPr bwMode="auto">
                    <a:xfrm>
                      <a:off x="0" y="0"/>
                      <a:ext cx="4116805" cy="4180330"/>
                    </a:xfrm>
                    <a:prstGeom prst="rect">
                      <a:avLst/>
                    </a:prstGeom>
                    <a:noFill/>
                    <a:ln>
                      <a:noFill/>
                    </a:ln>
                    <a:extLst>
                      <a:ext uri="{53640926-AAD7-44D8-BBD7-CCE9431645EC}">
                        <a14:shadowObscured xmlns:a14="http://schemas.microsoft.com/office/drawing/2010/main"/>
                      </a:ext>
                    </a:extLst>
                  </pic:spPr>
                </pic:pic>
              </a:graphicData>
            </a:graphic>
          </wp:inline>
        </w:drawing>
      </w:r>
    </w:p>
    <w:p w14:paraId="55820E1C" w14:textId="38D11178" w:rsidR="00440910" w:rsidRDefault="00440910" w:rsidP="00440910">
      <w:pPr>
        <w:spacing w:line="480" w:lineRule="auto"/>
        <w:rPr>
          <w:rFonts w:ascii="Times New Roman" w:hAnsi="Times New Roman" w:cs="Times New Roman"/>
          <w:sz w:val="24"/>
          <w:szCs w:val="24"/>
        </w:rPr>
      </w:pPr>
      <w:r w:rsidRPr="00FC4E23">
        <w:rPr>
          <w:rFonts w:ascii="Times New Roman" w:hAnsi="Times New Roman" w:cs="Times New Roman"/>
          <w:b/>
          <w:bCs/>
          <w:sz w:val="24"/>
          <w:szCs w:val="24"/>
        </w:rPr>
        <w:t>Fig. S</w:t>
      </w:r>
      <w:r w:rsidRPr="00FC4E23">
        <w:rPr>
          <w:rFonts w:ascii="Times New Roman" w:hAnsi="Times New Roman" w:cs="Times New Roman" w:hint="eastAsia"/>
          <w:b/>
          <w:bCs/>
          <w:sz w:val="24"/>
          <w:szCs w:val="24"/>
        </w:rPr>
        <w:t>3</w:t>
      </w:r>
      <w:r w:rsidR="00E01908" w:rsidRPr="00FC4E23">
        <w:rPr>
          <w:rFonts w:ascii="Times New Roman" w:hAnsi="Times New Roman" w:cs="Times New Roman" w:hint="eastAsia"/>
          <w:b/>
          <w:bCs/>
          <w:sz w:val="24"/>
          <w:szCs w:val="24"/>
        </w:rPr>
        <w:t>.</w:t>
      </w:r>
      <w:r w:rsidRPr="00FC4E23">
        <w:rPr>
          <w:rFonts w:ascii="Times New Roman" w:hAnsi="Times New Roman" w:cs="Times New Roman"/>
          <w:b/>
          <w:bCs/>
          <w:sz w:val="24"/>
          <w:szCs w:val="24"/>
        </w:rPr>
        <w:t xml:space="preserve"> </w:t>
      </w:r>
      <w:r w:rsidR="00E01908" w:rsidRPr="00FC4E23">
        <w:rPr>
          <w:rFonts w:ascii="Times New Roman" w:hAnsi="Times New Roman" w:cs="Times New Roman"/>
          <w:b/>
          <w:bCs/>
          <w:sz w:val="24"/>
          <w:szCs w:val="24"/>
        </w:rPr>
        <w:t xml:space="preserve">Background subtraction procedure for the Raman spectrum. </w:t>
      </w:r>
      <w:r w:rsidR="00E01908" w:rsidRPr="00E01908">
        <w:rPr>
          <w:rFonts w:ascii="Times New Roman" w:hAnsi="Times New Roman" w:cs="Times New Roman"/>
          <w:sz w:val="24"/>
          <w:szCs w:val="24"/>
        </w:rPr>
        <w:t>The blue dashed region indicates the subtracted background, and the orange dashed region indicates the integrated peak.</w:t>
      </w:r>
    </w:p>
    <w:p w14:paraId="1870D3B1" w14:textId="3B75F5AF" w:rsidR="00440910" w:rsidRDefault="00440910">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4746800F" w14:textId="5F6208DE" w:rsidR="00440910" w:rsidRDefault="00440910" w:rsidP="00440910">
      <w:pPr>
        <w:pStyle w:val="a9"/>
        <w:numPr>
          <w:ilvl w:val="0"/>
          <w:numId w:val="3"/>
        </w:numPr>
        <w:spacing w:line="480" w:lineRule="auto"/>
        <w:rPr>
          <w:rFonts w:ascii="Times New Roman" w:hAnsi="Times New Roman" w:cs="Times New Roman"/>
          <w:b/>
          <w:bCs/>
          <w:sz w:val="24"/>
          <w:szCs w:val="24"/>
        </w:rPr>
      </w:pPr>
      <w:r>
        <w:rPr>
          <w:rFonts w:ascii="Times New Roman" w:hAnsi="Times New Roman" w:cs="Times New Roman" w:hint="eastAsia"/>
          <w:b/>
          <w:bCs/>
          <w:sz w:val="24"/>
          <w:szCs w:val="24"/>
        </w:rPr>
        <w:lastRenderedPageBreak/>
        <w:t>Thermal characterization</w:t>
      </w:r>
      <w:r w:rsidR="002D344C">
        <w:rPr>
          <w:rFonts w:ascii="Times New Roman" w:hAnsi="Times New Roman" w:cs="Times New Roman"/>
          <w:b/>
          <w:bCs/>
          <w:sz w:val="24"/>
          <w:szCs w:val="24"/>
        </w:rPr>
        <w:t>s</w:t>
      </w:r>
      <w:r>
        <w:rPr>
          <w:rFonts w:ascii="Times New Roman" w:hAnsi="Times New Roman" w:cs="Times New Roman" w:hint="eastAsia"/>
          <w:b/>
          <w:bCs/>
          <w:sz w:val="24"/>
          <w:szCs w:val="24"/>
        </w:rPr>
        <w:t xml:space="preserve"> </w:t>
      </w:r>
    </w:p>
    <w:p w14:paraId="2B4E7EA0" w14:textId="0B0936EF" w:rsidR="00440910" w:rsidRDefault="008A47BF" w:rsidP="00440910">
      <w:pPr>
        <w:spacing w:line="480" w:lineRule="auto"/>
        <w:rPr>
          <w:rFonts w:ascii="Times New Roman" w:hAnsi="Times New Roman" w:cs="Times New Roman"/>
          <w:sz w:val="24"/>
          <w:szCs w:val="24"/>
        </w:rPr>
      </w:pPr>
      <w:r w:rsidRPr="008A47BF">
        <w:rPr>
          <w:rFonts w:ascii="Times New Roman" w:hAnsi="Times New Roman" w:cs="Times New Roman"/>
          <w:sz w:val="24"/>
          <w:szCs w:val="24"/>
        </w:rPr>
        <w:t xml:space="preserve">Thermal characterization in this study was performed using time-domain thermoreflectance (TDTR). The thermal properties were extracted by fitting the measured ratio signal </w:t>
      </w:r>
      <w:r w:rsidRPr="008A47BF">
        <w:rPr>
          <w:rFonts w:ascii="Times New Roman" w:hAnsi="Times New Roman" w:cs="Times New Roman" w:hint="eastAsia"/>
          <w:i/>
          <w:iCs/>
          <w:sz w:val="24"/>
          <w:szCs w:val="24"/>
        </w:rPr>
        <w:t>R</w:t>
      </w:r>
      <w:r>
        <w:rPr>
          <w:rFonts w:ascii="Times New Roman" w:hAnsi="Times New Roman" w:cs="Times New Roman" w:hint="eastAsia"/>
          <w:sz w:val="24"/>
          <w:szCs w:val="24"/>
        </w:rPr>
        <w:t xml:space="preserve"> </w:t>
      </w:r>
      <w:r w:rsidRPr="008A47BF">
        <w:rPr>
          <w:rFonts w:ascii="Times New Roman" w:hAnsi="Times New Roman" w:cs="Times New Roman"/>
          <w:sz w:val="24"/>
          <w:szCs w:val="24"/>
        </w:rPr>
        <w:t>to a</w:t>
      </w:r>
      <w:r w:rsidR="002D344C">
        <w:rPr>
          <w:rFonts w:ascii="Times New Roman" w:hAnsi="Times New Roman" w:cs="Times New Roman"/>
          <w:sz w:val="24"/>
          <w:szCs w:val="24"/>
        </w:rPr>
        <w:t>n</w:t>
      </w:r>
      <w:r w:rsidRPr="008A47BF">
        <w:rPr>
          <w:rFonts w:ascii="Times New Roman" w:hAnsi="Times New Roman" w:cs="Times New Roman"/>
          <w:sz w:val="24"/>
          <w:szCs w:val="24"/>
        </w:rPr>
        <w:t xml:space="preserve"> </w:t>
      </w:r>
      <w:r w:rsidR="002D344C">
        <w:rPr>
          <w:rFonts w:ascii="Times New Roman" w:hAnsi="Times New Roman" w:cs="Times New Roman"/>
          <w:sz w:val="24"/>
          <w:szCs w:val="24"/>
        </w:rPr>
        <w:t>analytical</w:t>
      </w:r>
      <w:r w:rsidRPr="008A47BF">
        <w:rPr>
          <w:rFonts w:ascii="Times New Roman" w:hAnsi="Times New Roman" w:cs="Times New Roman"/>
          <w:sz w:val="24"/>
          <w:szCs w:val="24"/>
        </w:rPr>
        <w:t xml:space="preserve"> heat transfer model</w:t>
      </w:r>
      <w:r w:rsidR="00332C84" w:rsidRPr="00332C84">
        <w:rPr>
          <w:rFonts w:ascii="Times New Roman" w:hAnsi="Times New Roman" w:cs="Times New Roman"/>
          <w:sz w:val="24"/>
          <w:szCs w:val="24"/>
        </w:rPr>
        <w:fldChar w:fldCharType="begin"/>
      </w:r>
      <w:r w:rsidR="00332C84" w:rsidRPr="00332C84">
        <w:rPr>
          <w:rFonts w:ascii="Times New Roman" w:hAnsi="Times New Roman" w:cs="Times New Roman"/>
          <w:sz w:val="24"/>
          <w:szCs w:val="24"/>
        </w:rPr>
        <w:instrText xml:space="preserve"> ADDIN ZOTERO_ITEM CSL_CITATION {"citationID":"NbLm6Dqy","properties":{"unsorted":false,"formattedCitation":"\\super 3\\uc0\\u8211{}5\\nosupersub{}","plainCitation":"3–5","noteIndex":0},"citationItems":[{"id":14737,"uris":["http://zotero.org/users/13100171/items/IARA56TT"],"itemData":{"id":14737,"type":"article-journal","abstract":"Time-domain thermoreflectance (TDTR) has been instrumental in measuring the heat transfer properties of bulk and nanostructured materials over the past two decades. In this Primer, we describe the optical and thermal aspects of TDTR, with an in-depth discussion on the theory, apparatus design and implementation. We present examples that illustrate the ability of TDTR to measure thermal conductivity tensors, thermal conductance across material interfaces, and volumetric heat capacity of thin films, 2D materials and bulk materials. The ability of TDTR to spatially resolve thermal properties is useful for studying heterogeneous material systems, such as materials processed in or subjected to extreme environments. We consider current limitations of pump–probe metrologies and discuss recent advancements of TDTR, such as time-resolved magneto-optic Kerr effect (TR-MOKE), beam-offset TDTR/TR-MOKE, steady-state thermoreflectance, frequencydomain thermoreflectance and laser-flash TDTR. Finally, we present an outlook on anticipated technological developments to further expand the ability of TDTR to measure nanoscale thermal properties.","container-title":"Nature Reviews Methods Primers","DOI":"10.1038/s43586-025-00425-8","ISSN":"2662-8449","issue":"1","journalAbbreviation":"Nat Rev Methods Primers","language":"en","page":"55","source":"DOI.org (Crossref)","title":"Time-domain thermoreflectance","volume":"5","author":[{"family":"Mohan","given":"Ramya"},{"family":"Khan","given":"Samreen"},{"family":"Wilson","given":"Richard B."},{"family":"Hopkins","given":"Patrick E."}],"issued":{"date-parts":[["2025",8,28]]}}},{"id":86,"uris":["http://zotero.org/users/13100171/items/GFTVEJRH"],"itemData":{"id":86,"type":"article-journal","abstract":"Measuring thermal properties of materials is not only of fundamental importance in understanding the transport processes of energy carriers (electrons and phonons in solids) but also of practical interest in developing novel materials with desired thermal properties for applications in energy conversion and storage, electronics, and photonic systems. Over the past two decades, ultrafast laser-based time-domain thermoreflectance (TDTR) has emerged and evolved as a reliable, powerful, and versatile technique to measure the thermal properties of a wide range of bulk and thin film materials and their interfaces. This tutorial discusses the basics as well as the recent advances of the TDTR technique and its applications in the thermal characterization of a variety of materials. The tutorial begins with the fundamentals of the TDTR technique, serving as a guideline for understanding the basic principles of this technique. Several variations of the TDTR technique that function similarly as the standard TDTR but with their own unique features are introduced, followed by introducing different advanced TDTR configurations that were developed to meet different measurement conditions. This tutorial closes with a summary that discusses the current limitations and proposes some directions for future development.","call-number":"3","container-title":"Journal of Applied Physics","DOI":"10.1063/1.5046944","ISSN":"0021-8979, 1089-7550","issue":"16","language":"en","page":"161103","source":"3.2","title":"Tutorial: Time-domain thermoreflectance (TDTR) for thermal property characterization of bulk and thin film materials","title-short":"Tutorial","volume":"124","author":[{"family":"Jiang","given":"Puqing"},{"family":"Qian","given":"Xin"},{"family":"Yang","given":"Ronggui"}],"issued":{"date-parts":[["2018",10,28]]}}},{"id":98,"uris":["http://zotero.org/users/13100171/items/MVZ5Q7GP"],"itemData":{"id":98,"type":"article-journal","abstract":"The iterative algorithm of Feldman for heat flow in layered structures is solved in cylindrical coordinates for surface heating and temperature measurement by Gaussian-shaped laser beams. This solution for the frequency-domain temperature response is then used to model the lock-in amplifier signals acquired in time-domain thermoreflectance measurements of thermal properties.","call-number":"4","container-title":"Review of Scientific Instruments","DOI":"10.1063/1.1819431","ISSN":"0034-6748, 1089-7623","issue":"12","language":"en","note":"rate: 5","page":"5119-5122","source":"1.6","title":"Analysis of heat flow in layered structures for time-domain thermoreflectance","volume":"75","author":[{"family":"Cahill","given":"David G."}],"issued":{"date-parts":[["2004",12,1]]}}}],"schema":"https://github.com/citation-style-language/schema/raw/master/csl-citation.json"} </w:instrText>
      </w:r>
      <w:r w:rsidR="00332C84" w:rsidRPr="00332C84">
        <w:rPr>
          <w:rFonts w:ascii="Times New Roman" w:hAnsi="Times New Roman" w:cs="Times New Roman"/>
          <w:sz w:val="24"/>
          <w:szCs w:val="24"/>
        </w:rPr>
        <w:fldChar w:fldCharType="separate"/>
      </w:r>
      <w:r w:rsidR="00332C84" w:rsidRPr="00332C84">
        <w:rPr>
          <w:rFonts w:ascii="Times New Roman" w:eastAsia="等线" w:hAnsi="Times New Roman" w:cs="Times New Roman"/>
          <w:kern w:val="0"/>
          <w:sz w:val="24"/>
          <w:vertAlign w:val="superscript"/>
        </w:rPr>
        <w:t>3–5</w:t>
      </w:r>
      <w:r w:rsidR="00332C84" w:rsidRPr="00332C84">
        <w:rPr>
          <w:rFonts w:ascii="Times New Roman" w:hAnsi="Times New Roman" w:cs="Times New Roman"/>
          <w:sz w:val="24"/>
          <w:szCs w:val="24"/>
        </w:rPr>
        <w:fldChar w:fldCharType="end"/>
      </w:r>
      <w:r w:rsidRPr="008A47BF">
        <w:rPr>
          <w:rFonts w:ascii="Times New Roman" w:hAnsi="Times New Roman" w:cs="Times New Roman"/>
          <w:sz w:val="24"/>
          <w:szCs w:val="24"/>
        </w:rPr>
        <w:t>. In this study, the Al/</w:t>
      </w:r>
      <w:proofErr w:type="spellStart"/>
      <w:r w:rsidRPr="008A47BF">
        <w:rPr>
          <w:rFonts w:ascii="Times New Roman" w:hAnsi="Times New Roman" w:cs="Times New Roman"/>
          <w:sz w:val="24"/>
          <w:szCs w:val="24"/>
        </w:rPr>
        <w:t>SiC</w:t>
      </w:r>
      <w:proofErr w:type="spellEnd"/>
      <w:r w:rsidRPr="008A47BF">
        <w:rPr>
          <w:rFonts w:ascii="Times New Roman" w:hAnsi="Times New Roman" w:cs="Times New Roman"/>
          <w:sz w:val="24"/>
          <w:szCs w:val="24"/>
        </w:rPr>
        <w:t xml:space="preserve"> thermal boundary conductance (TBC) and the thermal conductivity (</w:t>
      </w:r>
      <w:r w:rsidRPr="008A47BF">
        <w:rPr>
          <w:rFonts w:ascii="Times New Roman" w:hAnsi="Times New Roman" w:cs="Times New Roman"/>
          <w:i/>
          <w:iCs/>
          <w:sz w:val="24"/>
          <w:szCs w:val="24"/>
        </w:rPr>
        <w:t>κ</w:t>
      </w:r>
      <w:r w:rsidRPr="008A47BF">
        <w:rPr>
          <w:rFonts w:ascii="Times New Roman" w:hAnsi="Times New Roman" w:cs="Times New Roman"/>
          <w:sz w:val="24"/>
          <w:szCs w:val="24"/>
        </w:rPr>
        <w:t xml:space="preserve">) of </w:t>
      </w:r>
      <w:proofErr w:type="spellStart"/>
      <w:r w:rsidRPr="008A47BF">
        <w:rPr>
          <w:rFonts w:ascii="Times New Roman" w:hAnsi="Times New Roman" w:cs="Times New Roman"/>
          <w:sz w:val="24"/>
          <w:szCs w:val="24"/>
        </w:rPr>
        <w:t>SiC</w:t>
      </w:r>
      <w:proofErr w:type="spellEnd"/>
      <w:r w:rsidRPr="008A47BF">
        <w:rPr>
          <w:rFonts w:ascii="Times New Roman" w:hAnsi="Times New Roman" w:cs="Times New Roman"/>
          <w:sz w:val="24"/>
          <w:szCs w:val="24"/>
        </w:rPr>
        <w:t xml:space="preserve"> were treated as fitting parameters, while other required parameters, such as the heat capacity, were fixed. Representative experimental data and fitting results for the three </w:t>
      </w:r>
      <w:proofErr w:type="spellStart"/>
      <w:r w:rsidRPr="008A47BF">
        <w:rPr>
          <w:rFonts w:ascii="Times New Roman" w:hAnsi="Times New Roman" w:cs="Times New Roman"/>
          <w:sz w:val="24"/>
          <w:szCs w:val="24"/>
        </w:rPr>
        <w:t>SiC</w:t>
      </w:r>
      <w:proofErr w:type="spellEnd"/>
      <w:r w:rsidRPr="008A47BF">
        <w:rPr>
          <w:rFonts w:ascii="Times New Roman" w:hAnsi="Times New Roman" w:cs="Times New Roman"/>
          <w:sz w:val="24"/>
          <w:szCs w:val="24"/>
        </w:rPr>
        <w:t xml:space="preserve"> polytypes are shown in Fig. S4.</w:t>
      </w:r>
      <w:r w:rsidR="00F5044C">
        <w:rPr>
          <w:rFonts w:ascii="Times New Roman" w:hAnsi="Times New Roman" w:cs="Times New Roman" w:hint="eastAsia"/>
          <w:sz w:val="24"/>
          <w:szCs w:val="24"/>
        </w:rPr>
        <w:t xml:space="preserve"> </w:t>
      </w:r>
    </w:p>
    <w:p w14:paraId="1EE322ED" w14:textId="77777777" w:rsidR="00CF4360" w:rsidRDefault="00CF4360" w:rsidP="00440910">
      <w:pPr>
        <w:spacing w:line="480" w:lineRule="auto"/>
        <w:rPr>
          <w:rFonts w:ascii="Times New Roman" w:hAnsi="Times New Roman" w:cs="Times New Roman"/>
          <w:sz w:val="24"/>
          <w:szCs w:val="24"/>
        </w:rPr>
      </w:pPr>
    </w:p>
    <w:p w14:paraId="286B78B8" w14:textId="3B208E02" w:rsidR="00CF4360" w:rsidRDefault="005E08F5" w:rsidP="00CF4360">
      <w:pPr>
        <w:spacing w:line="480" w:lineRule="auto"/>
        <w:jc w:val="center"/>
        <w:rPr>
          <w:rFonts w:ascii="Times New Roman" w:hAnsi="Times New Roman" w:cs="Times New Roman"/>
          <w:sz w:val="24"/>
          <w:szCs w:val="24"/>
        </w:rPr>
      </w:pPr>
      <w:r>
        <w:rPr>
          <w:noProof/>
        </w:rPr>
        <w:lastRenderedPageBreak/>
        <w:drawing>
          <wp:inline distT="0" distB="0" distL="0" distR="0" wp14:anchorId="61D8EFF8" wp14:editId="7F966072">
            <wp:extent cx="3548597" cy="8069283"/>
            <wp:effectExtent l="0" t="0" r="0" b="0"/>
            <wp:docPr id="9720882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a:stretch>
                      <a:fillRect/>
                    </a:stretch>
                  </pic:blipFill>
                  <pic:spPr bwMode="auto">
                    <a:xfrm>
                      <a:off x="0" y="0"/>
                      <a:ext cx="3558765" cy="8092404"/>
                    </a:xfrm>
                    <a:prstGeom prst="rect">
                      <a:avLst/>
                    </a:prstGeom>
                    <a:noFill/>
                    <a:ln>
                      <a:noFill/>
                    </a:ln>
                    <a:extLst>
                      <a:ext uri="{53640926-AAD7-44D8-BBD7-CCE9431645EC}">
                        <a14:shadowObscured xmlns:a14="http://schemas.microsoft.com/office/drawing/2010/main"/>
                      </a:ext>
                    </a:extLst>
                  </pic:spPr>
                </pic:pic>
              </a:graphicData>
            </a:graphic>
          </wp:inline>
        </w:drawing>
      </w:r>
    </w:p>
    <w:p w14:paraId="40BFE0EA" w14:textId="55CEEF13" w:rsidR="00822032" w:rsidRDefault="00CF4360" w:rsidP="00822032">
      <w:pPr>
        <w:spacing w:line="480" w:lineRule="auto"/>
        <w:rPr>
          <w:rFonts w:ascii="Times New Roman" w:hAnsi="Times New Roman" w:cs="Times New Roman"/>
          <w:sz w:val="24"/>
          <w:szCs w:val="24"/>
        </w:rPr>
      </w:pPr>
      <w:r w:rsidRPr="00FC4E23">
        <w:rPr>
          <w:rFonts w:ascii="Times New Roman" w:hAnsi="Times New Roman" w:cs="Times New Roman" w:hint="eastAsia"/>
          <w:b/>
          <w:bCs/>
          <w:sz w:val="24"/>
          <w:szCs w:val="24"/>
        </w:rPr>
        <w:t>Fig. S4</w:t>
      </w:r>
      <w:r w:rsidR="00574118">
        <w:rPr>
          <w:rFonts w:ascii="Times New Roman" w:hAnsi="Times New Roman" w:cs="Times New Roman" w:hint="eastAsia"/>
          <w:b/>
          <w:bCs/>
          <w:sz w:val="24"/>
          <w:szCs w:val="24"/>
        </w:rPr>
        <w:t>.</w:t>
      </w:r>
      <w:r w:rsidRPr="00FC4E23">
        <w:rPr>
          <w:rFonts w:ascii="Times New Roman" w:hAnsi="Times New Roman" w:cs="Times New Roman" w:hint="eastAsia"/>
          <w:b/>
          <w:bCs/>
          <w:sz w:val="24"/>
          <w:szCs w:val="24"/>
        </w:rPr>
        <w:t xml:space="preserve"> The r</w:t>
      </w:r>
      <w:r w:rsidRPr="00FC4E23">
        <w:rPr>
          <w:rFonts w:ascii="Times New Roman" w:hAnsi="Times New Roman" w:cs="Times New Roman"/>
          <w:b/>
          <w:bCs/>
          <w:sz w:val="24"/>
          <w:szCs w:val="24"/>
        </w:rPr>
        <w:t>epresentative</w:t>
      </w:r>
      <w:r w:rsidRPr="00FC4E23">
        <w:rPr>
          <w:rFonts w:ascii="Times New Roman" w:hAnsi="Times New Roman" w:cs="Times New Roman" w:hint="eastAsia"/>
          <w:b/>
          <w:bCs/>
          <w:sz w:val="24"/>
          <w:szCs w:val="24"/>
        </w:rPr>
        <w:t xml:space="preserve"> fitting results of three polytypes of </w:t>
      </w:r>
      <w:proofErr w:type="spellStart"/>
      <w:r w:rsidRPr="00FC4E23">
        <w:rPr>
          <w:rFonts w:ascii="Times New Roman" w:hAnsi="Times New Roman" w:cs="Times New Roman" w:hint="eastAsia"/>
          <w:b/>
          <w:bCs/>
          <w:sz w:val="24"/>
          <w:szCs w:val="24"/>
        </w:rPr>
        <w:t>SiC</w:t>
      </w:r>
      <w:proofErr w:type="spellEnd"/>
      <w:r>
        <w:rPr>
          <w:rFonts w:ascii="Times New Roman" w:hAnsi="Times New Roman" w:cs="Times New Roman" w:hint="eastAsia"/>
          <w:sz w:val="24"/>
          <w:szCs w:val="24"/>
        </w:rPr>
        <w:t>: 15R (</w:t>
      </w:r>
      <w:r w:rsidRPr="00822032">
        <w:rPr>
          <w:rFonts w:ascii="Times New Roman" w:hAnsi="Times New Roman" w:cs="Times New Roman" w:hint="eastAsia"/>
          <w:b/>
          <w:bCs/>
          <w:sz w:val="24"/>
          <w:szCs w:val="24"/>
        </w:rPr>
        <w:t>a</w:t>
      </w:r>
      <w:r>
        <w:rPr>
          <w:rFonts w:ascii="Times New Roman" w:hAnsi="Times New Roman" w:cs="Times New Roman" w:hint="eastAsia"/>
          <w:sz w:val="24"/>
          <w:szCs w:val="24"/>
        </w:rPr>
        <w:t>), 6H (</w:t>
      </w:r>
      <w:r w:rsidRPr="00822032">
        <w:rPr>
          <w:rFonts w:ascii="Times New Roman" w:hAnsi="Times New Roman" w:cs="Times New Roman" w:hint="eastAsia"/>
          <w:b/>
          <w:bCs/>
          <w:sz w:val="24"/>
          <w:szCs w:val="24"/>
        </w:rPr>
        <w:t>b</w:t>
      </w:r>
      <w:r>
        <w:rPr>
          <w:rFonts w:ascii="Times New Roman" w:hAnsi="Times New Roman" w:cs="Times New Roman" w:hint="eastAsia"/>
          <w:sz w:val="24"/>
          <w:szCs w:val="24"/>
        </w:rPr>
        <w:t>), and 4H (</w:t>
      </w:r>
      <w:r w:rsidRPr="00822032">
        <w:rPr>
          <w:rFonts w:ascii="Times New Roman" w:hAnsi="Times New Roman" w:cs="Times New Roman" w:hint="eastAsia"/>
          <w:b/>
          <w:bCs/>
          <w:sz w:val="24"/>
          <w:szCs w:val="24"/>
        </w:rPr>
        <w:t>c</w:t>
      </w:r>
      <w:r>
        <w:rPr>
          <w:rFonts w:ascii="Times New Roman" w:hAnsi="Times New Roman" w:cs="Times New Roman" w:hint="eastAsia"/>
          <w:sz w:val="24"/>
          <w:szCs w:val="24"/>
        </w:rPr>
        <w:t xml:space="preserve">). </w:t>
      </w:r>
    </w:p>
    <w:p w14:paraId="377D96D3" w14:textId="5E1F07D9" w:rsidR="00822032" w:rsidRDefault="008A47BF" w:rsidP="00822032">
      <w:pPr>
        <w:spacing w:line="480" w:lineRule="auto"/>
        <w:rPr>
          <w:rFonts w:ascii="Times New Roman" w:hAnsi="Times New Roman" w:cs="Times New Roman"/>
          <w:sz w:val="24"/>
          <w:szCs w:val="24"/>
        </w:rPr>
      </w:pPr>
      <w:r w:rsidRPr="008A47BF">
        <w:rPr>
          <w:rFonts w:ascii="Times New Roman" w:hAnsi="Times New Roman" w:cs="Times New Roman"/>
          <w:sz w:val="24"/>
          <w:szCs w:val="24"/>
        </w:rPr>
        <w:lastRenderedPageBreak/>
        <w:t xml:space="preserve">The sensitivity </w:t>
      </w:r>
      <w:r w:rsidRPr="008A47BF">
        <w:rPr>
          <w:rFonts w:ascii="Times New Roman" w:hAnsi="Times New Roman" w:cs="Times New Roman" w:hint="eastAsia"/>
          <w:i/>
          <w:iCs/>
          <w:sz w:val="24"/>
          <w:szCs w:val="24"/>
        </w:rPr>
        <w:t>S</w:t>
      </w:r>
      <w:r w:rsidRPr="008A47BF">
        <w:rPr>
          <w:rFonts w:ascii="Times New Roman" w:hAnsi="Times New Roman" w:cs="Times New Roman"/>
          <w:sz w:val="24"/>
          <w:szCs w:val="24"/>
          <w:vertAlign w:val="subscript"/>
        </w:rPr>
        <w:t>α</w:t>
      </w:r>
      <w:r>
        <w:rPr>
          <w:rFonts w:ascii="Times New Roman" w:hAnsi="Times New Roman" w:cs="Times New Roman" w:hint="eastAsia"/>
          <w:sz w:val="24"/>
          <w:szCs w:val="24"/>
        </w:rPr>
        <w:t xml:space="preserve"> </w:t>
      </w:r>
      <w:r w:rsidRPr="008A47BF">
        <w:rPr>
          <w:rFonts w:ascii="Times New Roman" w:hAnsi="Times New Roman" w:cs="Times New Roman"/>
          <w:sz w:val="24"/>
          <w:szCs w:val="24"/>
        </w:rPr>
        <w:t xml:space="preserve">represents the degree of dependence of </w:t>
      </w:r>
      <w:r w:rsidRPr="008A47BF">
        <w:rPr>
          <w:rFonts w:ascii="Times New Roman" w:hAnsi="Times New Roman" w:cs="Times New Roman" w:hint="eastAsia"/>
          <w:i/>
          <w:iCs/>
          <w:sz w:val="24"/>
          <w:szCs w:val="24"/>
        </w:rPr>
        <w:t>R</w:t>
      </w:r>
      <w:r>
        <w:rPr>
          <w:rFonts w:ascii="Times New Roman" w:hAnsi="Times New Roman" w:cs="Times New Roman" w:hint="eastAsia"/>
          <w:sz w:val="24"/>
          <w:szCs w:val="24"/>
        </w:rPr>
        <w:t xml:space="preserve"> </w:t>
      </w:r>
      <w:r w:rsidRPr="008A47BF">
        <w:rPr>
          <w:rFonts w:ascii="Times New Roman" w:hAnsi="Times New Roman" w:cs="Times New Roman"/>
          <w:sz w:val="24"/>
          <w:szCs w:val="24"/>
        </w:rPr>
        <w:t xml:space="preserve">on a given parameter </w:t>
      </w:r>
      <w:r w:rsidRPr="008A47BF">
        <w:rPr>
          <w:rFonts w:ascii="Times New Roman" w:hAnsi="Times New Roman" w:cs="Times New Roman"/>
          <w:i/>
          <w:iCs/>
          <w:sz w:val="24"/>
          <w:szCs w:val="24"/>
        </w:rPr>
        <w:t>α</w:t>
      </w:r>
      <w:r w:rsidRPr="008A47BF">
        <w:rPr>
          <w:rFonts w:ascii="Times New Roman" w:hAnsi="Times New Roman" w:cs="Times New Roman"/>
          <w:sz w:val="24"/>
          <w:szCs w:val="24"/>
        </w:rPr>
        <w:t>, which is defined as</w:t>
      </w:r>
      <w:r w:rsidR="00332C84" w:rsidRPr="00332C84">
        <w:rPr>
          <w:rFonts w:ascii="Times New Roman" w:hAnsi="Times New Roman" w:cs="Times New Roman"/>
          <w:sz w:val="24"/>
          <w:szCs w:val="24"/>
        </w:rPr>
        <w:fldChar w:fldCharType="begin"/>
      </w:r>
      <w:r w:rsidR="00332C84" w:rsidRPr="00332C84">
        <w:rPr>
          <w:rFonts w:ascii="Times New Roman" w:hAnsi="Times New Roman" w:cs="Times New Roman"/>
          <w:sz w:val="24"/>
          <w:szCs w:val="24"/>
        </w:rPr>
        <w:instrText xml:space="preserve"> ADDIN ZOTERO_ITEM CSL_CITATION {"citationID":"qrbEhA5s","properties":{"unsorted":false,"formattedCitation":"\\super 6\\nosupersub{}","plainCitation":"6","noteIndex":0},"citationItems":[{"id":3038,"uris":["http://zotero.org/users/13100171/items/6P2H7AHE"],"itemData":{"id":3038,"type":"article-journal","container-title":"Physical Review B","DOI":"10.1103/PhysRevB.67.054302","ISSN":"0163-1829, 1095-3795","issue":"5","journalAbbreviation":"Phys. Rev. B","language":"en","page":"054302","source":"DOI.org (Crossref)","title":"Thermal conductance of epitaxial interfaces","volume":"67","author":[{"family":"Costescu","given":"Ruxandra M."},{"family":"Wall","given":"Marcel A."},{"family":"Cahill","given":"David G."}],"issued":{"date-parts":[["2003",2,27]]}}}],"schema":"https://github.com/citation-style-language/schema/raw/master/csl-citation.json"} </w:instrText>
      </w:r>
      <w:r w:rsidR="00332C84" w:rsidRPr="00332C84">
        <w:rPr>
          <w:rFonts w:ascii="Times New Roman" w:hAnsi="Times New Roman" w:cs="Times New Roman"/>
          <w:sz w:val="24"/>
          <w:szCs w:val="24"/>
        </w:rPr>
        <w:fldChar w:fldCharType="separate"/>
      </w:r>
      <w:r w:rsidR="00332C84" w:rsidRPr="00332C84">
        <w:rPr>
          <w:rFonts w:ascii="Times New Roman" w:eastAsia="等线" w:hAnsi="Times New Roman" w:cs="Times New Roman"/>
          <w:kern w:val="0"/>
          <w:sz w:val="24"/>
          <w:vertAlign w:val="superscript"/>
        </w:rPr>
        <w:t>6</w:t>
      </w:r>
      <w:r w:rsidR="00332C84" w:rsidRPr="00332C84">
        <w:rPr>
          <w:rFonts w:ascii="Times New Roman" w:hAnsi="Times New Roman" w:cs="Times New Roman"/>
          <w:sz w:val="24"/>
          <w:szCs w:val="24"/>
        </w:rPr>
        <w:fldChar w:fldCharType="end"/>
      </w:r>
      <w:r w:rsidR="00822032">
        <w:rPr>
          <w:rFonts w:ascii="Times New Roman" w:hAnsi="Times New Roman" w:cs="Times New Roman" w:hint="eastAsia"/>
          <w:sz w:val="24"/>
          <w:szCs w:val="24"/>
        </w:rPr>
        <w:t>:</w:t>
      </w:r>
    </w:p>
    <w:p w14:paraId="36766A5D" w14:textId="66E55B98" w:rsidR="00822032" w:rsidRDefault="00822032" w:rsidP="00822032">
      <w:pPr>
        <w:pStyle w:val="MTDisplayEquation"/>
      </w:pPr>
      <w:r>
        <w:tab/>
      </w:r>
      <w:r w:rsidR="001417C8" w:rsidRPr="00822032">
        <w:rPr>
          <w:noProof/>
          <w:position w:val="-24"/>
        </w:rPr>
        <w:object w:dxaOrig="1320" w:dyaOrig="620" w14:anchorId="134AAD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8.25pt;height:30pt;mso-width-percent:0;mso-height-percent:0;mso-width-percent:0;mso-height-percent:0" o:ole="">
            <v:imagedata r:id="rId13" o:title=""/>
          </v:shape>
          <o:OLEObject Type="Embed" ProgID="Equation.DSMT4" ShapeID="_x0000_i1025" DrawAspect="Content" ObjectID="_1839842728" r:id="rId14"/>
        </w:object>
      </w:r>
      <w:r>
        <w:tab/>
      </w:r>
      <w:r w:rsidR="00B74D04">
        <w:rPr>
          <w:rFonts w:hint="eastAsia"/>
        </w:rPr>
        <w:t>(</w:t>
      </w:r>
      <w:r w:rsidR="00332C84">
        <w:rPr>
          <w:rFonts w:hint="eastAsia"/>
        </w:rPr>
        <w:t>S</w:t>
      </w:r>
      <w:r w:rsidR="00B74D04">
        <w:rPr>
          <w:rFonts w:hint="eastAsia"/>
        </w:rPr>
        <w:t>1)</w:t>
      </w:r>
    </w:p>
    <w:p w14:paraId="496F3C11" w14:textId="79EC03A1" w:rsidR="00CF4360" w:rsidRPr="00EF2416" w:rsidRDefault="008A47BF" w:rsidP="00440910">
      <w:pPr>
        <w:spacing w:line="480" w:lineRule="auto"/>
        <w:rPr>
          <w:rFonts w:ascii="Times New Roman" w:hAnsi="Times New Roman" w:cs="Times New Roman"/>
          <w:sz w:val="24"/>
          <w:szCs w:val="24"/>
        </w:rPr>
      </w:pPr>
      <w:r w:rsidRPr="008A47BF">
        <w:rPr>
          <w:rFonts w:ascii="Times New Roman" w:hAnsi="Times New Roman" w:cs="Times New Roman"/>
          <w:sz w:val="24"/>
          <w:szCs w:val="24"/>
        </w:rPr>
        <w:t xml:space="preserve">Parameters with near-zero sensitivity have negligible influence on the resulting </w:t>
      </w:r>
      <w:r w:rsidRPr="008A47BF">
        <w:rPr>
          <w:rFonts w:ascii="Times New Roman" w:hAnsi="Times New Roman" w:cs="Times New Roman" w:hint="eastAsia"/>
          <w:i/>
          <w:iCs/>
          <w:sz w:val="24"/>
          <w:szCs w:val="24"/>
        </w:rPr>
        <w:t>R</w:t>
      </w:r>
      <w:r>
        <w:rPr>
          <w:rFonts w:ascii="Times New Roman" w:hAnsi="Times New Roman" w:cs="Times New Roman" w:hint="eastAsia"/>
          <w:sz w:val="24"/>
          <w:szCs w:val="24"/>
        </w:rPr>
        <w:t xml:space="preserve"> </w:t>
      </w:r>
      <w:r w:rsidRPr="008A47BF">
        <w:rPr>
          <w:rFonts w:ascii="Times New Roman" w:hAnsi="Times New Roman" w:cs="Times New Roman"/>
          <w:sz w:val="24"/>
          <w:szCs w:val="24"/>
        </w:rPr>
        <w:t>signal; therefore, their effects can be excluded from the analysis. During the mapping procedure, the delay stage was fixed at a specific delay time where the sensitivity to the Al/</w:t>
      </w:r>
      <w:proofErr w:type="spellStart"/>
      <w:r w:rsidRPr="008A47BF">
        <w:rPr>
          <w:rFonts w:ascii="Times New Roman" w:hAnsi="Times New Roman" w:cs="Times New Roman"/>
          <w:sz w:val="24"/>
          <w:szCs w:val="24"/>
        </w:rPr>
        <w:t>SiC</w:t>
      </w:r>
      <w:proofErr w:type="spellEnd"/>
      <w:r w:rsidRPr="008A47BF">
        <w:rPr>
          <w:rFonts w:ascii="Times New Roman" w:hAnsi="Times New Roman" w:cs="Times New Roman"/>
          <w:sz w:val="24"/>
          <w:szCs w:val="24"/>
        </w:rPr>
        <w:t xml:space="preserve"> TBC is nearly zero. Under this condition, the measured </w:t>
      </w:r>
      <w:r w:rsidRPr="008A47BF">
        <w:rPr>
          <w:rFonts w:ascii="Times New Roman" w:hAnsi="Times New Roman" w:cs="Times New Roman" w:hint="eastAsia"/>
          <w:i/>
          <w:iCs/>
          <w:sz w:val="24"/>
          <w:szCs w:val="24"/>
        </w:rPr>
        <w:t>R</w:t>
      </w:r>
      <w:r>
        <w:rPr>
          <w:rFonts w:ascii="Times New Roman" w:hAnsi="Times New Roman" w:cs="Times New Roman" w:hint="eastAsia"/>
          <w:sz w:val="24"/>
          <w:szCs w:val="24"/>
        </w:rPr>
        <w:t xml:space="preserve"> </w:t>
      </w:r>
      <w:r w:rsidRPr="008A47BF">
        <w:rPr>
          <w:rFonts w:ascii="Times New Roman" w:hAnsi="Times New Roman" w:cs="Times New Roman"/>
          <w:sz w:val="24"/>
          <w:szCs w:val="24"/>
        </w:rPr>
        <w:t xml:space="preserve">depends primarily on a single fitting parameter, the </w:t>
      </w:r>
      <w:proofErr w:type="spellStart"/>
      <w:r w:rsidRPr="008A47BF">
        <w:rPr>
          <w:rFonts w:ascii="Times New Roman" w:hAnsi="Times New Roman" w:cs="Times New Roman"/>
          <w:sz w:val="24"/>
          <w:szCs w:val="24"/>
        </w:rPr>
        <w:t>SiC</w:t>
      </w:r>
      <w:proofErr w:type="spellEnd"/>
      <w:r w:rsidRPr="008A47BF">
        <w:rPr>
          <w:rFonts w:ascii="Times New Roman" w:hAnsi="Times New Roman" w:cs="Times New Roman"/>
          <w:sz w:val="24"/>
          <w:szCs w:val="24"/>
        </w:rPr>
        <w:t xml:space="preserve"> thermal conductivity </w:t>
      </w:r>
      <w:r w:rsidRPr="008A47BF">
        <w:rPr>
          <w:rFonts w:ascii="Times New Roman" w:hAnsi="Times New Roman" w:cs="Times New Roman"/>
          <w:i/>
          <w:iCs/>
          <w:sz w:val="24"/>
          <w:szCs w:val="24"/>
        </w:rPr>
        <w:t>κ</w:t>
      </w:r>
      <w:r w:rsidRPr="008A47BF">
        <w:rPr>
          <w:rFonts w:ascii="Times New Roman" w:hAnsi="Times New Roman" w:cs="Times New Roman"/>
          <w:sz w:val="24"/>
          <w:szCs w:val="24"/>
        </w:rPr>
        <w:t xml:space="preserve">. This enables rapid mapping, as the measured </w:t>
      </w:r>
      <w:r w:rsidRPr="008A47BF">
        <w:rPr>
          <w:rFonts w:ascii="Times New Roman" w:hAnsi="Times New Roman" w:cs="Times New Roman" w:hint="eastAsia"/>
          <w:i/>
          <w:iCs/>
          <w:sz w:val="24"/>
          <w:szCs w:val="24"/>
        </w:rPr>
        <w:t>R</w:t>
      </w:r>
      <w:r>
        <w:rPr>
          <w:rFonts w:ascii="Times New Roman" w:hAnsi="Times New Roman" w:cs="Times New Roman" w:hint="eastAsia"/>
          <w:sz w:val="24"/>
          <w:szCs w:val="24"/>
        </w:rPr>
        <w:t xml:space="preserve"> </w:t>
      </w:r>
      <w:r w:rsidRPr="008A47BF">
        <w:rPr>
          <w:rFonts w:ascii="Times New Roman" w:hAnsi="Times New Roman" w:cs="Times New Roman"/>
          <w:sz w:val="24"/>
          <w:szCs w:val="24"/>
        </w:rPr>
        <w:t xml:space="preserve">map can be directly converted into a </w:t>
      </w:r>
      <w:r w:rsidRPr="008A47BF">
        <w:rPr>
          <w:rFonts w:ascii="Times New Roman" w:hAnsi="Times New Roman" w:cs="Times New Roman"/>
          <w:i/>
          <w:iCs/>
          <w:sz w:val="24"/>
          <w:szCs w:val="24"/>
        </w:rPr>
        <w:t>κ</w:t>
      </w:r>
      <w:r>
        <w:rPr>
          <w:rFonts w:ascii="Times New Roman" w:hAnsi="Times New Roman" w:cs="Times New Roman" w:hint="eastAsia"/>
          <w:sz w:val="24"/>
          <w:szCs w:val="24"/>
        </w:rPr>
        <w:t xml:space="preserve"> </w:t>
      </w:r>
      <w:r w:rsidRPr="008A47BF">
        <w:rPr>
          <w:rFonts w:ascii="Times New Roman" w:hAnsi="Times New Roman" w:cs="Times New Roman"/>
          <w:sz w:val="24"/>
          <w:szCs w:val="24"/>
        </w:rPr>
        <w:t>map.</w:t>
      </w:r>
      <w:r>
        <w:rPr>
          <w:rFonts w:ascii="Times New Roman" w:hAnsi="Times New Roman" w:cs="Times New Roman" w:hint="eastAsia"/>
          <w:sz w:val="24"/>
          <w:szCs w:val="24"/>
        </w:rPr>
        <w:t xml:space="preserve"> </w:t>
      </w:r>
      <w:r w:rsidR="00B11389" w:rsidRPr="00B11389">
        <w:rPr>
          <w:rFonts w:ascii="Times New Roman" w:hAnsi="Times New Roman" w:cs="Times New Roman"/>
          <w:sz w:val="24"/>
          <w:szCs w:val="24"/>
        </w:rPr>
        <w:t>The thermal transport model, along with the key parameters employed in this study, is illustrated in Fig. S5a; a representative sensitivity plot is provided in Fig. S5b. The impact of the Al transducer</w:t>
      </w:r>
      <w:r w:rsidR="00B11389" w:rsidRPr="00B11389">
        <w:rPr>
          <w:rFonts w:ascii="Times New Roman" w:hAnsi="Times New Roman" w:cs="Times New Roman"/>
          <w:i/>
          <w:iCs/>
          <w:sz w:val="24"/>
          <w:szCs w:val="24"/>
        </w:rPr>
        <w:t xml:space="preserve"> κ</w:t>
      </w:r>
      <w:r w:rsidR="00B11389" w:rsidRPr="00B11389">
        <w:rPr>
          <w:rFonts w:ascii="Times New Roman" w:hAnsi="Times New Roman" w:cs="Times New Roman"/>
          <w:sz w:val="24"/>
          <w:szCs w:val="24"/>
        </w:rPr>
        <w:t xml:space="preserve"> was neglected due to its negligible sensitivity.</w:t>
      </w:r>
      <w:r w:rsidR="00EF2416">
        <w:rPr>
          <w:rFonts w:ascii="Times New Roman" w:hAnsi="Times New Roman" w:cs="Times New Roman" w:hint="eastAsia"/>
          <w:sz w:val="24"/>
          <w:szCs w:val="24"/>
        </w:rPr>
        <w:t xml:space="preserve"> A standard TDTR measurement is performed before every mapping to identify the delay time, </w:t>
      </w:r>
      <w:r w:rsidR="00EF2416">
        <w:rPr>
          <w:rFonts w:ascii="Times New Roman" w:hAnsi="Times New Roman" w:cs="Times New Roman"/>
          <w:sz w:val="24"/>
          <w:szCs w:val="24"/>
        </w:rPr>
        <w:t>therefore</w:t>
      </w:r>
      <w:r w:rsidR="00EF2416">
        <w:rPr>
          <w:rFonts w:ascii="Times New Roman" w:hAnsi="Times New Roman" w:cs="Times New Roman" w:hint="eastAsia"/>
          <w:sz w:val="24"/>
          <w:szCs w:val="24"/>
        </w:rPr>
        <w:t xml:space="preserve"> the delay time of each</w:t>
      </w:r>
      <w:r w:rsidR="00EF2416" w:rsidRPr="00EF2416">
        <w:rPr>
          <w:rFonts w:ascii="Times New Roman" w:hAnsi="Times New Roman" w:cs="Times New Roman"/>
          <w:i/>
          <w:iCs/>
          <w:sz w:val="24"/>
          <w:szCs w:val="24"/>
        </w:rPr>
        <w:t xml:space="preserve"> κ </w:t>
      </w:r>
      <w:r w:rsidR="00EF2416">
        <w:rPr>
          <w:rFonts w:ascii="Times New Roman" w:hAnsi="Times New Roman" w:cs="Times New Roman" w:hint="eastAsia"/>
          <w:sz w:val="24"/>
          <w:szCs w:val="24"/>
        </w:rPr>
        <w:t xml:space="preserve">map is experimentally determined. </w:t>
      </w:r>
    </w:p>
    <w:p w14:paraId="24C226BE" w14:textId="511FEDC8" w:rsidR="008A47BF" w:rsidRDefault="00332C84" w:rsidP="008A47BF">
      <w:pPr>
        <w:spacing w:line="480" w:lineRule="auto"/>
        <w:jc w:val="center"/>
        <w:rPr>
          <w:rFonts w:ascii="Times New Roman" w:hAnsi="Times New Roman" w:cs="Times New Roman"/>
          <w:sz w:val="24"/>
          <w:szCs w:val="24"/>
        </w:rPr>
      </w:pPr>
      <w:r>
        <w:rPr>
          <w:noProof/>
        </w:rPr>
        <w:drawing>
          <wp:inline distT="0" distB="0" distL="0" distR="0" wp14:anchorId="4AA017F4" wp14:editId="70523DBA">
            <wp:extent cx="4769575" cy="2151042"/>
            <wp:effectExtent l="0" t="0" r="0" b="0"/>
            <wp:docPr id="576041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a:fillRect/>
                    </a:stretch>
                  </pic:blipFill>
                  <pic:spPr bwMode="auto">
                    <a:xfrm>
                      <a:off x="0" y="0"/>
                      <a:ext cx="4849190" cy="2186948"/>
                    </a:xfrm>
                    <a:prstGeom prst="rect">
                      <a:avLst/>
                    </a:prstGeom>
                    <a:noFill/>
                    <a:ln>
                      <a:noFill/>
                    </a:ln>
                    <a:extLst>
                      <a:ext uri="{53640926-AAD7-44D8-BBD7-CCE9431645EC}">
                        <a14:shadowObscured xmlns:a14="http://schemas.microsoft.com/office/drawing/2010/main"/>
                      </a:ext>
                    </a:extLst>
                  </pic:spPr>
                </pic:pic>
              </a:graphicData>
            </a:graphic>
          </wp:inline>
        </w:drawing>
      </w:r>
    </w:p>
    <w:p w14:paraId="07DEE955" w14:textId="1E16EA81" w:rsidR="00332C84" w:rsidRDefault="004F5514" w:rsidP="00EF2416">
      <w:pPr>
        <w:spacing w:line="480" w:lineRule="auto"/>
        <w:rPr>
          <w:rFonts w:ascii="Times New Roman" w:hAnsi="Times New Roman" w:cs="Times New Roman"/>
          <w:sz w:val="24"/>
          <w:szCs w:val="24"/>
        </w:rPr>
      </w:pPr>
      <w:r w:rsidRPr="004F5514">
        <w:rPr>
          <w:rFonts w:ascii="Times New Roman" w:hAnsi="Times New Roman" w:cs="Times New Roman"/>
          <w:b/>
          <w:bCs/>
          <w:sz w:val="24"/>
          <w:szCs w:val="24"/>
        </w:rPr>
        <w:t>Fig. S5</w:t>
      </w:r>
      <w:r w:rsidR="00574118">
        <w:rPr>
          <w:rFonts w:ascii="Times New Roman" w:hAnsi="Times New Roman" w:cs="Times New Roman" w:hint="eastAsia"/>
          <w:b/>
          <w:bCs/>
          <w:sz w:val="24"/>
          <w:szCs w:val="24"/>
        </w:rPr>
        <w:t>.</w:t>
      </w:r>
      <w:r w:rsidRPr="004F5514">
        <w:rPr>
          <w:rFonts w:ascii="Times New Roman" w:hAnsi="Times New Roman" w:cs="Times New Roman"/>
          <w:b/>
          <w:bCs/>
          <w:sz w:val="24"/>
          <w:szCs w:val="24"/>
        </w:rPr>
        <w:t xml:space="preserve"> Sensitivity analysis.</w:t>
      </w:r>
      <w:r w:rsidRPr="004F5514">
        <w:rPr>
          <w:rFonts w:ascii="Times New Roman" w:hAnsi="Times New Roman" w:cs="Times New Roman"/>
          <w:sz w:val="24"/>
          <w:szCs w:val="24"/>
        </w:rPr>
        <w:t xml:space="preserve"> </w:t>
      </w:r>
      <w:r w:rsidRPr="004F5514">
        <w:rPr>
          <w:rFonts w:ascii="Times New Roman" w:hAnsi="Times New Roman" w:cs="Times New Roman"/>
          <w:b/>
          <w:bCs/>
          <w:sz w:val="24"/>
          <w:szCs w:val="24"/>
        </w:rPr>
        <w:t>a,</w:t>
      </w:r>
      <w:r w:rsidRPr="004F5514">
        <w:rPr>
          <w:rFonts w:ascii="Times New Roman" w:hAnsi="Times New Roman" w:cs="Times New Roman"/>
          <w:sz w:val="24"/>
          <w:szCs w:val="24"/>
        </w:rPr>
        <w:t xml:space="preserve"> Schematic of the thermal transport model and the primary parameters utilized for fitting. </w:t>
      </w:r>
      <w:r w:rsidRPr="004F5514">
        <w:rPr>
          <w:rFonts w:ascii="Times New Roman" w:hAnsi="Times New Roman" w:cs="Times New Roman"/>
          <w:b/>
          <w:bCs/>
          <w:sz w:val="24"/>
          <w:szCs w:val="24"/>
        </w:rPr>
        <w:t>b,</w:t>
      </w:r>
      <w:r w:rsidRPr="004F5514">
        <w:rPr>
          <w:rFonts w:ascii="Times New Roman" w:hAnsi="Times New Roman" w:cs="Times New Roman"/>
          <w:sz w:val="24"/>
          <w:szCs w:val="24"/>
        </w:rPr>
        <w:t xml:space="preserve"> Representative sensitivity plot for the Al/</w:t>
      </w:r>
      <w:proofErr w:type="spellStart"/>
      <w:r w:rsidRPr="004F5514">
        <w:rPr>
          <w:rFonts w:ascii="Times New Roman" w:hAnsi="Times New Roman" w:cs="Times New Roman"/>
          <w:sz w:val="24"/>
          <w:szCs w:val="24"/>
        </w:rPr>
        <w:t>SiC</w:t>
      </w:r>
      <w:proofErr w:type="spellEnd"/>
      <w:r w:rsidRPr="004F5514">
        <w:rPr>
          <w:rFonts w:ascii="Times New Roman" w:hAnsi="Times New Roman" w:cs="Times New Roman"/>
          <w:sz w:val="24"/>
          <w:szCs w:val="24"/>
        </w:rPr>
        <w:t xml:space="preserve"> system.</w:t>
      </w:r>
    </w:p>
    <w:p w14:paraId="0E1E0B5D" w14:textId="6066186F" w:rsidR="00ED7B3A" w:rsidRDefault="005A3CFF" w:rsidP="00CF4360">
      <w:pPr>
        <w:spacing w:line="480" w:lineRule="auto"/>
        <w:rPr>
          <w:rFonts w:ascii="Times New Roman" w:hAnsi="Times New Roman" w:cs="Times New Roman"/>
          <w:sz w:val="24"/>
          <w:szCs w:val="24"/>
        </w:rPr>
      </w:pPr>
      <w:r w:rsidRPr="005A3CFF">
        <w:rPr>
          <w:rFonts w:ascii="Times New Roman" w:hAnsi="Times New Roman" w:cs="Times New Roman"/>
          <w:sz w:val="24"/>
          <w:szCs w:val="24"/>
        </w:rPr>
        <w:lastRenderedPageBreak/>
        <w:t xml:space="preserve">Due to non-Fourier thermal transport arising from the comparable size of the laser spot and the phonon mean free path (MFP) in </w:t>
      </w:r>
      <w:proofErr w:type="spellStart"/>
      <w:r w:rsidRPr="005A3CFF">
        <w:rPr>
          <w:rFonts w:ascii="Times New Roman" w:hAnsi="Times New Roman" w:cs="Times New Roman"/>
          <w:sz w:val="24"/>
          <w:szCs w:val="24"/>
        </w:rPr>
        <w:t>SiC</w:t>
      </w:r>
      <w:proofErr w:type="spellEnd"/>
      <w:r w:rsidRPr="005A3CFF">
        <w:rPr>
          <w:rFonts w:ascii="Times New Roman" w:hAnsi="Times New Roman" w:cs="Times New Roman"/>
          <w:sz w:val="24"/>
          <w:szCs w:val="24"/>
        </w:rPr>
        <w:t xml:space="preserve">, the </w:t>
      </w:r>
      <w:r w:rsidRPr="005A3CFF">
        <w:rPr>
          <w:rFonts w:ascii="Times New Roman" w:hAnsi="Times New Roman" w:cs="Times New Roman"/>
          <w:i/>
          <w:iCs/>
          <w:sz w:val="24"/>
          <w:szCs w:val="24"/>
        </w:rPr>
        <w:t>κ</w:t>
      </w:r>
      <w:r w:rsidRPr="005A3CFF">
        <w:rPr>
          <w:rFonts w:ascii="Times New Roman" w:hAnsi="Times New Roman" w:cs="Times New Roman"/>
          <w:sz w:val="24"/>
          <w:szCs w:val="24"/>
        </w:rPr>
        <w:t xml:space="preserve"> is lower than the corresponding bulk values</w:t>
      </w:r>
      <w:r w:rsidR="00BF1E13" w:rsidRPr="00BF1E13">
        <w:rPr>
          <w:rFonts w:ascii="Times New Roman" w:hAnsi="Times New Roman" w:cs="Times New Roman"/>
          <w:sz w:val="24"/>
          <w:szCs w:val="24"/>
        </w:rPr>
        <w:fldChar w:fldCharType="begin"/>
      </w:r>
      <w:r w:rsidR="00BF1E13" w:rsidRPr="00BF1E13">
        <w:rPr>
          <w:rFonts w:ascii="Times New Roman" w:hAnsi="Times New Roman" w:cs="Times New Roman"/>
          <w:sz w:val="24"/>
          <w:szCs w:val="24"/>
        </w:rPr>
        <w:instrText xml:space="preserve"> ADDIN ZOTERO_ITEM CSL_CITATION {"citationID":"F1g2VbCp","properties":{"unsorted":false,"formattedCitation":"\\super 7,8\\nosupersub{}","plainCitation":"7,8","noteIndex":0},"citationItems":[{"id":138,"uris":["http://zotero.org/users/13100171/items/GQ25J6ZR"],"itemData":{"id":138,"type":"article-journal","call-number":"1","container-title":"Nature Communications","DOI":"10.1038/ncomms6075","ISSN":"2041-1723","issue":"1","journalAbbreviation":"Nat Commun","language":"en","note":"TLDR: The relationship between the failure of Fourier theory, phonon mean free paths, important length scales of the temperature profile and interfacial-phonon scattering by time-domain thermoreflectance experiments on Si, Si0.99Ge0.01, boron-doped Si and MgO crystals is characterized.","page":"5075","source":"16.6","title":"Anisotropic failure of Fourier theory in time-domain thermoreflectance experiments","volume":"5","author":[{"family":"Wilson","given":"R. B."},{"family":"Cahill","given":"David G."}],"issued":{"date-parts":[["2014",10,1]]}}},{"id":7206,"uris":["http://zotero.org/users/13100171/items/ES88KCQ3"],"itemData":{"id":7206,"type":"article-journal","abstract":"We report the results of time-domain thermoreflectance (TDTR) experiments that examine the ability of Fourier theory to predict the thermal response in single crystals when heater dimensions are small. We performed TDTR measurements on Al-coated diamond, 6H-SiC, GaP, Ge, MgO, GaAs, and GaSb single crystals with a wide range of laser spot size radii, 0.7 μm &amp;lt; w0 &amp;lt; 12 μm. When the laser spot-size is large, w0 ≈ 12 μm, TDTR data for all crystals are in agreement with predictions of Fourier theory with bulk thermal conductivity values. When the laser spot-size is small, w0 &amp;lt; 2 μm, there are significant differences between the predictions of Fourier theory and TDTR data for all crystals except MgO.","container-title":"Applied Physics Letters","DOI":"10.1063/1.4935987","ISSN":"0003-6951, 1077-3118","issue":"20","language":"en","page":"203112","source":"DOI.org (Crossref)","title":"Limits to Fourier theory in high thermal conductivity single crystals","volume":"107","author":[{"family":"Wilson","given":"R. B."},{"family":"Cahill","given":"David G."}],"issued":{"date-parts":[["2015",11,16]]}}}],"schema":"https://github.com/citation-style-language/schema/raw/master/csl-citation.json"} </w:instrText>
      </w:r>
      <w:r w:rsidR="00BF1E13" w:rsidRPr="00BF1E13">
        <w:rPr>
          <w:rFonts w:ascii="Times New Roman" w:hAnsi="Times New Roman" w:cs="Times New Roman"/>
          <w:sz w:val="24"/>
          <w:szCs w:val="24"/>
        </w:rPr>
        <w:fldChar w:fldCharType="separate"/>
      </w:r>
      <w:r w:rsidR="00BF1E13" w:rsidRPr="00BF1E13">
        <w:rPr>
          <w:rFonts w:ascii="Times New Roman" w:eastAsia="等线" w:hAnsi="Times New Roman" w:cs="Times New Roman"/>
          <w:kern w:val="0"/>
          <w:sz w:val="24"/>
          <w:vertAlign w:val="superscript"/>
        </w:rPr>
        <w:t>7,8</w:t>
      </w:r>
      <w:r w:rsidR="00BF1E13" w:rsidRPr="00BF1E13">
        <w:rPr>
          <w:rFonts w:ascii="Times New Roman" w:hAnsi="Times New Roman" w:cs="Times New Roman"/>
          <w:sz w:val="24"/>
          <w:szCs w:val="24"/>
        </w:rPr>
        <w:fldChar w:fldCharType="end"/>
      </w:r>
      <w:r w:rsidRPr="005A3CFF">
        <w:rPr>
          <w:rFonts w:ascii="Times New Roman" w:hAnsi="Times New Roman" w:cs="Times New Roman"/>
          <w:sz w:val="24"/>
          <w:szCs w:val="24"/>
        </w:rPr>
        <w:t>. However, as shown in Fig. S6, our results are in good agreement with previously reported values that account for the phonon MFP distribution. Specifically, our measured</w:t>
      </w:r>
      <w:r w:rsidRPr="005A3CFF">
        <w:rPr>
          <w:rFonts w:ascii="Times New Roman" w:hAnsi="Times New Roman" w:cs="Times New Roman"/>
          <w:i/>
          <w:iCs/>
          <w:sz w:val="24"/>
          <w:szCs w:val="24"/>
        </w:rPr>
        <w:t xml:space="preserve"> κ</w:t>
      </w:r>
      <w:r>
        <w:rPr>
          <w:rFonts w:ascii="Times New Roman" w:hAnsi="Times New Roman" w:cs="Times New Roman" w:hint="eastAsia"/>
          <w:iCs/>
          <w:sz w:val="24"/>
          <w:szCs w:val="24"/>
        </w:rPr>
        <w:t xml:space="preserve"> </w:t>
      </w:r>
      <w:r w:rsidRPr="005A3CFF">
        <w:rPr>
          <w:rFonts w:ascii="Times New Roman" w:hAnsi="Times New Roman" w:cs="Times New Roman"/>
          <w:sz w:val="24"/>
          <w:szCs w:val="24"/>
        </w:rPr>
        <w:t xml:space="preserve">was compared with the geometric mean of the in-plane </w:t>
      </w:r>
      <w:proofErr w:type="spellStart"/>
      <w:r w:rsidRPr="005A3CFF">
        <w:rPr>
          <w:rFonts w:ascii="Times New Roman" w:hAnsi="Times New Roman" w:cs="Times New Roman"/>
          <w:i/>
          <w:iCs/>
          <w:sz w:val="24"/>
          <w:szCs w:val="24"/>
        </w:rPr>
        <w:t>κ</w:t>
      </w:r>
      <w:r>
        <w:rPr>
          <w:rFonts w:ascii="Times New Roman" w:hAnsi="Times New Roman" w:cs="Times New Roman" w:hint="eastAsia"/>
          <w:sz w:val="24"/>
          <w:szCs w:val="24"/>
          <w:vertAlign w:val="subscript"/>
        </w:rPr>
        <w:t>in</w:t>
      </w:r>
      <w:proofErr w:type="spellEnd"/>
      <w:r w:rsidRPr="005A3CFF">
        <w:rPr>
          <w:rFonts w:ascii="Times New Roman" w:hAnsi="Times New Roman" w:cs="Times New Roman"/>
          <w:sz w:val="24"/>
          <w:szCs w:val="24"/>
        </w:rPr>
        <w:t xml:space="preserve"> and cross-plane </w:t>
      </w:r>
      <w:proofErr w:type="spellStart"/>
      <w:r w:rsidRPr="005A3CFF">
        <w:rPr>
          <w:rFonts w:ascii="Times New Roman" w:hAnsi="Times New Roman" w:cs="Times New Roman"/>
          <w:i/>
          <w:iCs/>
          <w:sz w:val="24"/>
          <w:szCs w:val="24"/>
        </w:rPr>
        <w:t>κ</w:t>
      </w:r>
      <w:r>
        <w:rPr>
          <w:rFonts w:ascii="Times New Roman" w:hAnsi="Times New Roman" w:cs="Times New Roman" w:hint="eastAsia"/>
          <w:sz w:val="24"/>
          <w:szCs w:val="24"/>
          <w:vertAlign w:val="subscript"/>
        </w:rPr>
        <w:t>out</w:t>
      </w:r>
      <w:proofErr w:type="spellEnd"/>
      <w:r w:rsidRPr="005A3CFF">
        <w:rPr>
          <w:rFonts w:ascii="Times New Roman" w:hAnsi="Times New Roman" w:cs="Times New Roman"/>
          <w:sz w:val="24"/>
          <w:szCs w:val="24"/>
        </w:rPr>
        <w:t xml:space="preserve"> reported in the literature</w:t>
      </w:r>
      <w:r w:rsidR="00BF1E13" w:rsidRPr="00BF1E13">
        <w:rPr>
          <w:rFonts w:ascii="Times New Roman" w:hAnsi="Times New Roman" w:cs="Times New Roman"/>
          <w:sz w:val="24"/>
          <w:szCs w:val="24"/>
        </w:rPr>
        <w:fldChar w:fldCharType="begin"/>
      </w:r>
      <w:r w:rsidR="00BF1E13" w:rsidRPr="00BF1E13">
        <w:rPr>
          <w:rFonts w:ascii="Times New Roman" w:hAnsi="Times New Roman" w:cs="Times New Roman"/>
          <w:sz w:val="24"/>
          <w:szCs w:val="24"/>
        </w:rPr>
        <w:instrText xml:space="preserve"> ADDIN ZOTERO_ITEM CSL_CITATION {"citationID":"cpWUPNPS","properties":{"unsorted":false,"formattedCitation":"\\super 9\\nosupersub{}","plainCitation":"9","noteIndex":0},"citationItems":[{"id":15052,"uris":["http://zotero.org/users/13100171/items/NA3JCMSL"],"itemData":{"id":15052,"type":"article-journal","abstract":"Accurate knowledge of phonon transport lengths is essential for predicting size-dependent thermal conductivity in modern semiconductor devices, yet existing “average” phonon mean free path (MFP) deﬁnitions are often crude and inconsistent. This work provides the ﬁrstprinciples calculation of the effective MFP, Λeff, obtained directly from thickness-dependent thermal conductivity of 17 modern semiconductors including Si, Ge, diamond, silicon carbide (SiC), GaN, AlN, ˛-Ga2O3, and others. We compare Λeff with three commonly used MFP metrics, conventional Λconv, midpoint Λmid, and weighted-average Λave. Our results show that Λconv severely underestimates phonon transport lengths, Λmid provides only a partial approximation, and Λave is strongly biased toward longMFP phonons. In contrast, Λeff reliably predicts when a material transitions from bulk-like to ballistic or quasiballistic conduction, making it the most physically meaningful descriptor for device-scale modeling. We also introduce a “normalized effective MFP” that quantiﬁes transport length per unit heat carried, and a two-MFP model that captures both short- and long-MFP phonon channels while closely matching ﬁrst-principles results. The tabulated Λeff values and the proposed models provide compact, experimentally accessible tools for thermal design in transistors, RF and power electronics, optoelectronics, quantum devices, and other nanoscale semiconductor technologies.","container-title":"IEEE Transactions on Electron Devices","DOI":"10.1109/TED.2026.3665170","ISSN":"0018-9383, 1557-9646","journalAbbreviation":"IEEE Trans. Electron Devices","language":"en","license":"https://ieeexplore.ieee.org/Xplorehelp/downloads/license-information/IEEE.html","page":"1-10","source":"DOI.org (Crossref)","title":"Effective Phonon Mean Free Paths for Thermal Modeling of Modern Semiconductors","author":[{"family":"Zhou","given":"Hao"},{"family":"Tiwari","given":"Janak"},{"family":"Xu","given":"Qihao"},{"family":"Islam","given":"Md Fazla Rabbi Jim"},{"family":"Abedien","given":"Tanvirul"},{"family":"Feng","given":"Tianli"}],"issued":{"date-parts":[["2026"]]}}}],"schema":"https://github.com/citation-style-language/schema/raw/master/csl-citation.json"} </w:instrText>
      </w:r>
      <w:r w:rsidR="00BF1E13" w:rsidRPr="00BF1E13">
        <w:rPr>
          <w:rFonts w:ascii="Times New Roman" w:hAnsi="Times New Roman" w:cs="Times New Roman"/>
          <w:sz w:val="24"/>
          <w:szCs w:val="24"/>
        </w:rPr>
        <w:fldChar w:fldCharType="separate"/>
      </w:r>
      <w:r w:rsidR="00BF1E13" w:rsidRPr="00BF1E13">
        <w:rPr>
          <w:rFonts w:ascii="Times New Roman" w:eastAsia="等线" w:hAnsi="Times New Roman" w:cs="Times New Roman"/>
          <w:kern w:val="0"/>
          <w:sz w:val="24"/>
          <w:vertAlign w:val="superscript"/>
        </w:rPr>
        <w:t>9</w:t>
      </w:r>
      <w:r w:rsidR="00BF1E13" w:rsidRPr="00BF1E13">
        <w:rPr>
          <w:rFonts w:ascii="Times New Roman" w:hAnsi="Times New Roman" w:cs="Times New Roman"/>
          <w:sz w:val="24"/>
          <w:szCs w:val="24"/>
        </w:rPr>
        <w:fldChar w:fldCharType="end"/>
      </w:r>
      <w:r w:rsidRPr="005A3CFF">
        <w:rPr>
          <w:rFonts w:ascii="Times New Roman" w:hAnsi="Times New Roman" w:cs="Times New Roman"/>
          <w:sz w:val="24"/>
          <w:szCs w:val="24"/>
        </w:rPr>
        <w:t>. This agreement validates the reliability of our TDTR measurements.</w:t>
      </w:r>
    </w:p>
    <w:p w14:paraId="6ED71139" w14:textId="77777777" w:rsidR="005A3CFF" w:rsidRDefault="005A3CFF" w:rsidP="00CF4360">
      <w:pPr>
        <w:spacing w:line="480" w:lineRule="auto"/>
        <w:rPr>
          <w:rFonts w:ascii="Times New Roman" w:hAnsi="Times New Roman" w:cs="Times New Roman"/>
          <w:sz w:val="24"/>
          <w:szCs w:val="24"/>
        </w:rPr>
      </w:pPr>
    </w:p>
    <w:p w14:paraId="6371CD12" w14:textId="5D80C367" w:rsidR="00ED7B3A" w:rsidRDefault="003D3301" w:rsidP="003D3301">
      <w:pPr>
        <w:spacing w:line="480" w:lineRule="auto"/>
        <w:jc w:val="center"/>
        <w:rPr>
          <w:rFonts w:ascii="Times New Roman" w:hAnsi="Times New Roman" w:cs="Times New Roman"/>
          <w:sz w:val="24"/>
          <w:szCs w:val="24"/>
        </w:rPr>
      </w:pPr>
      <w:r w:rsidRPr="003D3301">
        <w:rPr>
          <w:rFonts w:ascii="Times New Roman" w:hAnsi="Times New Roman" w:cs="Times New Roman"/>
          <w:noProof/>
          <w:sz w:val="24"/>
          <w:szCs w:val="24"/>
        </w:rPr>
        <w:drawing>
          <wp:inline distT="0" distB="0" distL="0" distR="0" wp14:anchorId="2FD52368" wp14:editId="5E87010A">
            <wp:extent cx="2814117" cy="2656910"/>
            <wp:effectExtent l="0" t="0" r="0" b="0"/>
            <wp:docPr id="15612776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77604" name=""/>
                    <pic:cNvPicPr/>
                  </pic:nvPicPr>
                  <pic:blipFill>
                    <a:blip r:embed="rId16"/>
                    <a:stretch>
                      <a:fillRect/>
                    </a:stretch>
                  </pic:blipFill>
                  <pic:spPr>
                    <a:xfrm>
                      <a:off x="0" y="0"/>
                      <a:ext cx="2824181" cy="2666411"/>
                    </a:xfrm>
                    <a:prstGeom prst="rect">
                      <a:avLst/>
                    </a:prstGeom>
                  </pic:spPr>
                </pic:pic>
              </a:graphicData>
            </a:graphic>
          </wp:inline>
        </w:drawing>
      </w:r>
    </w:p>
    <w:p w14:paraId="4F89EE5B" w14:textId="702F19EC" w:rsidR="00EC033E" w:rsidRPr="00CE55E6" w:rsidRDefault="003D3301" w:rsidP="00440910">
      <w:pPr>
        <w:spacing w:line="480" w:lineRule="auto"/>
        <w:rPr>
          <w:rFonts w:ascii="Times New Roman" w:hAnsi="Times New Roman" w:cs="Times New Roman"/>
          <w:sz w:val="24"/>
          <w:szCs w:val="24"/>
        </w:rPr>
      </w:pPr>
      <w:r w:rsidRPr="00FC4E23">
        <w:rPr>
          <w:rFonts w:ascii="Times New Roman" w:hAnsi="Times New Roman" w:cs="Times New Roman"/>
          <w:b/>
          <w:bCs/>
          <w:sz w:val="24"/>
          <w:szCs w:val="24"/>
        </w:rPr>
        <w:t>Fig. S6</w:t>
      </w:r>
      <w:r w:rsidR="00FC4E23" w:rsidRPr="00FC4E23">
        <w:rPr>
          <w:rFonts w:ascii="Times New Roman" w:hAnsi="Times New Roman" w:cs="Times New Roman" w:hint="eastAsia"/>
          <w:b/>
          <w:bCs/>
          <w:sz w:val="24"/>
          <w:szCs w:val="24"/>
        </w:rPr>
        <w:t>.</w:t>
      </w:r>
      <w:r w:rsidRPr="00FC4E23">
        <w:rPr>
          <w:rFonts w:ascii="Times New Roman" w:hAnsi="Times New Roman" w:cs="Times New Roman"/>
          <w:b/>
          <w:bCs/>
          <w:sz w:val="24"/>
          <w:szCs w:val="24"/>
        </w:rPr>
        <w:t xml:space="preserve"> </w:t>
      </w:r>
      <w:r w:rsidR="005A3CFF" w:rsidRPr="00FC4E23">
        <w:rPr>
          <w:rFonts w:ascii="Times New Roman" w:hAnsi="Times New Roman" w:cs="Times New Roman"/>
          <w:b/>
          <w:bCs/>
          <w:sz w:val="24"/>
          <w:szCs w:val="24"/>
        </w:rPr>
        <w:t xml:space="preserve">Comparison </w:t>
      </w:r>
      <w:r w:rsidR="00FC4E23" w:rsidRPr="00FC4E23">
        <w:rPr>
          <w:rFonts w:ascii="Times New Roman" w:hAnsi="Times New Roman" w:cs="Times New Roman" w:hint="eastAsia"/>
          <w:b/>
          <w:bCs/>
          <w:sz w:val="24"/>
          <w:szCs w:val="24"/>
        </w:rPr>
        <w:t xml:space="preserve">of </w:t>
      </w:r>
      <w:r w:rsidR="005A3CFF" w:rsidRPr="00FC4E23">
        <w:rPr>
          <w:rFonts w:ascii="Times New Roman" w:hAnsi="Times New Roman" w:cs="Times New Roman"/>
          <w:b/>
          <w:bCs/>
          <w:sz w:val="24"/>
          <w:szCs w:val="24"/>
        </w:rPr>
        <w:t>the</w:t>
      </w:r>
      <w:r w:rsidR="00FC4E23" w:rsidRPr="00FC4E23">
        <w:rPr>
          <w:rFonts w:ascii="Times New Roman" w:hAnsi="Times New Roman" w:cs="Times New Roman" w:hint="eastAsia"/>
          <w:b/>
          <w:bCs/>
          <w:sz w:val="24"/>
          <w:szCs w:val="24"/>
        </w:rPr>
        <w:t xml:space="preserve"> experimental and theoretical</w:t>
      </w:r>
      <w:r w:rsidR="005A3CFF" w:rsidRPr="00FC4E23">
        <w:rPr>
          <w:rFonts w:ascii="Times New Roman" w:hAnsi="Times New Roman" w:cs="Times New Roman"/>
          <w:b/>
          <w:bCs/>
          <w:sz w:val="24"/>
          <w:szCs w:val="24"/>
        </w:rPr>
        <w:t xml:space="preserve"> </w:t>
      </w:r>
      <w:r w:rsidR="005A3CFF" w:rsidRPr="00FC4E23">
        <w:rPr>
          <w:rFonts w:ascii="Times New Roman" w:hAnsi="Times New Roman" w:cs="Times New Roman"/>
          <w:b/>
          <w:bCs/>
          <w:i/>
          <w:iCs/>
          <w:sz w:val="24"/>
          <w:szCs w:val="24"/>
        </w:rPr>
        <w:t>κ</w:t>
      </w:r>
      <w:r w:rsidR="00FC4E23" w:rsidRPr="00FC4E23">
        <w:rPr>
          <w:rFonts w:ascii="Times New Roman" w:hAnsi="Times New Roman" w:cs="Times New Roman" w:hint="eastAsia"/>
          <w:b/>
          <w:bCs/>
          <w:sz w:val="24"/>
          <w:szCs w:val="24"/>
        </w:rPr>
        <w:t>.</w:t>
      </w:r>
      <w:r w:rsidR="00FC4E23">
        <w:rPr>
          <w:rFonts w:ascii="Times New Roman" w:hAnsi="Times New Roman" w:cs="Times New Roman" w:hint="eastAsia"/>
          <w:i/>
          <w:iCs/>
          <w:sz w:val="24"/>
          <w:szCs w:val="24"/>
        </w:rPr>
        <w:t xml:space="preserve"> </w:t>
      </w:r>
      <w:r w:rsidR="00CE55E6" w:rsidRPr="00CE55E6">
        <w:rPr>
          <w:rFonts w:ascii="Times New Roman" w:hAnsi="Times New Roman" w:cs="Times New Roman"/>
          <w:sz w:val="24"/>
          <w:szCs w:val="24"/>
        </w:rPr>
        <w:t xml:space="preserve">The experimental data were obtained via TDTR in this work. The theoretical values represent the phonon MFP-limited </w:t>
      </w:r>
      <w:r w:rsidR="00CE55E6" w:rsidRPr="00CE55E6">
        <w:rPr>
          <w:rFonts w:ascii="Times New Roman" w:hAnsi="Times New Roman" w:cs="Times New Roman"/>
          <w:i/>
          <w:iCs/>
          <w:sz w:val="24"/>
          <w:szCs w:val="24"/>
        </w:rPr>
        <w:t>κ</w:t>
      </w:r>
      <w:r w:rsidR="00CE55E6" w:rsidRPr="00CE55E6">
        <w:rPr>
          <w:rFonts w:ascii="Times New Roman" w:hAnsi="Times New Roman" w:cs="Times New Roman"/>
          <w:sz w:val="24"/>
          <w:szCs w:val="24"/>
        </w:rPr>
        <w:t xml:space="preserve"> as reported in the literature, corresponding to the effective thermal conductivity defined as the geometric mean</w:t>
      </w:r>
      <w:r w:rsidR="00FC4E23">
        <w:rPr>
          <w:rFonts w:ascii="Times New Roman" w:hAnsi="Times New Roman" w:cs="Times New Roman" w:hint="eastAsia"/>
          <w:sz w:val="24"/>
          <w:szCs w:val="24"/>
        </w:rPr>
        <w:t xml:space="preserve"> </w:t>
      </w:r>
      <m:oMath>
        <m:sSub>
          <m:sSubPr>
            <m:ctrlPr>
              <w:rPr>
                <w:rFonts w:ascii="Cambria Math" w:hAnsi="Cambria Math" w:cs="Times New Roman"/>
                <w:sz w:val="24"/>
                <w:szCs w:val="24"/>
              </w:rPr>
            </m:ctrlPr>
          </m:sSubPr>
          <m:e>
            <m:r>
              <m:rPr>
                <m:nor/>
              </m:rPr>
              <w:rPr>
                <w:rFonts w:ascii="Times New Roman" w:hAnsi="Times New Roman" w:cs="Times New Roman"/>
                <w:i/>
                <w:iCs/>
                <w:sz w:val="24"/>
                <w:szCs w:val="24"/>
              </w:rPr>
              <m:t>κ</m:t>
            </m:r>
          </m:e>
          <m:sub>
            <m:r>
              <m:rPr>
                <m:nor/>
              </m:rPr>
              <w:rPr>
                <w:rFonts w:ascii="Times New Roman" w:hAnsi="Times New Roman" w:cs="Times New Roman"/>
                <w:sz w:val="24"/>
                <w:szCs w:val="24"/>
              </w:rPr>
              <m:t>eff</m:t>
            </m:r>
          </m:sub>
        </m:sSub>
        <m:r>
          <m:rPr>
            <m:nor/>
          </m:rPr>
          <w:rPr>
            <w:rFonts w:ascii="Times New Roman" w:hAnsi="Times New Roman" w:cs="Times New Roman"/>
            <w:sz w:val="24"/>
            <w:szCs w:val="24"/>
          </w:rPr>
          <m:t xml:space="preserve"> = </m:t>
        </m:r>
        <m:rad>
          <m:radPr>
            <m:degHide m:val="1"/>
            <m:ctrlPr>
              <w:rPr>
                <w:rFonts w:ascii="Cambria Math" w:hAnsi="Cambria Math" w:cs="Times New Roman"/>
                <w:sz w:val="24"/>
                <w:szCs w:val="24"/>
              </w:rPr>
            </m:ctrlPr>
          </m:radPr>
          <m:deg/>
          <m:e>
            <m:sSub>
              <m:sSubPr>
                <m:ctrlPr>
                  <w:rPr>
                    <w:rFonts w:ascii="Cambria Math" w:hAnsi="Cambria Math" w:cs="Times New Roman"/>
                    <w:sz w:val="24"/>
                    <w:szCs w:val="24"/>
                  </w:rPr>
                </m:ctrlPr>
              </m:sSubPr>
              <m:e>
                <m:r>
                  <m:rPr>
                    <m:nor/>
                  </m:rPr>
                  <w:rPr>
                    <w:rFonts w:ascii="Times New Roman" w:hAnsi="Times New Roman" w:cs="Times New Roman"/>
                    <w:i/>
                    <w:iCs/>
                    <w:sz w:val="24"/>
                    <w:szCs w:val="24"/>
                  </w:rPr>
                  <m:t>κ</m:t>
                </m:r>
              </m:e>
              <m:sub>
                <m:r>
                  <m:rPr>
                    <m:nor/>
                  </m:rPr>
                  <w:rPr>
                    <w:rFonts w:ascii="Times New Roman" w:hAnsi="Times New Roman" w:cs="Times New Roman"/>
                    <w:sz w:val="24"/>
                    <w:szCs w:val="24"/>
                  </w:rPr>
                  <m:t>in</m:t>
                </m:r>
              </m:sub>
            </m:sSub>
            <m:sSub>
              <m:sSubPr>
                <m:ctrlPr>
                  <w:rPr>
                    <w:rFonts w:ascii="Cambria Math" w:hAnsi="Cambria Math" w:cs="Times New Roman"/>
                    <w:sz w:val="24"/>
                    <w:szCs w:val="24"/>
                  </w:rPr>
                </m:ctrlPr>
              </m:sSubPr>
              <m:e>
                <m:r>
                  <m:rPr>
                    <m:nor/>
                  </m:rPr>
                  <w:rPr>
                    <w:rFonts w:ascii="Times New Roman" w:hAnsi="Times New Roman" w:cs="Times New Roman"/>
                    <w:i/>
                    <w:iCs/>
                    <w:sz w:val="24"/>
                    <w:szCs w:val="24"/>
                  </w:rPr>
                  <m:t>κ</m:t>
                </m:r>
              </m:e>
              <m:sub>
                <m:r>
                  <m:rPr>
                    <m:nor/>
                  </m:rPr>
                  <w:rPr>
                    <w:rFonts w:ascii="Times New Roman" w:hAnsi="Times New Roman" w:cs="Times New Roman"/>
                    <w:sz w:val="24"/>
                    <w:szCs w:val="24"/>
                  </w:rPr>
                  <m:t>out</m:t>
                </m:r>
              </m:sub>
            </m:sSub>
          </m:e>
        </m:rad>
      </m:oMath>
      <w:r w:rsidR="005A3CFF" w:rsidRPr="005A3CFF">
        <w:rPr>
          <w:rFonts w:ascii="Times New Roman" w:hAnsi="Times New Roman" w:cs="Times New Roman"/>
          <w:sz w:val="24"/>
          <w:szCs w:val="24"/>
        </w:rPr>
        <w:t xml:space="preserve">, where </w:t>
      </w:r>
      <w:proofErr w:type="spellStart"/>
      <w:r w:rsidR="005A3CFF" w:rsidRPr="005A3CFF">
        <w:rPr>
          <w:rFonts w:ascii="Times New Roman" w:hAnsi="Times New Roman" w:cs="Times New Roman"/>
          <w:i/>
          <w:iCs/>
          <w:sz w:val="24"/>
          <w:szCs w:val="24"/>
        </w:rPr>
        <w:t>κ</w:t>
      </w:r>
      <w:r w:rsidR="005A3CFF" w:rsidRPr="005A3CFF">
        <w:rPr>
          <w:rFonts w:ascii="Times New Roman" w:hAnsi="Times New Roman" w:cs="Times New Roman"/>
          <w:sz w:val="24"/>
          <w:szCs w:val="24"/>
          <w:vertAlign w:val="subscript"/>
        </w:rPr>
        <w:t>in</w:t>
      </w:r>
      <w:proofErr w:type="spellEnd"/>
      <w:r w:rsidR="005A3CFF" w:rsidRPr="005A3CFF">
        <w:rPr>
          <w:rFonts w:ascii="Times New Roman" w:hAnsi="Times New Roman" w:cs="Times New Roman"/>
          <w:sz w:val="24"/>
          <w:szCs w:val="24"/>
        </w:rPr>
        <w:t xml:space="preserve"> and </w:t>
      </w:r>
      <w:proofErr w:type="spellStart"/>
      <w:r w:rsidR="005A3CFF" w:rsidRPr="005A3CFF">
        <w:rPr>
          <w:rFonts w:ascii="Times New Roman" w:hAnsi="Times New Roman" w:cs="Times New Roman"/>
          <w:i/>
          <w:iCs/>
          <w:sz w:val="24"/>
          <w:szCs w:val="24"/>
        </w:rPr>
        <w:t>κ</w:t>
      </w:r>
      <w:r w:rsidR="005A3CFF" w:rsidRPr="005A3CFF">
        <w:rPr>
          <w:rFonts w:ascii="Times New Roman" w:hAnsi="Times New Roman" w:cs="Times New Roman"/>
          <w:sz w:val="24"/>
          <w:szCs w:val="24"/>
          <w:vertAlign w:val="subscript"/>
        </w:rPr>
        <w:t>out</w:t>
      </w:r>
      <w:proofErr w:type="spellEnd"/>
      <w:r w:rsidR="005A3CFF" w:rsidRPr="005A3CFF">
        <w:rPr>
          <w:rFonts w:ascii="Times New Roman" w:hAnsi="Times New Roman" w:cs="Times New Roman"/>
          <w:sz w:val="24"/>
          <w:szCs w:val="24"/>
        </w:rPr>
        <w:t xml:space="preserve"> </w:t>
      </w:r>
      <w:r w:rsidR="00B03562" w:rsidRPr="00B03562">
        <w:rPr>
          <w:rFonts w:ascii="Times New Roman" w:hAnsi="Times New Roman" w:cs="Times New Roman"/>
          <w:sz w:val="24"/>
          <w:szCs w:val="24"/>
        </w:rPr>
        <w:t>denote the in-plane and cross-plane thermal conductivities, respectively.</w:t>
      </w:r>
      <w:r w:rsidR="00EC033E">
        <w:rPr>
          <w:rFonts w:ascii="Times New Roman" w:hAnsi="Times New Roman" w:cs="Times New Roman" w:hint="eastAsia"/>
          <w:sz w:val="24"/>
          <w:szCs w:val="24"/>
        </w:rPr>
        <w:t xml:space="preserve"> </w:t>
      </w:r>
      <w:r w:rsidR="00CE55E6" w:rsidRPr="00CE55E6">
        <w:rPr>
          <w:rFonts w:ascii="Times New Roman" w:hAnsi="Times New Roman" w:cs="Times New Roman"/>
          <w:sz w:val="24"/>
          <w:szCs w:val="24"/>
        </w:rPr>
        <w:t xml:space="preserve">These suppressed thermal conductivities, </w:t>
      </w:r>
      <w:proofErr w:type="spellStart"/>
      <w:r w:rsidR="00CE55E6" w:rsidRPr="005A3CFF">
        <w:rPr>
          <w:rFonts w:ascii="Times New Roman" w:hAnsi="Times New Roman" w:cs="Times New Roman"/>
          <w:i/>
          <w:iCs/>
          <w:sz w:val="24"/>
          <w:szCs w:val="24"/>
        </w:rPr>
        <w:t>κ</w:t>
      </w:r>
      <w:r w:rsidR="00CE55E6" w:rsidRPr="005A3CFF">
        <w:rPr>
          <w:rFonts w:ascii="Times New Roman" w:hAnsi="Times New Roman" w:cs="Times New Roman"/>
          <w:sz w:val="24"/>
          <w:szCs w:val="24"/>
          <w:vertAlign w:val="subscript"/>
        </w:rPr>
        <w:t>in</w:t>
      </w:r>
      <w:proofErr w:type="spellEnd"/>
      <w:r w:rsidR="00CE55E6" w:rsidRPr="00CE55E6">
        <w:rPr>
          <w:rFonts w:ascii="Times New Roman" w:hAnsi="Times New Roman" w:cs="Times New Roman"/>
          <w:sz w:val="24"/>
          <w:szCs w:val="24"/>
        </w:rPr>
        <w:t xml:space="preserve"> and </w:t>
      </w:r>
      <w:proofErr w:type="spellStart"/>
      <w:r w:rsidR="00CE55E6" w:rsidRPr="005A3CFF">
        <w:rPr>
          <w:rFonts w:ascii="Times New Roman" w:hAnsi="Times New Roman" w:cs="Times New Roman"/>
          <w:i/>
          <w:iCs/>
          <w:sz w:val="24"/>
          <w:szCs w:val="24"/>
        </w:rPr>
        <w:t>κ</w:t>
      </w:r>
      <w:r w:rsidR="00CE55E6" w:rsidRPr="005A3CFF">
        <w:rPr>
          <w:rFonts w:ascii="Times New Roman" w:hAnsi="Times New Roman" w:cs="Times New Roman"/>
          <w:sz w:val="24"/>
          <w:szCs w:val="24"/>
          <w:vertAlign w:val="subscript"/>
        </w:rPr>
        <w:t>out</w:t>
      </w:r>
      <w:proofErr w:type="spellEnd"/>
      <w:r w:rsidR="00CE55E6" w:rsidRPr="00CE55E6">
        <w:rPr>
          <w:rFonts w:ascii="Times New Roman" w:hAnsi="Times New Roman" w:cs="Times New Roman"/>
          <w:sz w:val="24"/>
          <w:szCs w:val="24"/>
        </w:rPr>
        <w:t>, are estimated to be 88% and 80% of their respective bulk counterparts.</w:t>
      </w:r>
    </w:p>
    <w:p w14:paraId="35CB5B80" w14:textId="1EB1F6A1" w:rsidR="00440910" w:rsidRDefault="006A1B20" w:rsidP="008C167C">
      <w:pPr>
        <w:pStyle w:val="a9"/>
        <w:numPr>
          <w:ilvl w:val="0"/>
          <w:numId w:val="3"/>
        </w:numPr>
        <w:spacing w:line="480" w:lineRule="auto"/>
        <w:rPr>
          <w:rFonts w:ascii="Times New Roman" w:hAnsi="Times New Roman" w:cs="Times New Roman"/>
          <w:b/>
          <w:bCs/>
          <w:sz w:val="24"/>
          <w:szCs w:val="24"/>
        </w:rPr>
      </w:pPr>
      <w:r>
        <w:rPr>
          <w:rFonts w:ascii="Times New Roman" w:hAnsi="Times New Roman" w:cs="Times New Roman" w:hint="eastAsia"/>
          <w:b/>
          <w:bCs/>
          <w:sz w:val="24"/>
          <w:szCs w:val="24"/>
        </w:rPr>
        <w:lastRenderedPageBreak/>
        <w:t>TDTR mapping data analysis</w:t>
      </w:r>
    </w:p>
    <w:p w14:paraId="34D2D28D" w14:textId="79934C9E" w:rsidR="002F1975" w:rsidRDefault="006A1B20" w:rsidP="006A1B20">
      <w:pPr>
        <w:spacing w:line="480" w:lineRule="auto"/>
        <w:rPr>
          <w:rFonts w:ascii="Times New Roman" w:hAnsi="Times New Roman" w:cs="Times New Roman"/>
          <w:sz w:val="24"/>
          <w:szCs w:val="24"/>
        </w:rPr>
      </w:pPr>
      <w:r w:rsidRPr="006A1B20">
        <w:rPr>
          <w:rFonts w:ascii="Times New Roman" w:hAnsi="Times New Roman" w:cs="Times New Roman"/>
          <w:sz w:val="24"/>
          <w:szCs w:val="24"/>
        </w:rPr>
        <w:t>The TDTR</w:t>
      </w:r>
      <w:r w:rsidRPr="006A1B20">
        <w:rPr>
          <w:rFonts w:ascii="Times New Roman" w:hAnsi="Times New Roman" w:cs="Times New Roman"/>
          <w:i/>
          <w:iCs/>
          <w:sz w:val="24"/>
          <w:szCs w:val="24"/>
        </w:rPr>
        <w:t xml:space="preserve"> κ</w:t>
      </w:r>
      <w:r w:rsidRPr="006A1B20">
        <w:rPr>
          <w:rFonts w:ascii="Times New Roman" w:hAnsi="Times New Roman" w:cs="Times New Roman"/>
          <w:sz w:val="24"/>
          <w:szCs w:val="24"/>
        </w:rPr>
        <w:t xml:space="preserve"> mapping areas were strategically selected to encompass the polytype interfaces of 4H/6H-SiC, 6H/15R-SiC, and 4H/15R-SiC. Data collection was performed on an integrated polytypic </w:t>
      </w:r>
      <w:proofErr w:type="spellStart"/>
      <w:r w:rsidRPr="006A1B20">
        <w:rPr>
          <w:rFonts w:ascii="Times New Roman" w:hAnsi="Times New Roman" w:cs="Times New Roman"/>
          <w:sz w:val="24"/>
          <w:szCs w:val="24"/>
        </w:rPr>
        <w:t>SiC</w:t>
      </w:r>
      <w:proofErr w:type="spellEnd"/>
      <w:r w:rsidRPr="006A1B20">
        <w:rPr>
          <w:rFonts w:ascii="Times New Roman" w:hAnsi="Times New Roman" w:cs="Times New Roman"/>
          <w:sz w:val="24"/>
          <w:szCs w:val="24"/>
        </w:rPr>
        <w:t xml:space="preserve"> crystal, which was subsequently sectioned into several pieces to facilitate the experimental procedure. This partitioning step is expected to have no impact on the measurement integrity or the resulting thermal conductivity values.</w:t>
      </w:r>
      <w:r w:rsidR="00DB28F3">
        <w:rPr>
          <w:rFonts w:ascii="Times New Roman" w:hAnsi="Times New Roman" w:cs="Times New Roman" w:hint="eastAsia"/>
          <w:sz w:val="24"/>
          <w:szCs w:val="24"/>
        </w:rPr>
        <w:t xml:space="preserve"> </w:t>
      </w:r>
      <w:r w:rsidR="002F1975" w:rsidRPr="002F1975">
        <w:rPr>
          <w:rFonts w:ascii="Times New Roman" w:hAnsi="Times New Roman" w:cs="Times New Roman"/>
          <w:sz w:val="24"/>
          <w:szCs w:val="24"/>
        </w:rPr>
        <w:t>In standard TDTR measurements, the Al/</w:t>
      </w:r>
      <w:proofErr w:type="spellStart"/>
      <w:r w:rsidR="002F1975" w:rsidRPr="002F1975">
        <w:rPr>
          <w:rFonts w:ascii="Times New Roman" w:hAnsi="Times New Roman" w:cs="Times New Roman"/>
          <w:sz w:val="24"/>
          <w:szCs w:val="24"/>
        </w:rPr>
        <w:t>SiC</w:t>
      </w:r>
      <w:proofErr w:type="spellEnd"/>
      <w:r w:rsidR="002F1975" w:rsidRPr="002F1975">
        <w:rPr>
          <w:rFonts w:ascii="Times New Roman" w:hAnsi="Times New Roman" w:cs="Times New Roman"/>
          <w:sz w:val="24"/>
          <w:szCs w:val="24"/>
        </w:rPr>
        <w:t xml:space="preserve"> </w:t>
      </w:r>
      <w:r w:rsidR="002F1975" w:rsidRPr="002F1975">
        <w:rPr>
          <w:rFonts w:ascii="Times New Roman" w:hAnsi="Times New Roman" w:cs="Times New Roman" w:hint="eastAsia"/>
          <w:i/>
          <w:iCs/>
          <w:sz w:val="24"/>
          <w:szCs w:val="24"/>
        </w:rPr>
        <w:t>G</w:t>
      </w:r>
      <w:r w:rsidR="002F1975" w:rsidRPr="002F1975">
        <w:rPr>
          <w:rFonts w:ascii="Times New Roman" w:hAnsi="Times New Roman" w:cs="Times New Roman"/>
          <w:sz w:val="24"/>
          <w:szCs w:val="24"/>
        </w:rPr>
        <w:t xml:space="preserve"> and the </w:t>
      </w:r>
      <w:proofErr w:type="spellStart"/>
      <w:r w:rsidR="002F1975" w:rsidRPr="002F1975">
        <w:rPr>
          <w:rFonts w:ascii="Times New Roman" w:hAnsi="Times New Roman" w:cs="Times New Roman"/>
          <w:sz w:val="24"/>
          <w:szCs w:val="24"/>
        </w:rPr>
        <w:t>SiC</w:t>
      </w:r>
      <w:proofErr w:type="spellEnd"/>
      <w:r w:rsidR="002F1975" w:rsidRPr="002F1975">
        <w:rPr>
          <w:rFonts w:ascii="Times New Roman" w:hAnsi="Times New Roman" w:cs="Times New Roman"/>
          <w:sz w:val="24"/>
          <w:szCs w:val="24"/>
        </w:rPr>
        <w:t xml:space="preserve"> </w:t>
      </w:r>
      <w:r w:rsidR="002F1975" w:rsidRPr="002F1975">
        <w:rPr>
          <w:rFonts w:ascii="Times New Roman" w:hAnsi="Times New Roman" w:cs="Times New Roman"/>
          <w:i/>
          <w:iCs/>
          <w:sz w:val="24"/>
          <w:szCs w:val="24"/>
        </w:rPr>
        <w:t>κ</w:t>
      </w:r>
      <w:r w:rsidR="002F1975" w:rsidRPr="002F1975">
        <w:rPr>
          <w:rFonts w:ascii="Times New Roman" w:hAnsi="Times New Roman" w:cs="Times New Roman"/>
          <w:sz w:val="24"/>
          <w:szCs w:val="24"/>
        </w:rPr>
        <w:t xml:space="preserve"> are typically the primary fitting variables. By selecting a specific delay time where </w:t>
      </w:r>
      <w:r w:rsidR="002F1975" w:rsidRPr="002F1975">
        <w:rPr>
          <w:rFonts w:ascii="Times New Roman" w:hAnsi="Times New Roman" w:cs="Times New Roman" w:hint="eastAsia"/>
          <w:i/>
          <w:iCs/>
          <w:sz w:val="24"/>
          <w:szCs w:val="24"/>
        </w:rPr>
        <w:t>R</w:t>
      </w:r>
      <w:r w:rsidR="002F1975" w:rsidRPr="002F1975">
        <w:rPr>
          <w:rFonts w:ascii="Times New Roman" w:hAnsi="Times New Roman" w:cs="Times New Roman"/>
          <w:sz w:val="24"/>
          <w:szCs w:val="24"/>
        </w:rPr>
        <w:t xml:space="preserve"> becomes insensitive to </w:t>
      </w:r>
      <w:r w:rsidR="002F1975" w:rsidRPr="002F1975">
        <w:rPr>
          <w:rFonts w:ascii="Times New Roman" w:hAnsi="Times New Roman" w:cs="Times New Roman" w:hint="eastAsia"/>
          <w:i/>
          <w:iCs/>
          <w:sz w:val="24"/>
          <w:szCs w:val="24"/>
        </w:rPr>
        <w:t>G</w:t>
      </w:r>
      <w:r w:rsidR="002F1975" w:rsidRPr="002F1975">
        <w:rPr>
          <w:rFonts w:ascii="Times New Roman" w:hAnsi="Times New Roman" w:cs="Times New Roman"/>
          <w:sz w:val="24"/>
          <w:szCs w:val="24"/>
        </w:rPr>
        <w:t xml:space="preserve">, a polynomial relationship was established by fitting discrete model values. This allowed for the direct conversion of raw </w:t>
      </w:r>
      <w:r w:rsidR="002F1975" w:rsidRPr="002F1975">
        <w:rPr>
          <w:rFonts w:ascii="Times New Roman" w:hAnsi="Times New Roman" w:cs="Times New Roman" w:hint="eastAsia"/>
          <w:i/>
          <w:iCs/>
          <w:sz w:val="24"/>
          <w:szCs w:val="24"/>
        </w:rPr>
        <w:t>R</w:t>
      </w:r>
      <w:r w:rsidR="002F1975" w:rsidRPr="002F1975">
        <w:rPr>
          <w:rFonts w:ascii="Times New Roman" w:hAnsi="Times New Roman" w:cs="Times New Roman"/>
          <w:sz w:val="24"/>
          <w:szCs w:val="24"/>
        </w:rPr>
        <w:t xml:space="preserve"> maps into</w:t>
      </w:r>
      <w:r w:rsidR="002F1975" w:rsidRPr="002F1975">
        <w:rPr>
          <w:rFonts w:ascii="Times New Roman" w:hAnsi="Times New Roman" w:cs="Times New Roman"/>
          <w:i/>
          <w:iCs/>
          <w:sz w:val="24"/>
          <w:szCs w:val="24"/>
        </w:rPr>
        <w:t xml:space="preserve"> κ </w:t>
      </w:r>
      <w:r w:rsidR="002F1975" w:rsidRPr="002F1975">
        <w:rPr>
          <w:rFonts w:ascii="Times New Roman" w:hAnsi="Times New Roman" w:cs="Times New Roman"/>
          <w:sz w:val="24"/>
          <w:szCs w:val="24"/>
        </w:rPr>
        <w:t>maps based on the thermal model, as illustrated in Fig</w:t>
      </w:r>
      <w:r w:rsidR="002F1975">
        <w:rPr>
          <w:rFonts w:ascii="Times New Roman" w:hAnsi="Times New Roman" w:cs="Times New Roman" w:hint="eastAsia"/>
          <w:sz w:val="24"/>
          <w:szCs w:val="24"/>
        </w:rPr>
        <w:t>s</w:t>
      </w:r>
      <w:r w:rsidR="002F1975" w:rsidRPr="002F1975">
        <w:rPr>
          <w:rFonts w:ascii="Times New Roman" w:hAnsi="Times New Roman" w:cs="Times New Roman"/>
          <w:sz w:val="24"/>
          <w:szCs w:val="24"/>
        </w:rPr>
        <w:t>. S7a–c.</w:t>
      </w:r>
    </w:p>
    <w:p w14:paraId="4C028B9F" w14:textId="77777777" w:rsidR="0057036B" w:rsidRDefault="0057036B" w:rsidP="006A1B20">
      <w:pPr>
        <w:spacing w:line="480" w:lineRule="auto"/>
        <w:rPr>
          <w:rFonts w:ascii="Times New Roman" w:hAnsi="Times New Roman" w:cs="Times New Roman"/>
          <w:sz w:val="24"/>
          <w:szCs w:val="24"/>
        </w:rPr>
      </w:pPr>
    </w:p>
    <w:p w14:paraId="2E13327D" w14:textId="2EEDA662" w:rsidR="0057036B" w:rsidRPr="00ED4532" w:rsidRDefault="00695046" w:rsidP="006A1B20">
      <w:pPr>
        <w:spacing w:line="480" w:lineRule="auto"/>
        <w:rPr>
          <w:rFonts w:ascii="Times New Roman" w:hAnsi="Times New Roman" w:cs="Times New Roman"/>
          <w:sz w:val="24"/>
          <w:szCs w:val="24"/>
        </w:rPr>
      </w:pPr>
      <w:r w:rsidRPr="00695046">
        <w:rPr>
          <w:rFonts w:ascii="Times New Roman" w:hAnsi="Times New Roman" w:cs="Times New Roman"/>
          <w:sz w:val="24"/>
          <w:szCs w:val="24"/>
        </w:rPr>
        <w:t xml:space="preserve">To generate a representative one-dimensional </w:t>
      </w:r>
      <w:r w:rsidRPr="00695046">
        <w:rPr>
          <w:rFonts w:ascii="Times New Roman" w:hAnsi="Times New Roman" w:cs="Times New Roman"/>
          <w:i/>
          <w:iCs/>
          <w:sz w:val="24"/>
          <w:szCs w:val="24"/>
        </w:rPr>
        <w:t>κ</w:t>
      </w:r>
      <w:r w:rsidRPr="00695046">
        <w:rPr>
          <w:rFonts w:ascii="Times New Roman" w:hAnsi="Times New Roman" w:cs="Times New Roman"/>
          <w:sz w:val="24"/>
          <w:szCs w:val="24"/>
        </w:rPr>
        <w:t xml:space="preserve"> profile, the original </w:t>
      </w:r>
      <w:r w:rsidRPr="00695046">
        <w:rPr>
          <w:rFonts w:ascii="Times New Roman" w:hAnsi="Times New Roman" w:cs="Times New Roman"/>
          <w:i/>
          <w:iCs/>
          <w:sz w:val="24"/>
          <w:szCs w:val="24"/>
        </w:rPr>
        <w:t>κ</w:t>
      </w:r>
      <w:r w:rsidRPr="00695046">
        <w:rPr>
          <w:rFonts w:ascii="Times New Roman" w:hAnsi="Times New Roman" w:cs="Times New Roman"/>
          <w:sz w:val="24"/>
          <w:szCs w:val="24"/>
        </w:rPr>
        <w:t xml:space="preserve"> values from the two-dimensional map were grouped according to the same distance </w:t>
      </w:r>
      <w:r w:rsidRPr="00695046">
        <w:rPr>
          <w:rFonts w:ascii="Times New Roman" w:hAnsi="Times New Roman" w:cs="Times New Roman" w:hint="eastAsia"/>
          <w:i/>
          <w:iCs/>
          <w:sz w:val="24"/>
          <w:szCs w:val="24"/>
        </w:rPr>
        <w:t>d</w:t>
      </w:r>
      <w:r>
        <w:rPr>
          <w:rFonts w:ascii="Times New Roman" w:hAnsi="Times New Roman" w:cs="Times New Roman" w:hint="eastAsia"/>
          <w:sz w:val="24"/>
          <w:szCs w:val="24"/>
        </w:rPr>
        <w:t xml:space="preserve"> </w:t>
      </w:r>
      <w:r w:rsidRPr="00695046">
        <w:rPr>
          <w:rFonts w:ascii="Times New Roman" w:hAnsi="Times New Roman" w:cs="Times New Roman"/>
          <w:sz w:val="24"/>
          <w:szCs w:val="24"/>
        </w:rPr>
        <w:t xml:space="preserve">from the polytype interface and averaged along the interface contour, where </w:t>
      </w:r>
      <w:r w:rsidRPr="00695046">
        <w:rPr>
          <w:rFonts w:ascii="Times New Roman" w:hAnsi="Times New Roman" w:cs="Times New Roman" w:hint="eastAsia"/>
          <w:i/>
          <w:iCs/>
          <w:sz w:val="24"/>
          <w:szCs w:val="24"/>
        </w:rPr>
        <w:t>d</w:t>
      </w:r>
      <w:r>
        <w:rPr>
          <w:rFonts w:ascii="Times New Roman" w:hAnsi="Times New Roman" w:cs="Times New Roman" w:hint="eastAsia"/>
          <w:sz w:val="24"/>
          <w:szCs w:val="24"/>
        </w:rPr>
        <w:t xml:space="preserve"> </w:t>
      </w:r>
      <w:r w:rsidRPr="00695046">
        <w:rPr>
          <w:rFonts w:ascii="Times New Roman" w:hAnsi="Times New Roman" w:cs="Times New Roman"/>
          <w:sz w:val="24"/>
          <w:szCs w:val="24"/>
        </w:rPr>
        <w:t>represents the local normal distance.</w:t>
      </w:r>
      <w:r>
        <w:rPr>
          <w:rFonts w:ascii="Times New Roman" w:hAnsi="Times New Roman" w:cs="Times New Roman" w:hint="eastAsia"/>
          <w:sz w:val="24"/>
          <w:szCs w:val="24"/>
        </w:rPr>
        <w:t xml:space="preserve"> </w:t>
      </w:r>
      <w:r w:rsidR="00C60FA8" w:rsidRPr="00C60FA8">
        <w:rPr>
          <w:rFonts w:ascii="Times New Roman" w:hAnsi="Times New Roman" w:cs="Times New Roman"/>
          <w:sz w:val="24"/>
          <w:szCs w:val="24"/>
        </w:rPr>
        <w:t>This approach accounts for any spatial curvature or misalignment of the interface within the mapping area</w:t>
      </w:r>
      <w:r w:rsidR="00584F27">
        <w:rPr>
          <w:rFonts w:ascii="Times New Roman" w:hAnsi="Times New Roman" w:cs="Times New Roman" w:hint="eastAsia"/>
          <w:sz w:val="24"/>
          <w:szCs w:val="24"/>
        </w:rPr>
        <w:t>, as shown in Fig. S8.</w:t>
      </w:r>
      <w:r w:rsidR="009B4293">
        <w:rPr>
          <w:rFonts w:ascii="Times New Roman" w:hAnsi="Times New Roman" w:cs="Times New Roman" w:hint="eastAsia"/>
          <w:sz w:val="24"/>
          <w:szCs w:val="24"/>
        </w:rPr>
        <w:t xml:space="preserve"> </w:t>
      </w:r>
      <w:r w:rsidR="00F33016" w:rsidRPr="00F33016">
        <w:rPr>
          <w:rFonts w:ascii="Times New Roman" w:hAnsi="Times New Roman" w:cs="Times New Roman"/>
          <w:sz w:val="24"/>
          <w:szCs w:val="24"/>
        </w:rPr>
        <w:t xml:space="preserve">Figure S8a shows the extraction process for a horizontal interface, where calculating the average </w:t>
      </w:r>
      <w:r w:rsidR="00F33016" w:rsidRPr="00ED4532">
        <w:rPr>
          <w:rFonts w:ascii="Times New Roman" w:hAnsi="Times New Roman" w:cs="Times New Roman"/>
          <w:i/>
          <w:iCs/>
          <w:sz w:val="24"/>
          <w:szCs w:val="24"/>
        </w:rPr>
        <w:t>κ</w:t>
      </w:r>
      <w:r w:rsidR="00F33016" w:rsidRPr="00F33016">
        <w:rPr>
          <w:rFonts w:ascii="Times New Roman" w:hAnsi="Times New Roman" w:cs="Times New Roman"/>
          <w:sz w:val="24"/>
          <w:szCs w:val="24"/>
        </w:rPr>
        <w:t xml:space="preserve"> at a specific distance </w:t>
      </w:r>
      <w:r w:rsidR="00F33016" w:rsidRPr="00ED4532">
        <w:rPr>
          <w:rFonts w:ascii="Times New Roman" w:hAnsi="Times New Roman" w:cs="Times New Roman" w:hint="eastAsia"/>
          <w:i/>
          <w:iCs/>
          <w:sz w:val="24"/>
          <w:szCs w:val="24"/>
        </w:rPr>
        <w:t>d</w:t>
      </w:r>
      <w:r w:rsidR="00F33016">
        <w:rPr>
          <w:rFonts w:ascii="Times New Roman" w:hAnsi="Times New Roman" w:cs="Times New Roman" w:hint="eastAsia"/>
          <w:sz w:val="24"/>
          <w:szCs w:val="24"/>
        </w:rPr>
        <w:t xml:space="preserve"> </w:t>
      </w:r>
      <w:r w:rsidR="00F33016" w:rsidRPr="00F33016">
        <w:rPr>
          <w:rFonts w:ascii="Times New Roman" w:hAnsi="Times New Roman" w:cs="Times New Roman"/>
          <w:sz w:val="24"/>
          <w:szCs w:val="24"/>
        </w:rPr>
        <w:t>from the interface is straightforward</w:t>
      </w:r>
      <w:r w:rsidR="00B37DF9">
        <w:rPr>
          <w:rFonts w:ascii="Times New Roman" w:hAnsi="Times New Roman" w:cs="Times New Roman" w:hint="eastAsia"/>
          <w:sz w:val="24"/>
          <w:szCs w:val="24"/>
        </w:rPr>
        <w:t xml:space="preserve">. </w:t>
      </w:r>
      <w:r w:rsidR="00ED4532" w:rsidRPr="00ED4532">
        <w:rPr>
          <w:rFonts w:ascii="Times New Roman" w:hAnsi="Times New Roman" w:cs="Times New Roman"/>
          <w:sz w:val="24"/>
          <w:szCs w:val="24"/>
        </w:rPr>
        <w:t xml:space="preserve">For curved interfaces, as shown in Fig. S8b, the procedure is more involved. To achieve a sufficiently high signal-to-noise ratio (SNR), a region encompassing enough pixels on both sides of the interface was first selected. This area was also chosen to minimize </w:t>
      </w:r>
      <w:r w:rsidR="00ED4532" w:rsidRPr="00ED4532">
        <w:rPr>
          <w:rFonts w:ascii="Times New Roman" w:hAnsi="Times New Roman" w:cs="Times New Roman"/>
          <w:sz w:val="24"/>
          <w:szCs w:val="24"/>
        </w:rPr>
        <w:lastRenderedPageBreak/>
        <w:t>the overall inclination between the interface and the scanning direction. Next, a sub-region with the same perpendicular range from the interface was defined as the sampling area, and pixels at the same distance</w:t>
      </w:r>
      <w:r w:rsidR="00ED4532" w:rsidRPr="00ED4532">
        <w:rPr>
          <w:rFonts w:ascii="Times New Roman" w:hAnsi="Times New Roman" w:cs="Times New Roman"/>
          <w:i/>
          <w:iCs/>
          <w:sz w:val="24"/>
          <w:szCs w:val="24"/>
        </w:rPr>
        <w:t xml:space="preserve"> </w:t>
      </w:r>
      <w:r w:rsidR="00ED4532" w:rsidRPr="00ED4532">
        <w:rPr>
          <w:rFonts w:ascii="Times New Roman" w:hAnsi="Times New Roman" w:cs="Times New Roman" w:hint="eastAsia"/>
          <w:i/>
          <w:iCs/>
          <w:sz w:val="24"/>
          <w:szCs w:val="24"/>
        </w:rPr>
        <w:t xml:space="preserve">d </w:t>
      </w:r>
      <w:r w:rsidR="00ED4532" w:rsidRPr="00ED4532">
        <w:rPr>
          <w:rFonts w:ascii="Times New Roman" w:hAnsi="Times New Roman" w:cs="Times New Roman"/>
          <w:sz w:val="24"/>
          <w:szCs w:val="24"/>
        </w:rPr>
        <w:t xml:space="preserve">from the interface were grouped to calculate their average </w:t>
      </w:r>
      <w:r w:rsidR="00ED4532" w:rsidRPr="00ED4532">
        <w:rPr>
          <w:rFonts w:ascii="Times New Roman" w:hAnsi="Times New Roman" w:cs="Times New Roman"/>
          <w:i/>
          <w:iCs/>
          <w:sz w:val="24"/>
          <w:szCs w:val="24"/>
        </w:rPr>
        <w:t>κ</w:t>
      </w:r>
      <w:r w:rsidR="00ED4532" w:rsidRPr="00ED4532">
        <w:rPr>
          <w:rFonts w:ascii="Times New Roman" w:hAnsi="Times New Roman" w:cs="Times New Roman"/>
          <w:sz w:val="24"/>
          <w:szCs w:val="24"/>
        </w:rPr>
        <w:t xml:space="preserve"> and standard deviation</w:t>
      </w:r>
      <w:r>
        <w:rPr>
          <w:rFonts w:ascii="Times New Roman" w:hAnsi="Times New Roman" w:cs="Times New Roman" w:hint="eastAsia"/>
          <w:sz w:val="24"/>
          <w:szCs w:val="24"/>
        </w:rPr>
        <w:t xml:space="preserve">, following the </w:t>
      </w:r>
      <w:r>
        <w:rPr>
          <w:rFonts w:ascii="Times New Roman" w:hAnsi="Times New Roman" w:cs="Times New Roman"/>
          <w:sz w:val="24"/>
          <w:szCs w:val="24"/>
        </w:rPr>
        <w:t>standard</w:t>
      </w:r>
      <w:r>
        <w:rPr>
          <w:rFonts w:ascii="Times New Roman" w:hAnsi="Times New Roman" w:cs="Times New Roman" w:hint="eastAsia"/>
          <w:sz w:val="24"/>
          <w:szCs w:val="24"/>
        </w:rPr>
        <w:t xml:space="preserve"> procedure</w:t>
      </w:r>
      <w:r w:rsidR="00ED4532" w:rsidRPr="00ED4532">
        <w:rPr>
          <w:rFonts w:ascii="Times New Roman" w:hAnsi="Times New Roman" w:cs="Times New Roman"/>
          <w:sz w:val="24"/>
          <w:szCs w:val="24"/>
        </w:rPr>
        <w:t>.</w:t>
      </w:r>
      <w:r w:rsidRPr="00695046">
        <w:t xml:space="preserve"> </w:t>
      </w:r>
      <w:r w:rsidRPr="00695046">
        <w:rPr>
          <w:rFonts w:ascii="Times New Roman" w:hAnsi="Times New Roman" w:cs="Times New Roman"/>
          <w:sz w:val="24"/>
          <w:szCs w:val="24"/>
        </w:rPr>
        <w:t xml:space="preserve">The right panels of Figs. S8a and S8b show the frequency distributions and fitted Gaussian curves of </w:t>
      </w:r>
      <w:r w:rsidRPr="00695046">
        <w:rPr>
          <w:rFonts w:ascii="Times New Roman" w:hAnsi="Times New Roman" w:cs="Times New Roman"/>
          <w:i/>
          <w:iCs/>
          <w:sz w:val="24"/>
          <w:szCs w:val="24"/>
        </w:rPr>
        <w:t>κ</w:t>
      </w:r>
      <w:r w:rsidRPr="00695046">
        <w:rPr>
          <w:rFonts w:ascii="Times New Roman" w:hAnsi="Times New Roman" w:cs="Times New Roman"/>
          <w:sz w:val="24"/>
          <w:szCs w:val="24"/>
        </w:rPr>
        <w:t xml:space="preserve"> for the corresponding pixel groups, highlighted with dashed boxes.</w:t>
      </w:r>
      <w:r w:rsidR="00ED4532" w:rsidRPr="00ED4532">
        <w:rPr>
          <w:rFonts w:ascii="Times New Roman" w:hAnsi="Times New Roman" w:cs="Times New Roman"/>
          <w:sz w:val="24"/>
          <w:szCs w:val="24"/>
        </w:rPr>
        <w:t xml:space="preserve"> Note that, although the scanning directions of the </w:t>
      </w:r>
      <w:r w:rsidR="00ED4532" w:rsidRPr="00ED4532">
        <w:rPr>
          <w:rFonts w:ascii="Times New Roman" w:hAnsi="Times New Roman" w:cs="Times New Roman"/>
          <w:i/>
          <w:iCs/>
          <w:sz w:val="24"/>
          <w:szCs w:val="24"/>
        </w:rPr>
        <w:t>κ</w:t>
      </w:r>
      <w:r w:rsidR="00ED4532" w:rsidRPr="00ED4532">
        <w:rPr>
          <w:rFonts w:ascii="Times New Roman" w:hAnsi="Times New Roman" w:cs="Times New Roman"/>
          <w:sz w:val="24"/>
          <w:szCs w:val="24"/>
        </w:rPr>
        <w:t xml:space="preserve"> profiles in this study are not strictly perpendicular to the interfaces, previous work has shown that this only leads to a</w:t>
      </w:r>
      <w:r w:rsidR="00ED4532">
        <w:rPr>
          <w:rFonts w:ascii="Times New Roman" w:hAnsi="Times New Roman" w:cs="Times New Roman" w:hint="eastAsia"/>
          <w:sz w:val="24"/>
          <w:szCs w:val="24"/>
        </w:rPr>
        <w:t>n</w:t>
      </w:r>
      <w:r w:rsidR="00ED4532" w:rsidRPr="00ED4532">
        <w:rPr>
          <w:rFonts w:ascii="Times New Roman" w:hAnsi="Times New Roman" w:cs="Times New Roman"/>
          <w:sz w:val="24"/>
          <w:szCs w:val="24"/>
        </w:rPr>
        <w:t xml:space="preserve"> overestimation of the TBR</w:t>
      </w:r>
      <w:r w:rsidR="00ED4532">
        <w:rPr>
          <w:rFonts w:ascii="Times New Roman" w:hAnsi="Times New Roman" w:cs="Times New Roman" w:hint="eastAsia"/>
          <w:sz w:val="24"/>
          <w:szCs w:val="24"/>
        </w:rPr>
        <w:t xml:space="preserve"> due to the increase in</w:t>
      </w:r>
      <w:r w:rsidR="00ED4532" w:rsidRPr="009666A2">
        <w:rPr>
          <w:rFonts w:ascii="Times New Roman" w:hAnsi="Times New Roman" w:cs="Times New Roman"/>
          <w:i/>
          <w:iCs/>
          <w:sz w:val="24"/>
          <w:szCs w:val="24"/>
        </w:rPr>
        <w:t xml:space="preserve"> </w:t>
      </w:r>
      <w:r w:rsidR="009666A2" w:rsidRPr="009666A2">
        <w:rPr>
          <w:rFonts w:ascii="Times New Roman" w:hAnsi="Times New Roman" w:cs="Times New Roman"/>
          <w:i/>
          <w:iCs/>
          <w:sz w:val="24"/>
          <w:szCs w:val="24"/>
        </w:rPr>
        <w:t>κ</w:t>
      </w:r>
      <w:r w:rsidR="009666A2">
        <w:rPr>
          <w:rFonts w:ascii="Times New Roman" w:hAnsi="Times New Roman" w:cs="Times New Roman" w:hint="eastAsia"/>
          <w:sz w:val="24"/>
          <w:szCs w:val="24"/>
        </w:rPr>
        <w:t xml:space="preserve"> suppression</w:t>
      </w:r>
      <w:r w:rsidR="00ED4532">
        <w:rPr>
          <w:rFonts w:ascii="Times New Roman" w:hAnsi="Times New Roman" w:cs="Times New Roman" w:hint="eastAsia"/>
          <w:sz w:val="24"/>
          <w:szCs w:val="24"/>
        </w:rPr>
        <w:t xml:space="preserve"> distance</w:t>
      </w:r>
      <w:r w:rsidR="00ED4532" w:rsidRPr="00ED4532">
        <w:rPr>
          <w:rFonts w:ascii="Times New Roman" w:hAnsi="Times New Roman" w:cs="Times New Roman"/>
          <w:sz w:val="24"/>
          <w:szCs w:val="24"/>
        </w:rPr>
        <w:t xml:space="preserve"> </w:t>
      </w:r>
      <w:r w:rsidR="009666A2">
        <w:rPr>
          <w:rFonts w:ascii="Times New Roman" w:hAnsi="Times New Roman" w:cs="Times New Roman" w:hint="eastAsia"/>
          <w:sz w:val="24"/>
          <w:szCs w:val="24"/>
        </w:rPr>
        <w:t xml:space="preserve">alone the profile </w:t>
      </w:r>
      <w:r w:rsidR="00ED4532" w:rsidRPr="00ED4532">
        <w:rPr>
          <w:rFonts w:ascii="Times New Roman" w:hAnsi="Times New Roman" w:cs="Times New Roman"/>
          <w:sz w:val="24"/>
          <w:szCs w:val="24"/>
        </w:rPr>
        <w:t>and does not affect the conclusions of this study.</w:t>
      </w:r>
      <w:r w:rsidR="00ED4532">
        <w:rPr>
          <w:rFonts w:ascii="Times New Roman" w:hAnsi="Times New Roman" w:cs="Times New Roman" w:hint="eastAsia"/>
          <w:sz w:val="24"/>
          <w:szCs w:val="24"/>
        </w:rPr>
        <w:t xml:space="preserve"> Figs. S8c - e shows the</w:t>
      </w:r>
      <w:r w:rsidR="00ED4532" w:rsidRPr="00ED4532">
        <w:rPr>
          <w:rFonts w:ascii="Times New Roman" w:hAnsi="Times New Roman" w:cs="Times New Roman"/>
          <w:i/>
          <w:iCs/>
          <w:sz w:val="24"/>
          <w:szCs w:val="24"/>
        </w:rPr>
        <w:t xml:space="preserve"> κ</w:t>
      </w:r>
      <w:r w:rsidR="00ED4532">
        <w:rPr>
          <w:rFonts w:ascii="Times New Roman" w:hAnsi="Times New Roman" w:cs="Times New Roman" w:hint="eastAsia"/>
          <w:sz w:val="24"/>
          <w:szCs w:val="24"/>
        </w:rPr>
        <w:t xml:space="preserve"> profile with </w:t>
      </w:r>
      <w:r w:rsidR="00ED4532" w:rsidRPr="00ED4532">
        <w:rPr>
          <w:rFonts w:ascii="Times New Roman" w:hAnsi="Times New Roman" w:cs="Times New Roman"/>
          <w:sz w:val="24"/>
          <w:szCs w:val="24"/>
        </w:rPr>
        <w:t>standard deviation</w:t>
      </w:r>
      <w:r w:rsidR="00ED4532">
        <w:rPr>
          <w:rFonts w:ascii="Times New Roman" w:hAnsi="Times New Roman" w:cs="Times New Roman" w:hint="eastAsia"/>
          <w:sz w:val="24"/>
          <w:szCs w:val="24"/>
        </w:rPr>
        <w:t xml:space="preserve"> error bar </w:t>
      </w:r>
      <w:r w:rsidR="00ED4532">
        <w:rPr>
          <w:rFonts w:ascii="Times New Roman" w:hAnsi="Times New Roman" w:cs="Times New Roman"/>
          <w:sz w:val="24"/>
          <w:szCs w:val="24"/>
        </w:rPr>
        <w:t>across</w:t>
      </w:r>
      <w:r w:rsidR="00ED4532">
        <w:rPr>
          <w:rFonts w:ascii="Times New Roman" w:hAnsi="Times New Roman" w:cs="Times New Roman" w:hint="eastAsia"/>
          <w:sz w:val="24"/>
          <w:szCs w:val="24"/>
        </w:rPr>
        <w:t xml:space="preserve"> three kinds of polytype interfaces.</w:t>
      </w:r>
    </w:p>
    <w:p w14:paraId="537380B3" w14:textId="77777777" w:rsidR="00ED4532" w:rsidRDefault="00ED4532" w:rsidP="006A1B20">
      <w:pPr>
        <w:spacing w:line="480" w:lineRule="auto"/>
        <w:rPr>
          <w:rFonts w:ascii="Times New Roman" w:hAnsi="Times New Roman" w:cs="Times New Roman"/>
          <w:sz w:val="24"/>
          <w:szCs w:val="24"/>
        </w:rPr>
      </w:pPr>
    </w:p>
    <w:p w14:paraId="516A42DC" w14:textId="2698CAA6" w:rsidR="002F1975" w:rsidRDefault="005E37A3" w:rsidP="006A1B20">
      <w:pPr>
        <w:spacing w:line="480" w:lineRule="auto"/>
        <w:rPr>
          <w:rFonts w:ascii="Times New Roman" w:hAnsi="Times New Roman" w:cs="Times New Roman"/>
          <w:sz w:val="24"/>
          <w:szCs w:val="24"/>
        </w:rPr>
      </w:pPr>
      <w:r>
        <w:rPr>
          <w:noProof/>
        </w:rPr>
        <w:lastRenderedPageBreak/>
        <w:drawing>
          <wp:inline distT="0" distB="0" distL="0" distR="0" wp14:anchorId="5D3A944E" wp14:editId="047DD8D5">
            <wp:extent cx="5296588" cy="4116500"/>
            <wp:effectExtent l="0" t="0" r="0" b="0"/>
            <wp:docPr id="9219603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a:stretch>
                      <a:fillRect/>
                    </a:stretch>
                  </pic:blipFill>
                  <pic:spPr bwMode="auto">
                    <a:xfrm>
                      <a:off x="0" y="0"/>
                      <a:ext cx="5309071" cy="4126202"/>
                    </a:xfrm>
                    <a:prstGeom prst="rect">
                      <a:avLst/>
                    </a:prstGeom>
                    <a:noFill/>
                    <a:ln>
                      <a:noFill/>
                    </a:ln>
                    <a:extLst>
                      <a:ext uri="{53640926-AAD7-44D8-BBD7-CCE9431645EC}">
                        <a14:shadowObscured xmlns:a14="http://schemas.microsoft.com/office/drawing/2010/main"/>
                      </a:ext>
                    </a:extLst>
                  </pic:spPr>
                </pic:pic>
              </a:graphicData>
            </a:graphic>
          </wp:inline>
        </w:drawing>
      </w:r>
    </w:p>
    <w:p w14:paraId="56B06750" w14:textId="6127D1ED" w:rsidR="00E90AF0" w:rsidRPr="00E90AF0" w:rsidRDefault="00574118" w:rsidP="00E90AF0">
      <w:pPr>
        <w:spacing w:line="480" w:lineRule="auto"/>
        <w:rPr>
          <w:rFonts w:ascii="Times New Roman" w:hAnsi="Times New Roman" w:cs="Times New Roman"/>
          <w:sz w:val="24"/>
          <w:szCs w:val="24"/>
        </w:rPr>
      </w:pPr>
      <w:r w:rsidRPr="00E90AF0">
        <w:rPr>
          <w:rFonts w:ascii="Times New Roman" w:hAnsi="Times New Roman" w:cs="Times New Roman" w:hint="eastAsia"/>
          <w:b/>
          <w:bCs/>
          <w:sz w:val="24"/>
          <w:szCs w:val="24"/>
        </w:rPr>
        <w:t xml:space="preserve">Fig. S7. </w:t>
      </w:r>
      <w:r w:rsidR="0057653C" w:rsidRPr="0057653C">
        <w:rPr>
          <w:rFonts w:ascii="Times New Roman" w:hAnsi="Times New Roman" w:cs="Times New Roman"/>
          <w:b/>
          <w:bCs/>
          <w:sz w:val="24"/>
          <w:szCs w:val="24"/>
        </w:rPr>
        <w:t>Procedure for TDTR</w:t>
      </w:r>
      <w:r w:rsidR="0057653C" w:rsidRPr="0057653C">
        <w:rPr>
          <w:rFonts w:ascii="Times New Roman" w:hAnsi="Times New Roman" w:cs="Times New Roman"/>
          <w:b/>
          <w:bCs/>
          <w:i/>
          <w:iCs/>
          <w:sz w:val="24"/>
          <w:szCs w:val="24"/>
        </w:rPr>
        <w:t xml:space="preserve"> κ </w:t>
      </w:r>
      <w:r w:rsidR="0057653C" w:rsidRPr="0057653C">
        <w:rPr>
          <w:rFonts w:ascii="Times New Roman" w:hAnsi="Times New Roman" w:cs="Times New Roman"/>
          <w:b/>
          <w:bCs/>
          <w:sz w:val="24"/>
          <w:szCs w:val="24"/>
        </w:rPr>
        <w:t>mapping conversion.</w:t>
      </w:r>
      <w:r w:rsidR="0057653C" w:rsidRPr="0057653C">
        <w:rPr>
          <w:rFonts w:ascii="Times New Roman" w:hAnsi="Times New Roman" w:cs="Times New Roman"/>
          <w:sz w:val="24"/>
          <w:szCs w:val="24"/>
        </w:rPr>
        <w:t xml:space="preserve"> </w:t>
      </w:r>
      <w:r w:rsidR="0057653C" w:rsidRPr="0057653C">
        <w:rPr>
          <w:rFonts w:ascii="Times New Roman" w:hAnsi="Times New Roman" w:cs="Times New Roman"/>
          <w:b/>
          <w:bCs/>
          <w:sz w:val="24"/>
          <w:szCs w:val="24"/>
        </w:rPr>
        <w:t>a,</w:t>
      </w:r>
      <w:r w:rsidR="0057653C" w:rsidRPr="0057653C">
        <w:rPr>
          <w:rFonts w:ascii="Times New Roman" w:hAnsi="Times New Roman" w:cs="Times New Roman"/>
          <w:sz w:val="24"/>
          <w:szCs w:val="24"/>
        </w:rPr>
        <w:t xml:space="preserve"> </w:t>
      </w:r>
      <w:r w:rsidR="00562508">
        <w:rPr>
          <w:rFonts w:ascii="Times New Roman" w:hAnsi="Times New Roman" w:cs="Times New Roman" w:hint="eastAsia"/>
          <w:sz w:val="24"/>
          <w:szCs w:val="24"/>
        </w:rPr>
        <w:t>Representative p</w:t>
      </w:r>
      <w:r w:rsidR="0057653C" w:rsidRPr="0057653C">
        <w:rPr>
          <w:rFonts w:ascii="Times New Roman" w:hAnsi="Times New Roman" w:cs="Times New Roman"/>
          <w:sz w:val="24"/>
          <w:szCs w:val="24"/>
        </w:rPr>
        <w:t xml:space="preserve">olynomial fitting of the </w:t>
      </w:r>
      <w:r w:rsidR="00E90AF0" w:rsidRPr="00E90AF0">
        <w:rPr>
          <w:rFonts w:ascii="Times New Roman" w:hAnsi="Times New Roman" w:cs="Times New Roman"/>
          <w:i/>
          <w:iCs/>
          <w:sz w:val="24"/>
          <w:szCs w:val="24"/>
        </w:rPr>
        <w:t>κ</w:t>
      </w:r>
      <w:r w:rsidR="00E90AF0">
        <w:rPr>
          <w:rFonts w:ascii="Times New Roman" w:hAnsi="Times New Roman" w:cs="Times New Roman" w:hint="eastAsia"/>
          <w:sz w:val="24"/>
          <w:szCs w:val="24"/>
        </w:rPr>
        <w:t xml:space="preserve"> </w:t>
      </w:r>
      <w:r w:rsidR="0057653C" w:rsidRPr="0057653C">
        <w:rPr>
          <w:rFonts w:ascii="Times New Roman" w:hAnsi="Times New Roman" w:cs="Times New Roman"/>
          <w:sz w:val="24"/>
          <w:szCs w:val="24"/>
        </w:rPr>
        <w:t>–</w:t>
      </w:r>
      <w:r w:rsidR="00E90AF0">
        <w:rPr>
          <w:rFonts w:ascii="Times New Roman" w:hAnsi="Times New Roman" w:cs="Times New Roman" w:hint="eastAsia"/>
          <w:sz w:val="24"/>
          <w:szCs w:val="24"/>
        </w:rPr>
        <w:t xml:space="preserve"> </w:t>
      </w:r>
      <w:r w:rsidR="00E90AF0" w:rsidRPr="00E90AF0">
        <w:rPr>
          <w:rFonts w:ascii="Times New Roman" w:hAnsi="Times New Roman" w:cs="Times New Roman" w:hint="eastAsia"/>
          <w:i/>
          <w:iCs/>
          <w:sz w:val="24"/>
          <w:szCs w:val="24"/>
        </w:rPr>
        <w:t>R</w:t>
      </w:r>
      <w:r w:rsidR="0057653C" w:rsidRPr="0057653C">
        <w:rPr>
          <w:rFonts w:ascii="Times New Roman" w:hAnsi="Times New Roman" w:cs="Times New Roman"/>
          <w:sz w:val="24"/>
          <w:szCs w:val="24"/>
        </w:rPr>
        <w:t xml:space="preserve"> relationship. A discrete sequence of </w:t>
      </w:r>
      <w:r w:rsidR="00E90AF0" w:rsidRPr="00E90AF0">
        <w:rPr>
          <w:rFonts w:ascii="Times New Roman" w:hAnsi="Times New Roman" w:cs="Times New Roman"/>
          <w:i/>
          <w:iCs/>
          <w:sz w:val="24"/>
          <w:szCs w:val="24"/>
        </w:rPr>
        <w:t>R</w:t>
      </w:r>
      <w:r w:rsidR="0057653C" w:rsidRPr="0057653C">
        <w:rPr>
          <w:rFonts w:ascii="Times New Roman" w:hAnsi="Times New Roman" w:cs="Times New Roman"/>
          <w:sz w:val="24"/>
          <w:szCs w:val="24"/>
        </w:rPr>
        <w:t xml:space="preserve"> was first generated to calculate the corresponding</w:t>
      </w:r>
      <w:r w:rsidR="0057653C" w:rsidRPr="00E90AF0">
        <w:rPr>
          <w:rFonts w:ascii="Times New Roman" w:hAnsi="Times New Roman" w:cs="Times New Roman"/>
          <w:i/>
          <w:iCs/>
          <w:sz w:val="24"/>
          <w:szCs w:val="24"/>
        </w:rPr>
        <w:t xml:space="preserve"> </w:t>
      </w:r>
      <w:r w:rsidR="00E90AF0" w:rsidRPr="00E90AF0">
        <w:rPr>
          <w:rFonts w:ascii="Times New Roman" w:hAnsi="Times New Roman" w:cs="Times New Roman"/>
          <w:i/>
          <w:iCs/>
          <w:sz w:val="24"/>
          <w:szCs w:val="24"/>
        </w:rPr>
        <w:t>κ</w:t>
      </w:r>
      <w:r w:rsidR="0057653C" w:rsidRPr="0057653C">
        <w:rPr>
          <w:rFonts w:ascii="Times New Roman" w:hAnsi="Times New Roman" w:cs="Times New Roman"/>
          <w:sz w:val="24"/>
          <w:szCs w:val="24"/>
        </w:rPr>
        <w:t xml:space="preserve"> values (open circles). A polynomial function was then employed to fit the </w:t>
      </w:r>
      <w:r w:rsidR="00E90AF0" w:rsidRPr="00E90AF0">
        <w:rPr>
          <w:rFonts w:ascii="Times New Roman" w:hAnsi="Times New Roman" w:cs="Times New Roman"/>
          <w:i/>
          <w:iCs/>
          <w:sz w:val="24"/>
          <w:szCs w:val="24"/>
        </w:rPr>
        <w:t>κ</w:t>
      </w:r>
      <w:r w:rsidR="00E90AF0">
        <w:rPr>
          <w:rFonts w:ascii="Times New Roman" w:hAnsi="Times New Roman" w:cs="Times New Roman" w:hint="eastAsia"/>
          <w:sz w:val="24"/>
          <w:szCs w:val="24"/>
        </w:rPr>
        <w:t xml:space="preserve"> </w:t>
      </w:r>
      <w:r w:rsidR="00E90AF0" w:rsidRPr="0057653C">
        <w:rPr>
          <w:rFonts w:ascii="Times New Roman" w:hAnsi="Times New Roman" w:cs="Times New Roman"/>
          <w:sz w:val="24"/>
          <w:szCs w:val="24"/>
        </w:rPr>
        <w:t>–</w:t>
      </w:r>
      <w:r w:rsidR="00E90AF0">
        <w:rPr>
          <w:rFonts w:ascii="Times New Roman" w:hAnsi="Times New Roman" w:cs="Times New Roman" w:hint="eastAsia"/>
          <w:sz w:val="24"/>
          <w:szCs w:val="24"/>
        </w:rPr>
        <w:t xml:space="preserve"> </w:t>
      </w:r>
      <w:r w:rsidR="00E90AF0" w:rsidRPr="00E90AF0">
        <w:rPr>
          <w:rFonts w:ascii="Times New Roman" w:hAnsi="Times New Roman" w:cs="Times New Roman" w:hint="eastAsia"/>
          <w:i/>
          <w:iCs/>
          <w:sz w:val="24"/>
          <w:szCs w:val="24"/>
        </w:rPr>
        <w:t>R</w:t>
      </w:r>
      <w:r w:rsidR="0057653C" w:rsidRPr="0057653C">
        <w:rPr>
          <w:rFonts w:ascii="Times New Roman" w:hAnsi="Times New Roman" w:cs="Times New Roman"/>
          <w:sz w:val="24"/>
          <w:szCs w:val="24"/>
        </w:rPr>
        <w:t xml:space="preserve"> relationship (</w:t>
      </w:r>
      <w:r w:rsidR="00E90AF0">
        <w:rPr>
          <w:rFonts w:ascii="Times New Roman" w:hAnsi="Times New Roman" w:cs="Times New Roman" w:hint="eastAsia"/>
          <w:sz w:val="24"/>
          <w:szCs w:val="24"/>
        </w:rPr>
        <w:t xml:space="preserve">red </w:t>
      </w:r>
      <w:r w:rsidR="0057653C" w:rsidRPr="0057653C">
        <w:rPr>
          <w:rFonts w:ascii="Times New Roman" w:hAnsi="Times New Roman" w:cs="Times New Roman"/>
          <w:sz w:val="24"/>
          <w:szCs w:val="24"/>
        </w:rPr>
        <w:t>solid line), providing the basis for signal-to-property conversion.</w:t>
      </w:r>
      <w:r w:rsidR="00E90AF0">
        <w:rPr>
          <w:rFonts w:ascii="Times New Roman" w:hAnsi="Times New Roman" w:cs="Times New Roman" w:hint="eastAsia"/>
          <w:sz w:val="24"/>
          <w:szCs w:val="24"/>
        </w:rPr>
        <w:t xml:space="preserve"> </w:t>
      </w:r>
      <w:r w:rsidR="00E90AF0" w:rsidRPr="00E90AF0">
        <w:rPr>
          <w:rFonts w:ascii="Times New Roman" w:hAnsi="Times New Roman" w:cs="Times New Roman" w:hint="eastAsia"/>
          <w:b/>
          <w:bCs/>
          <w:sz w:val="24"/>
          <w:szCs w:val="24"/>
        </w:rPr>
        <w:t>b,</w:t>
      </w:r>
      <w:r w:rsidR="00E90AF0">
        <w:rPr>
          <w:rFonts w:ascii="Times New Roman" w:hAnsi="Times New Roman" w:cs="Times New Roman" w:hint="eastAsia"/>
          <w:sz w:val="24"/>
          <w:szCs w:val="24"/>
        </w:rPr>
        <w:t xml:space="preserve"> The r</w:t>
      </w:r>
      <w:r w:rsidR="00E90AF0" w:rsidRPr="00E90AF0">
        <w:rPr>
          <w:rFonts w:ascii="Times New Roman" w:hAnsi="Times New Roman" w:cs="Times New Roman"/>
          <w:sz w:val="24"/>
          <w:szCs w:val="24"/>
        </w:rPr>
        <w:t xml:space="preserve">aw </w:t>
      </w:r>
      <w:r w:rsidR="00E90AF0" w:rsidRPr="00E90AF0">
        <w:rPr>
          <w:rFonts w:ascii="Times New Roman" w:hAnsi="Times New Roman" w:cs="Times New Roman" w:hint="eastAsia"/>
          <w:i/>
          <w:iCs/>
          <w:sz w:val="24"/>
          <w:szCs w:val="24"/>
        </w:rPr>
        <w:t>R</w:t>
      </w:r>
      <w:r w:rsidR="00E90AF0" w:rsidRPr="00E90AF0">
        <w:rPr>
          <w:rFonts w:ascii="Times New Roman" w:hAnsi="Times New Roman" w:cs="Times New Roman"/>
          <w:sz w:val="24"/>
          <w:szCs w:val="24"/>
        </w:rPr>
        <w:t xml:space="preserve"> map obtained directly from TDTR mapping</w:t>
      </w:r>
      <w:r w:rsidR="00E90AF0">
        <w:rPr>
          <w:rFonts w:ascii="Times New Roman" w:hAnsi="Times New Roman" w:cs="Times New Roman" w:hint="eastAsia"/>
          <w:sz w:val="24"/>
          <w:szCs w:val="24"/>
        </w:rPr>
        <w:t xml:space="preserve">. </w:t>
      </w:r>
      <w:r w:rsidR="00E90AF0" w:rsidRPr="00E90AF0">
        <w:rPr>
          <w:rFonts w:ascii="Times New Roman" w:hAnsi="Times New Roman" w:cs="Times New Roman" w:hint="eastAsia"/>
          <w:b/>
          <w:bCs/>
          <w:sz w:val="24"/>
          <w:szCs w:val="24"/>
        </w:rPr>
        <w:t xml:space="preserve">c, </w:t>
      </w:r>
      <w:r w:rsidR="00E90AF0">
        <w:rPr>
          <w:rFonts w:ascii="Times New Roman" w:hAnsi="Times New Roman" w:cs="Times New Roman" w:hint="eastAsia"/>
          <w:sz w:val="24"/>
          <w:szCs w:val="24"/>
        </w:rPr>
        <w:t xml:space="preserve">The corresponding </w:t>
      </w:r>
      <w:r w:rsidR="00E90AF0" w:rsidRPr="00E90AF0">
        <w:rPr>
          <w:rFonts w:ascii="Times New Roman" w:hAnsi="Times New Roman" w:cs="Times New Roman"/>
          <w:i/>
          <w:iCs/>
          <w:sz w:val="24"/>
          <w:szCs w:val="24"/>
        </w:rPr>
        <w:t xml:space="preserve">κ </w:t>
      </w:r>
      <w:r w:rsidR="00E90AF0">
        <w:rPr>
          <w:rFonts w:ascii="Times New Roman" w:hAnsi="Times New Roman" w:cs="Times New Roman" w:hint="eastAsia"/>
          <w:sz w:val="24"/>
          <w:szCs w:val="24"/>
        </w:rPr>
        <w:t xml:space="preserve">map </w:t>
      </w:r>
      <w:r w:rsidR="00E90AF0" w:rsidRPr="00E90AF0">
        <w:rPr>
          <w:rFonts w:ascii="Times New Roman" w:hAnsi="Times New Roman" w:cs="Times New Roman"/>
          <w:sz w:val="24"/>
          <w:szCs w:val="24"/>
        </w:rPr>
        <w:t xml:space="preserve">converted from the raw </w:t>
      </w:r>
      <w:r w:rsidR="00E90AF0" w:rsidRPr="00E90AF0">
        <w:rPr>
          <w:rFonts w:ascii="Times New Roman" w:hAnsi="Times New Roman" w:cs="Times New Roman" w:hint="eastAsia"/>
          <w:i/>
          <w:iCs/>
          <w:sz w:val="24"/>
          <w:szCs w:val="24"/>
        </w:rPr>
        <w:t>R</w:t>
      </w:r>
      <w:r w:rsidR="00E90AF0" w:rsidRPr="00E90AF0">
        <w:rPr>
          <w:rFonts w:ascii="Times New Roman" w:hAnsi="Times New Roman" w:cs="Times New Roman"/>
          <w:sz w:val="24"/>
          <w:szCs w:val="24"/>
        </w:rPr>
        <w:t xml:space="preserve"> data using the established polynomial relationship.</w:t>
      </w:r>
    </w:p>
    <w:p w14:paraId="18CD7791" w14:textId="487842A7" w:rsidR="0057653C" w:rsidRPr="00E90AF0" w:rsidRDefault="0057653C" w:rsidP="0057653C">
      <w:pPr>
        <w:spacing w:line="480" w:lineRule="auto"/>
        <w:rPr>
          <w:rFonts w:ascii="Times New Roman" w:hAnsi="Times New Roman" w:cs="Times New Roman"/>
          <w:sz w:val="24"/>
          <w:szCs w:val="24"/>
        </w:rPr>
      </w:pPr>
    </w:p>
    <w:p w14:paraId="7145C45B" w14:textId="2B4856D6" w:rsidR="00CB2B6A" w:rsidRDefault="005E37A3" w:rsidP="00F6546F">
      <w:pPr>
        <w:spacing w:line="480" w:lineRule="auto"/>
        <w:jc w:val="center"/>
        <w:rPr>
          <w:rFonts w:ascii="Times New Roman" w:hAnsi="Times New Roman" w:cs="Times New Roman"/>
          <w:sz w:val="24"/>
          <w:szCs w:val="24"/>
        </w:rPr>
      </w:pPr>
      <w:r>
        <w:rPr>
          <w:noProof/>
        </w:rPr>
        <w:lastRenderedPageBreak/>
        <w:drawing>
          <wp:inline distT="0" distB="0" distL="0" distR="0" wp14:anchorId="06D01D6C" wp14:editId="53627DB8">
            <wp:extent cx="5297980" cy="3604745"/>
            <wp:effectExtent l="0" t="0" r="0" b="0"/>
            <wp:docPr id="1118931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a:stretch>
                      <a:fillRect/>
                    </a:stretch>
                  </pic:blipFill>
                  <pic:spPr bwMode="auto">
                    <a:xfrm>
                      <a:off x="0" y="0"/>
                      <a:ext cx="5316657" cy="3617453"/>
                    </a:xfrm>
                    <a:prstGeom prst="rect">
                      <a:avLst/>
                    </a:prstGeom>
                    <a:noFill/>
                    <a:ln>
                      <a:noFill/>
                    </a:ln>
                    <a:extLst>
                      <a:ext uri="{53640926-AAD7-44D8-BBD7-CCE9431645EC}">
                        <a14:shadowObscured xmlns:a14="http://schemas.microsoft.com/office/drawing/2010/main"/>
                      </a:ext>
                    </a:extLst>
                  </pic:spPr>
                </pic:pic>
              </a:graphicData>
            </a:graphic>
          </wp:inline>
        </w:drawing>
      </w:r>
    </w:p>
    <w:p w14:paraId="4B4A8045" w14:textId="34B36C1E" w:rsidR="00CB2B6A" w:rsidRDefault="00CB2B6A" w:rsidP="006A1B20">
      <w:pPr>
        <w:spacing w:line="480" w:lineRule="auto"/>
        <w:rPr>
          <w:rFonts w:ascii="Times New Roman" w:hAnsi="Times New Roman" w:cs="Times New Roman"/>
          <w:sz w:val="24"/>
          <w:szCs w:val="24"/>
        </w:rPr>
      </w:pPr>
      <w:r w:rsidRPr="00E90AF0">
        <w:rPr>
          <w:rFonts w:ascii="Times New Roman" w:hAnsi="Times New Roman" w:cs="Times New Roman" w:hint="eastAsia"/>
          <w:b/>
          <w:bCs/>
          <w:sz w:val="24"/>
          <w:szCs w:val="24"/>
        </w:rPr>
        <w:t>Fig. S</w:t>
      </w:r>
      <w:r w:rsidR="00D41DBD">
        <w:rPr>
          <w:rFonts w:ascii="Times New Roman" w:hAnsi="Times New Roman" w:cs="Times New Roman" w:hint="eastAsia"/>
          <w:b/>
          <w:bCs/>
          <w:sz w:val="24"/>
          <w:szCs w:val="24"/>
        </w:rPr>
        <w:t>8</w:t>
      </w:r>
      <w:r w:rsidRPr="00E90AF0">
        <w:rPr>
          <w:rFonts w:ascii="Times New Roman" w:hAnsi="Times New Roman" w:cs="Times New Roman" w:hint="eastAsia"/>
          <w:b/>
          <w:bCs/>
          <w:sz w:val="24"/>
          <w:szCs w:val="24"/>
        </w:rPr>
        <w:t xml:space="preserve">. </w:t>
      </w:r>
      <w:r w:rsidRPr="0057653C">
        <w:rPr>
          <w:rFonts w:ascii="Times New Roman" w:hAnsi="Times New Roman" w:cs="Times New Roman"/>
          <w:b/>
          <w:bCs/>
          <w:sz w:val="24"/>
          <w:szCs w:val="24"/>
        </w:rPr>
        <w:t>Procedure f</w:t>
      </w:r>
      <w:r w:rsidR="00D41DBD">
        <w:rPr>
          <w:rFonts w:ascii="Times New Roman" w:hAnsi="Times New Roman" w:cs="Times New Roman" w:hint="eastAsia"/>
          <w:b/>
          <w:bCs/>
          <w:sz w:val="24"/>
          <w:szCs w:val="24"/>
        </w:rPr>
        <w:t>or cross-interface</w:t>
      </w:r>
      <w:r w:rsidRPr="0057653C">
        <w:rPr>
          <w:rFonts w:ascii="Times New Roman" w:hAnsi="Times New Roman" w:cs="Times New Roman"/>
          <w:b/>
          <w:bCs/>
          <w:i/>
          <w:iCs/>
          <w:sz w:val="24"/>
          <w:szCs w:val="24"/>
        </w:rPr>
        <w:t xml:space="preserve"> κ </w:t>
      </w:r>
      <w:r w:rsidR="00D41DBD">
        <w:rPr>
          <w:rFonts w:ascii="Times New Roman" w:hAnsi="Times New Roman" w:cs="Times New Roman" w:hint="eastAsia"/>
          <w:b/>
          <w:bCs/>
          <w:sz w:val="24"/>
          <w:szCs w:val="24"/>
        </w:rPr>
        <w:t>profile extraction</w:t>
      </w:r>
      <w:r w:rsidRPr="0057653C">
        <w:rPr>
          <w:rFonts w:ascii="Times New Roman" w:hAnsi="Times New Roman" w:cs="Times New Roman"/>
          <w:b/>
          <w:bCs/>
          <w:sz w:val="24"/>
          <w:szCs w:val="24"/>
        </w:rPr>
        <w:t>.</w:t>
      </w:r>
      <w:r w:rsidRPr="0057653C">
        <w:rPr>
          <w:rFonts w:ascii="Times New Roman" w:hAnsi="Times New Roman" w:cs="Times New Roman"/>
          <w:sz w:val="24"/>
          <w:szCs w:val="24"/>
        </w:rPr>
        <w:t xml:space="preserve"> </w:t>
      </w:r>
      <w:r w:rsidRPr="0057653C">
        <w:rPr>
          <w:rFonts w:ascii="Times New Roman" w:hAnsi="Times New Roman" w:cs="Times New Roman"/>
          <w:b/>
          <w:bCs/>
          <w:sz w:val="24"/>
          <w:szCs w:val="24"/>
        </w:rPr>
        <w:t>a,</w:t>
      </w:r>
      <w:r w:rsidRPr="0057653C">
        <w:rPr>
          <w:rFonts w:ascii="Times New Roman" w:hAnsi="Times New Roman" w:cs="Times New Roman"/>
          <w:sz w:val="24"/>
          <w:szCs w:val="24"/>
        </w:rPr>
        <w:t xml:space="preserve"> </w:t>
      </w:r>
      <w:r w:rsidR="00726EC2" w:rsidRPr="00726EC2">
        <w:rPr>
          <w:rFonts w:ascii="Times New Roman" w:hAnsi="Times New Roman" w:cs="Times New Roman"/>
          <w:sz w:val="24"/>
          <w:szCs w:val="24"/>
        </w:rPr>
        <w:t xml:space="preserve">Extraction of the </w:t>
      </w:r>
      <w:r w:rsidR="00726EC2" w:rsidRPr="00726EC2">
        <w:rPr>
          <w:rFonts w:ascii="Times New Roman" w:hAnsi="Times New Roman" w:cs="Times New Roman"/>
          <w:i/>
          <w:iCs/>
          <w:sz w:val="24"/>
          <w:szCs w:val="24"/>
        </w:rPr>
        <w:t>κ</w:t>
      </w:r>
      <w:r w:rsidR="00726EC2" w:rsidRPr="00726EC2">
        <w:rPr>
          <w:rFonts w:ascii="Times New Roman" w:hAnsi="Times New Roman" w:cs="Times New Roman"/>
          <w:sz w:val="24"/>
          <w:szCs w:val="24"/>
        </w:rPr>
        <w:t xml:space="preserve"> profile for a horizontal 6H/15R-SiC interface</w:t>
      </w:r>
      <w:r w:rsidR="00D41DBD">
        <w:rPr>
          <w:rFonts w:ascii="Times New Roman" w:hAnsi="Times New Roman" w:cs="Times New Roman" w:hint="eastAsia"/>
          <w:sz w:val="24"/>
          <w:szCs w:val="24"/>
        </w:rPr>
        <w:t xml:space="preserve">. </w:t>
      </w:r>
      <w:r w:rsidR="00726EC2" w:rsidRPr="00726EC2">
        <w:rPr>
          <w:rFonts w:ascii="Times New Roman" w:hAnsi="Times New Roman" w:cs="Times New Roman"/>
          <w:sz w:val="24"/>
          <w:szCs w:val="24"/>
        </w:rPr>
        <w:t>The white dash-dotted line indicates the interface position, and the dashed box encloses pixels at the same distance</w:t>
      </w:r>
      <w:r w:rsidR="00726EC2" w:rsidRPr="00726EC2">
        <w:rPr>
          <w:rFonts w:ascii="Times New Roman" w:hAnsi="Times New Roman" w:cs="Times New Roman"/>
          <w:i/>
          <w:iCs/>
          <w:sz w:val="24"/>
          <w:szCs w:val="24"/>
        </w:rPr>
        <w:t xml:space="preserve"> </w:t>
      </w:r>
      <w:r w:rsidR="00726EC2" w:rsidRPr="00726EC2">
        <w:rPr>
          <w:rFonts w:ascii="Times New Roman" w:hAnsi="Times New Roman" w:cs="Times New Roman" w:hint="eastAsia"/>
          <w:i/>
          <w:iCs/>
          <w:sz w:val="24"/>
          <w:szCs w:val="24"/>
        </w:rPr>
        <w:t>d</w:t>
      </w:r>
      <w:r w:rsidR="00726EC2" w:rsidRPr="00726EC2">
        <w:rPr>
          <w:rFonts w:ascii="Times New Roman" w:hAnsi="Times New Roman" w:cs="Times New Roman"/>
          <w:sz w:val="24"/>
          <w:szCs w:val="24"/>
        </w:rPr>
        <w:t xml:space="preserve">, which are then grouped to calculate the average </w:t>
      </w:r>
      <w:r w:rsidR="00726EC2" w:rsidRPr="00726EC2">
        <w:rPr>
          <w:rFonts w:ascii="Times New Roman" w:hAnsi="Times New Roman" w:cs="Times New Roman"/>
          <w:i/>
          <w:iCs/>
          <w:sz w:val="24"/>
          <w:szCs w:val="24"/>
        </w:rPr>
        <w:t xml:space="preserve">κ </w:t>
      </w:r>
      <w:r w:rsidR="00726EC2" w:rsidRPr="00726EC2">
        <w:rPr>
          <w:rFonts w:ascii="Times New Roman" w:hAnsi="Times New Roman" w:cs="Times New Roman"/>
          <w:sz w:val="24"/>
          <w:szCs w:val="24"/>
        </w:rPr>
        <w:t>and standard deviation.</w:t>
      </w:r>
      <w:r w:rsidR="009F7BED">
        <w:rPr>
          <w:rFonts w:ascii="Times New Roman" w:hAnsi="Times New Roman" w:cs="Times New Roman" w:hint="eastAsia"/>
          <w:sz w:val="24"/>
          <w:szCs w:val="24"/>
        </w:rPr>
        <w:t xml:space="preserve"> </w:t>
      </w:r>
      <w:r w:rsidR="00726EC2" w:rsidRPr="00726EC2">
        <w:rPr>
          <w:rFonts w:ascii="Times New Roman" w:hAnsi="Times New Roman" w:cs="Times New Roman"/>
          <w:sz w:val="24"/>
          <w:szCs w:val="24"/>
        </w:rPr>
        <w:t xml:space="preserve">By scanning the box across the interface, the one-dimensional </w:t>
      </w:r>
      <w:r w:rsidR="00726EC2" w:rsidRPr="00726EC2">
        <w:rPr>
          <w:rFonts w:ascii="Times New Roman" w:hAnsi="Times New Roman" w:cs="Times New Roman"/>
          <w:i/>
          <w:iCs/>
          <w:sz w:val="24"/>
          <w:szCs w:val="24"/>
        </w:rPr>
        <w:t>κ</w:t>
      </w:r>
      <w:r w:rsidR="00726EC2" w:rsidRPr="00726EC2">
        <w:rPr>
          <w:rFonts w:ascii="Times New Roman" w:hAnsi="Times New Roman" w:cs="Times New Roman"/>
          <w:sz w:val="24"/>
          <w:szCs w:val="24"/>
        </w:rPr>
        <w:t xml:space="preserve"> profile is obtained. The right panel shows the corresponding frequency distribution of pixels within the dashed box, fitted with a Gaussian curve.</w:t>
      </w:r>
      <w:r w:rsidR="00732B9F">
        <w:rPr>
          <w:rFonts w:ascii="Times New Roman" w:hAnsi="Times New Roman" w:cs="Times New Roman" w:hint="eastAsia"/>
          <w:sz w:val="24"/>
          <w:szCs w:val="24"/>
        </w:rPr>
        <w:t xml:space="preserve"> </w:t>
      </w:r>
      <w:r w:rsidR="00732B9F" w:rsidRPr="00732B9F">
        <w:rPr>
          <w:rFonts w:ascii="Times New Roman" w:hAnsi="Times New Roman" w:cs="Times New Roman" w:hint="eastAsia"/>
          <w:b/>
          <w:bCs/>
          <w:sz w:val="24"/>
          <w:szCs w:val="24"/>
        </w:rPr>
        <w:t>b,</w:t>
      </w:r>
      <w:r w:rsidR="00732B9F">
        <w:rPr>
          <w:rFonts w:ascii="Times New Roman" w:hAnsi="Times New Roman" w:cs="Times New Roman" w:hint="eastAsia"/>
          <w:sz w:val="24"/>
          <w:szCs w:val="24"/>
        </w:rPr>
        <w:t xml:space="preserve"> </w:t>
      </w:r>
      <w:r w:rsidR="00C101A4" w:rsidRPr="00C101A4">
        <w:rPr>
          <w:rFonts w:ascii="Times New Roman" w:hAnsi="Times New Roman" w:cs="Times New Roman"/>
          <w:sz w:val="24"/>
          <w:szCs w:val="24"/>
        </w:rPr>
        <w:t xml:space="preserve">Extraction of the </w:t>
      </w:r>
      <w:r w:rsidR="00C101A4" w:rsidRPr="00A71879">
        <w:rPr>
          <w:rFonts w:ascii="Times New Roman" w:hAnsi="Times New Roman" w:cs="Times New Roman"/>
          <w:i/>
          <w:iCs/>
          <w:sz w:val="24"/>
          <w:szCs w:val="24"/>
        </w:rPr>
        <w:t>κ</w:t>
      </w:r>
      <w:r w:rsidR="00C101A4" w:rsidRPr="00C101A4">
        <w:rPr>
          <w:rFonts w:ascii="Times New Roman" w:hAnsi="Times New Roman" w:cs="Times New Roman"/>
          <w:sz w:val="24"/>
          <w:szCs w:val="24"/>
        </w:rPr>
        <w:t xml:space="preserve"> profile for a curved 4H/15R-SiC interface. The light blue region indicates the selected portion, while the cyan line outlines the sampling area that follows the curvature of the interface. Dashed boxes highlight pixels at the same </w:t>
      </w:r>
      <w:r w:rsidR="00C101A4" w:rsidRPr="00C101A4">
        <w:rPr>
          <w:rFonts w:ascii="Times New Roman" w:hAnsi="Times New Roman" w:cs="Times New Roman" w:hint="eastAsia"/>
          <w:i/>
          <w:iCs/>
          <w:sz w:val="24"/>
          <w:szCs w:val="24"/>
        </w:rPr>
        <w:t>d</w:t>
      </w:r>
      <w:r w:rsidR="00C101A4" w:rsidRPr="00C101A4">
        <w:rPr>
          <w:rFonts w:ascii="Times New Roman" w:hAnsi="Times New Roman" w:cs="Times New Roman"/>
          <w:sz w:val="24"/>
          <w:szCs w:val="24"/>
        </w:rPr>
        <w:t>; the frequency distribution of these pixels and the corresponding Gaussian fit are shown in the right panel.</w:t>
      </w:r>
      <w:r w:rsidR="00C101A4">
        <w:rPr>
          <w:rFonts w:ascii="Times New Roman" w:hAnsi="Times New Roman" w:cs="Times New Roman" w:hint="eastAsia"/>
          <w:sz w:val="24"/>
          <w:szCs w:val="24"/>
        </w:rPr>
        <w:t xml:space="preserve"> </w:t>
      </w:r>
      <w:r w:rsidR="00C101A4" w:rsidRPr="00C101A4">
        <w:rPr>
          <w:rFonts w:ascii="Times New Roman" w:hAnsi="Times New Roman" w:cs="Times New Roman" w:hint="eastAsia"/>
          <w:b/>
          <w:bCs/>
          <w:sz w:val="24"/>
          <w:szCs w:val="24"/>
        </w:rPr>
        <w:t xml:space="preserve">c </w:t>
      </w:r>
      <w:r w:rsidR="00C101A4" w:rsidRPr="00C101A4">
        <w:rPr>
          <w:rFonts w:ascii="Times New Roman" w:hAnsi="Times New Roman" w:cs="Times New Roman"/>
          <w:b/>
          <w:bCs/>
          <w:sz w:val="24"/>
          <w:szCs w:val="24"/>
        </w:rPr>
        <w:t>–</w:t>
      </w:r>
      <w:r w:rsidR="00C101A4" w:rsidRPr="00C101A4">
        <w:rPr>
          <w:rFonts w:ascii="Times New Roman" w:hAnsi="Times New Roman" w:cs="Times New Roman" w:hint="eastAsia"/>
          <w:b/>
          <w:bCs/>
          <w:sz w:val="24"/>
          <w:szCs w:val="24"/>
        </w:rPr>
        <w:t xml:space="preserve"> e</w:t>
      </w:r>
      <w:r w:rsidR="00C101A4">
        <w:rPr>
          <w:rFonts w:ascii="Times New Roman" w:hAnsi="Times New Roman" w:cs="Times New Roman" w:hint="eastAsia"/>
          <w:sz w:val="24"/>
          <w:szCs w:val="24"/>
        </w:rPr>
        <w:t xml:space="preserve">, The extracted </w:t>
      </w:r>
      <w:r w:rsidR="00C101A4" w:rsidRPr="00C101A4">
        <w:rPr>
          <w:rFonts w:ascii="Times New Roman" w:hAnsi="Times New Roman" w:cs="Times New Roman"/>
          <w:i/>
          <w:iCs/>
          <w:sz w:val="24"/>
          <w:szCs w:val="24"/>
        </w:rPr>
        <w:t xml:space="preserve">κ </w:t>
      </w:r>
      <w:r w:rsidR="00C101A4">
        <w:rPr>
          <w:rFonts w:ascii="Times New Roman" w:hAnsi="Times New Roman" w:cs="Times New Roman" w:hint="eastAsia"/>
          <w:sz w:val="24"/>
          <w:szCs w:val="24"/>
        </w:rPr>
        <w:t xml:space="preserve">profile of </w:t>
      </w:r>
      <w:r w:rsidR="00A71879">
        <w:rPr>
          <w:rFonts w:ascii="Times New Roman" w:hAnsi="Times New Roman" w:cs="Times New Roman" w:hint="eastAsia"/>
          <w:sz w:val="24"/>
          <w:szCs w:val="24"/>
        </w:rPr>
        <w:t>three polytype interfaces: 6H/15R-SiC (</w:t>
      </w:r>
      <w:r w:rsidR="00A71879" w:rsidRPr="00A71879">
        <w:rPr>
          <w:rFonts w:ascii="Times New Roman" w:hAnsi="Times New Roman" w:cs="Times New Roman" w:hint="eastAsia"/>
          <w:b/>
          <w:bCs/>
          <w:sz w:val="24"/>
          <w:szCs w:val="24"/>
        </w:rPr>
        <w:t>c</w:t>
      </w:r>
      <w:r w:rsidR="00A71879">
        <w:rPr>
          <w:rFonts w:ascii="Times New Roman" w:hAnsi="Times New Roman" w:cs="Times New Roman" w:hint="eastAsia"/>
          <w:sz w:val="24"/>
          <w:szCs w:val="24"/>
        </w:rPr>
        <w:t>), 4H/6H-SiC (</w:t>
      </w:r>
      <w:r w:rsidR="00A71879" w:rsidRPr="00A71879">
        <w:rPr>
          <w:rFonts w:ascii="Times New Roman" w:hAnsi="Times New Roman" w:cs="Times New Roman" w:hint="eastAsia"/>
          <w:b/>
          <w:bCs/>
          <w:sz w:val="24"/>
          <w:szCs w:val="24"/>
        </w:rPr>
        <w:t>d</w:t>
      </w:r>
      <w:r w:rsidR="00A71879">
        <w:rPr>
          <w:rFonts w:ascii="Times New Roman" w:hAnsi="Times New Roman" w:cs="Times New Roman" w:hint="eastAsia"/>
          <w:sz w:val="24"/>
          <w:szCs w:val="24"/>
        </w:rPr>
        <w:t>), and 4H/15R-SiC (</w:t>
      </w:r>
      <w:r w:rsidR="00A71879" w:rsidRPr="00A71879">
        <w:rPr>
          <w:rFonts w:ascii="Times New Roman" w:hAnsi="Times New Roman" w:cs="Times New Roman" w:hint="eastAsia"/>
          <w:b/>
          <w:bCs/>
          <w:sz w:val="24"/>
          <w:szCs w:val="24"/>
        </w:rPr>
        <w:t>e</w:t>
      </w:r>
      <w:r w:rsidR="00A71879">
        <w:rPr>
          <w:rFonts w:ascii="Times New Roman" w:hAnsi="Times New Roman" w:cs="Times New Roman" w:hint="eastAsia"/>
          <w:sz w:val="24"/>
          <w:szCs w:val="24"/>
        </w:rPr>
        <w:t>).</w:t>
      </w:r>
    </w:p>
    <w:p w14:paraId="40EEEC4E" w14:textId="77777777" w:rsidR="00A71879" w:rsidRDefault="00A71879" w:rsidP="006A1B20">
      <w:pPr>
        <w:spacing w:line="480" w:lineRule="auto"/>
        <w:rPr>
          <w:rFonts w:ascii="Times New Roman" w:hAnsi="Times New Roman" w:cs="Times New Roman"/>
          <w:sz w:val="24"/>
          <w:szCs w:val="24"/>
        </w:rPr>
      </w:pPr>
    </w:p>
    <w:p w14:paraId="5AAE687D" w14:textId="798D6465" w:rsidR="00A71879" w:rsidRDefault="00A71879" w:rsidP="00A71879">
      <w:pPr>
        <w:pStyle w:val="a9"/>
        <w:numPr>
          <w:ilvl w:val="0"/>
          <w:numId w:val="3"/>
        </w:numPr>
        <w:spacing w:line="480" w:lineRule="auto"/>
        <w:rPr>
          <w:rFonts w:ascii="Times New Roman" w:hAnsi="Times New Roman" w:cs="Times New Roman"/>
          <w:b/>
          <w:bCs/>
          <w:sz w:val="24"/>
          <w:szCs w:val="24"/>
        </w:rPr>
      </w:pPr>
      <w:r>
        <w:rPr>
          <w:rFonts w:ascii="Times New Roman" w:hAnsi="Times New Roman" w:cs="Times New Roman" w:hint="eastAsia"/>
          <w:b/>
          <w:bCs/>
          <w:sz w:val="24"/>
          <w:szCs w:val="24"/>
        </w:rPr>
        <w:lastRenderedPageBreak/>
        <w:t xml:space="preserve">Phonon </w:t>
      </w:r>
      <w:r w:rsidRPr="00A71879">
        <w:rPr>
          <w:rFonts w:ascii="Times New Roman" w:hAnsi="Times New Roman" w:cs="Times New Roman"/>
          <w:b/>
          <w:bCs/>
          <w:sz w:val="24"/>
          <w:szCs w:val="24"/>
        </w:rPr>
        <w:t>transmittance</w:t>
      </w:r>
      <w:r>
        <w:rPr>
          <w:rFonts w:ascii="Times New Roman" w:hAnsi="Times New Roman" w:cs="Times New Roman" w:hint="eastAsia"/>
          <w:b/>
          <w:bCs/>
          <w:sz w:val="24"/>
          <w:szCs w:val="24"/>
        </w:rPr>
        <w:t xml:space="preserve"> extraction</w:t>
      </w:r>
    </w:p>
    <w:p w14:paraId="0C6B4DA2" w14:textId="031A4AA5" w:rsidR="00A71879" w:rsidRDefault="00A71879" w:rsidP="00A71879">
      <w:pPr>
        <w:spacing w:line="480" w:lineRule="auto"/>
        <w:rPr>
          <w:rFonts w:ascii="Times New Roman" w:hAnsi="Times New Roman" w:cs="Times New Roman"/>
          <w:sz w:val="24"/>
          <w:szCs w:val="24"/>
        </w:rPr>
      </w:pPr>
      <w:r w:rsidRPr="00A71879">
        <w:rPr>
          <w:rFonts w:ascii="Times New Roman" w:hAnsi="Times New Roman" w:cs="Times New Roman" w:hint="eastAsia"/>
          <w:sz w:val="24"/>
          <w:szCs w:val="24"/>
        </w:rPr>
        <w:t>The</w:t>
      </w:r>
      <w:r>
        <w:rPr>
          <w:rFonts w:ascii="Times New Roman" w:hAnsi="Times New Roman" w:cs="Times New Roman" w:hint="eastAsia"/>
          <w:sz w:val="24"/>
          <w:szCs w:val="24"/>
        </w:rPr>
        <w:t xml:space="preserve"> phonon transmittance (</w:t>
      </w:r>
      <w:r w:rsidRPr="00A71879">
        <w:rPr>
          <w:rFonts w:ascii="Times New Roman" w:hAnsi="Times New Roman" w:cs="Times New Roman"/>
          <w:i/>
          <w:iCs/>
          <w:sz w:val="24"/>
          <w:szCs w:val="24"/>
        </w:rPr>
        <w:t>τ</w:t>
      </w:r>
      <w:r>
        <w:rPr>
          <w:rFonts w:ascii="Times New Roman" w:hAnsi="Times New Roman" w:cs="Times New Roman" w:hint="eastAsia"/>
          <w:sz w:val="24"/>
          <w:szCs w:val="24"/>
        </w:rPr>
        <w:t xml:space="preserve">) </w:t>
      </w:r>
      <w:r w:rsidR="006A345A" w:rsidRPr="006A345A">
        <w:rPr>
          <w:rFonts w:ascii="Times New Roman" w:hAnsi="Times New Roman" w:cs="Times New Roman"/>
          <w:sz w:val="24"/>
          <w:szCs w:val="24"/>
        </w:rPr>
        <w:t>obtained here represents a frequency- and mode-averaged gray value,</w:t>
      </w:r>
      <w:r>
        <w:rPr>
          <w:rFonts w:ascii="Times New Roman" w:hAnsi="Times New Roman" w:cs="Times New Roman" w:hint="eastAsia"/>
          <w:sz w:val="24"/>
          <w:szCs w:val="24"/>
        </w:rPr>
        <w:t xml:space="preserve"> </w:t>
      </w:r>
      <w:proofErr w:type="spellStart"/>
      <w:r w:rsidRPr="00A71879">
        <w:rPr>
          <w:rFonts w:ascii="Times New Roman" w:hAnsi="Times New Roman" w:cs="Times New Roman"/>
          <w:i/>
          <w:iCs/>
          <w:sz w:val="24"/>
          <w:szCs w:val="24"/>
        </w:rPr>
        <w:t>τ</w:t>
      </w:r>
      <w:r w:rsidRPr="00A71879">
        <w:rPr>
          <w:rFonts w:ascii="Times New Roman" w:hAnsi="Times New Roman" w:cs="Times New Roman" w:hint="eastAsia"/>
          <w:sz w:val="24"/>
          <w:szCs w:val="24"/>
          <w:vertAlign w:val="subscript"/>
        </w:rPr>
        <w:t>gray</w:t>
      </w:r>
      <w:proofErr w:type="spellEnd"/>
      <w:r w:rsidRPr="00A71879">
        <w:rPr>
          <w:rFonts w:ascii="Times New Roman" w:hAnsi="Times New Roman" w:cs="Times New Roman" w:hint="eastAsia"/>
          <w:sz w:val="24"/>
          <w:szCs w:val="24"/>
        </w:rPr>
        <w:t>.</w:t>
      </w:r>
      <w:r>
        <w:rPr>
          <w:rFonts w:ascii="Times New Roman" w:hAnsi="Times New Roman" w:cs="Times New Roman" w:hint="eastAsia"/>
          <w:sz w:val="24"/>
          <w:szCs w:val="24"/>
        </w:rPr>
        <w:t xml:space="preserve"> </w:t>
      </w:r>
      <w:r w:rsidR="006A345A" w:rsidRPr="006A345A">
        <w:rPr>
          <w:rFonts w:ascii="Times New Roman" w:hAnsi="Times New Roman" w:cs="Times New Roman"/>
          <w:sz w:val="24"/>
          <w:szCs w:val="24"/>
        </w:rPr>
        <w:t>The estimation of the phonon suppression–induced decrease in</w:t>
      </w:r>
      <w:r>
        <w:rPr>
          <w:rFonts w:ascii="Times New Roman" w:hAnsi="Times New Roman" w:cs="Times New Roman" w:hint="eastAsia"/>
          <w:sz w:val="24"/>
          <w:szCs w:val="24"/>
        </w:rPr>
        <w:t xml:space="preserve"> </w:t>
      </w:r>
      <w:r w:rsidRPr="00A71879">
        <w:rPr>
          <w:rFonts w:ascii="Times New Roman" w:hAnsi="Times New Roman" w:cs="Times New Roman"/>
          <w:i/>
          <w:iCs/>
          <w:sz w:val="24"/>
          <w:szCs w:val="24"/>
        </w:rPr>
        <w:t>κ</w:t>
      </w:r>
      <w:r>
        <w:rPr>
          <w:rFonts w:ascii="Times New Roman" w:hAnsi="Times New Roman" w:cs="Times New Roman" w:hint="eastAsia"/>
          <w:sz w:val="24"/>
          <w:szCs w:val="24"/>
        </w:rPr>
        <w:t xml:space="preserve"> </w:t>
      </w:r>
      <w:r w:rsidR="006A345A" w:rsidRPr="006A345A">
        <w:rPr>
          <w:rFonts w:ascii="Times New Roman" w:hAnsi="Times New Roman" w:cs="Times New Roman"/>
          <w:sz w:val="24"/>
          <w:szCs w:val="24"/>
        </w:rPr>
        <w:t>due to polytype interfaces follows the analysis procedure in Ref</w:t>
      </w:r>
      <w:r w:rsidR="006A345A">
        <w:rPr>
          <w:rFonts w:ascii="Times New Roman" w:hAnsi="Times New Roman" w:cs="Times New Roman" w:hint="eastAsia"/>
          <w:sz w:val="24"/>
          <w:szCs w:val="24"/>
        </w:rPr>
        <w:t>.</w:t>
      </w:r>
      <w:r w:rsidR="005E37A3" w:rsidRPr="005E37A3">
        <w:rPr>
          <w:rFonts w:ascii="Times New Roman" w:hAnsi="Times New Roman" w:cs="Times New Roman"/>
          <w:sz w:val="24"/>
          <w:szCs w:val="24"/>
        </w:rPr>
        <w:fldChar w:fldCharType="begin"/>
      </w:r>
      <w:r w:rsidR="005E37A3" w:rsidRPr="005E37A3">
        <w:rPr>
          <w:rFonts w:ascii="Times New Roman" w:hAnsi="Times New Roman" w:cs="Times New Roman"/>
          <w:sz w:val="24"/>
          <w:szCs w:val="24"/>
        </w:rPr>
        <w:instrText xml:space="preserve"> ADDIN ZOTERO_ITEM CSL_CITATION {"citationID":"EcECevFW","properties":{"unsorted":false,"formattedCitation":"\\super 10\\nosupersub{}","plainCitation":"10","noteIndex":0},"citationItems":[{"id":13707,"uris":["http://zotero.org/users/13100171/items/KBFADNAI"],"itemData":{"id":13707,"type":"article-journal","abstract":"The impact of interfaces and grain boundaries on heat transport is often quantified in terms of thermal boundary resistance. Numerous models have been proposed over the years to describe this resistance. Recent experimental results in thermal conductivity imaging have highlighted the possibility of a local suppression in conductivity around material grain boundaries. In this work, we propose a semi-empirical model to predict the thermal conductivity profile as a function of distance to a boundary, to help explain experimental observations. The model is based on a geometrical suppression in the phonon mean free path and accounts for phonon transmission at the boundary. Calculated excess thermal boundary resistances, extracted from spatially dependent thermal conductivities with a Gibbs excess approach, are well-matched with predictions from the Landauer formalism when considering heat flow normal to the boundary. This agreement holds for different material systems and over temperature. The excess thermal resistance is thus expected to represent well the theoretical boundary resistance. The model in this work provides novel insights on the expected spatial extension of interface thermal effects, aiding the interpretation of thermal conductivity images. Rationalizing the impact of specific defects on heat transport can significantly advance the design of materials and devices for applications in energy, heat management and electronics.","container-title":"International Journal of Heat and Mass Transfer","DOI":"10.1016/j.ijheatmasstransfer.2025.127417","ISSN":"0017-9310","language":"en","license":"https://www.elsevier.com/tdm/userlicense/1.0/","page":"127417","publisher":"Elsevier BV","source":"Crossref","title":"A thermal boundary resistance model via mean free path suppression functions and a Gibbs excess approach","volume":"242","author":[{"family":"Isotta","given":"Eleonora"},{"family":"Nagahiro","given":"Ryohei"},{"family":"Odufisan","given":"Alesanmi R."},{"family":"Shiomi","given":"Junichiro"},{"family":"Balogun","given":"Oluwaseyi"},{"family":"Snyder","given":"G. Jeffrey"}],"issued":{"date-parts":[["2025",12]]}}}],"schema":"https://github.com/citation-style-language/schema/raw/master/csl-citation.json"} </w:instrText>
      </w:r>
      <w:r w:rsidR="005E37A3" w:rsidRPr="005E37A3">
        <w:rPr>
          <w:rFonts w:ascii="Times New Roman" w:hAnsi="Times New Roman" w:cs="Times New Roman"/>
          <w:sz w:val="24"/>
          <w:szCs w:val="24"/>
        </w:rPr>
        <w:fldChar w:fldCharType="separate"/>
      </w:r>
      <w:r w:rsidR="005E37A3" w:rsidRPr="005E37A3">
        <w:rPr>
          <w:rFonts w:ascii="Times New Roman" w:eastAsia="等线" w:hAnsi="Times New Roman" w:cs="Times New Roman"/>
          <w:kern w:val="0"/>
          <w:sz w:val="24"/>
          <w:vertAlign w:val="superscript"/>
        </w:rPr>
        <w:t>10</w:t>
      </w:r>
      <w:r w:rsidR="005E37A3" w:rsidRPr="005E37A3">
        <w:rPr>
          <w:rFonts w:ascii="Times New Roman" w:hAnsi="Times New Roman" w:cs="Times New Roman"/>
          <w:sz w:val="24"/>
          <w:szCs w:val="24"/>
        </w:rPr>
        <w:fldChar w:fldCharType="end"/>
      </w:r>
      <w:r w:rsidR="007966CE">
        <w:rPr>
          <w:rFonts w:ascii="Times New Roman" w:hAnsi="Times New Roman" w:cs="Times New Roman" w:hint="eastAsia"/>
          <w:sz w:val="24"/>
          <w:szCs w:val="24"/>
        </w:rPr>
        <w:t xml:space="preserve">, </w:t>
      </w:r>
      <w:r w:rsidR="006A345A" w:rsidRPr="006A345A">
        <w:rPr>
          <w:rFonts w:ascii="Times New Roman" w:hAnsi="Times New Roman" w:cs="Times New Roman"/>
          <w:sz w:val="24"/>
          <w:szCs w:val="24"/>
        </w:rPr>
        <w:t>which corresponds to</w:t>
      </w:r>
      <w:r w:rsidR="007966CE">
        <w:rPr>
          <w:rFonts w:ascii="Times New Roman" w:hAnsi="Times New Roman" w:cs="Times New Roman" w:hint="eastAsia"/>
          <w:sz w:val="24"/>
          <w:szCs w:val="24"/>
        </w:rPr>
        <w:t xml:space="preserve"> Eq. (1) in the main text</w:t>
      </w:r>
      <w:r>
        <w:rPr>
          <w:rFonts w:ascii="Times New Roman" w:hAnsi="Times New Roman" w:cs="Times New Roman" w:hint="eastAsia"/>
          <w:sz w:val="24"/>
          <w:szCs w:val="24"/>
        </w:rPr>
        <w:t>.</w:t>
      </w:r>
      <w:r w:rsidR="007966CE">
        <w:rPr>
          <w:rFonts w:ascii="Times New Roman" w:hAnsi="Times New Roman" w:cs="Times New Roman" w:hint="eastAsia"/>
          <w:sz w:val="24"/>
          <w:szCs w:val="24"/>
        </w:rPr>
        <w:t xml:space="preserve"> </w:t>
      </w:r>
      <w:r w:rsidR="00570CD8">
        <w:rPr>
          <w:rFonts w:ascii="Times New Roman" w:hAnsi="Times New Roman" w:cs="Times New Roman"/>
          <w:sz w:val="24"/>
          <w:szCs w:val="24"/>
        </w:rPr>
        <w:t>The</w:t>
      </w:r>
      <w:r w:rsidR="00570CD8">
        <w:rPr>
          <w:rFonts w:ascii="Times New Roman" w:hAnsi="Times New Roman" w:cs="Times New Roman" w:hint="eastAsia"/>
          <w:sz w:val="24"/>
          <w:szCs w:val="24"/>
        </w:rPr>
        <w:t xml:space="preserve"> calculated suppression function </w:t>
      </w:r>
      <w:r w:rsidR="00570CD8" w:rsidRPr="00570CD8">
        <w:rPr>
          <w:rFonts w:ascii="Times New Roman" w:hAnsi="Times New Roman" w:cs="Times New Roman" w:hint="eastAsia"/>
          <w:i/>
          <w:iCs/>
          <w:sz w:val="24"/>
          <w:szCs w:val="24"/>
        </w:rPr>
        <w:t>F</w:t>
      </w:r>
      <w:r w:rsidR="00570CD8">
        <w:rPr>
          <w:rFonts w:ascii="Times New Roman" w:hAnsi="Times New Roman" w:cs="Times New Roman" w:hint="eastAsia"/>
          <w:sz w:val="24"/>
          <w:szCs w:val="24"/>
        </w:rPr>
        <w:t>(</w:t>
      </w:r>
      <w:r w:rsidR="00570CD8" w:rsidRPr="00570CD8">
        <w:rPr>
          <w:rFonts w:ascii="Times New Roman" w:hAnsi="Times New Roman" w:cs="Times New Roman" w:hint="eastAsia"/>
          <w:i/>
          <w:iCs/>
          <w:sz w:val="24"/>
          <w:szCs w:val="24"/>
        </w:rPr>
        <w:t>x</w:t>
      </w:r>
      <w:r w:rsidR="00570CD8">
        <w:rPr>
          <w:rFonts w:ascii="Times New Roman" w:hAnsi="Times New Roman" w:cs="Times New Roman" w:hint="eastAsia"/>
          <w:sz w:val="24"/>
          <w:szCs w:val="24"/>
        </w:rPr>
        <w:t>)</w:t>
      </w:r>
      <w:r w:rsidR="006A345A" w:rsidRPr="006A345A">
        <w:t xml:space="preserve"> </w:t>
      </w:r>
      <w:r w:rsidR="006A345A" w:rsidRPr="006A345A">
        <w:rPr>
          <w:rFonts w:ascii="Times New Roman" w:hAnsi="Times New Roman" w:cs="Times New Roman"/>
          <w:sz w:val="24"/>
          <w:szCs w:val="24"/>
        </w:rPr>
        <w:t>for different</w:t>
      </w:r>
      <w:r w:rsidR="00570CD8">
        <w:rPr>
          <w:rFonts w:ascii="Times New Roman" w:hAnsi="Times New Roman" w:cs="Times New Roman" w:hint="eastAsia"/>
          <w:sz w:val="24"/>
          <w:szCs w:val="24"/>
        </w:rPr>
        <w:t xml:space="preserve"> </w:t>
      </w:r>
      <w:proofErr w:type="spellStart"/>
      <w:r w:rsidR="00570CD8" w:rsidRPr="00A71879">
        <w:rPr>
          <w:rFonts w:ascii="Times New Roman" w:hAnsi="Times New Roman" w:cs="Times New Roman"/>
          <w:i/>
          <w:iCs/>
          <w:sz w:val="24"/>
          <w:szCs w:val="24"/>
        </w:rPr>
        <w:t>τ</w:t>
      </w:r>
      <w:r w:rsidR="00570CD8" w:rsidRPr="00A71879">
        <w:rPr>
          <w:rFonts w:ascii="Times New Roman" w:hAnsi="Times New Roman" w:cs="Times New Roman" w:hint="eastAsia"/>
          <w:sz w:val="24"/>
          <w:szCs w:val="24"/>
          <w:vertAlign w:val="subscript"/>
        </w:rPr>
        <w:t>gray</w:t>
      </w:r>
      <w:proofErr w:type="spellEnd"/>
      <w:r w:rsidR="00570CD8">
        <w:rPr>
          <w:rFonts w:ascii="Times New Roman" w:hAnsi="Times New Roman" w:cs="Times New Roman" w:hint="eastAsia"/>
          <w:sz w:val="24"/>
          <w:szCs w:val="24"/>
          <w:vertAlign w:val="subscript"/>
        </w:rPr>
        <w:t xml:space="preserve"> </w:t>
      </w:r>
      <w:r w:rsidR="006A345A" w:rsidRPr="006A345A">
        <w:rPr>
          <w:rFonts w:ascii="Times New Roman" w:hAnsi="Times New Roman" w:cs="Times New Roman"/>
          <w:sz w:val="24"/>
          <w:szCs w:val="24"/>
        </w:rPr>
        <w:t>values at various positions</w:t>
      </w:r>
      <w:r w:rsidR="00570CD8">
        <w:rPr>
          <w:rFonts w:ascii="Times New Roman" w:hAnsi="Times New Roman" w:cs="Times New Roman" w:hint="eastAsia"/>
          <w:sz w:val="24"/>
          <w:szCs w:val="24"/>
        </w:rPr>
        <w:t xml:space="preserve"> </w:t>
      </w:r>
      <w:r w:rsidR="00570CD8" w:rsidRPr="00570CD8">
        <w:rPr>
          <w:rFonts w:ascii="Times New Roman" w:hAnsi="Times New Roman" w:cs="Times New Roman" w:hint="eastAsia"/>
          <w:i/>
          <w:iCs/>
          <w:sz w:val="24"/>
          <w:szCs w:val="24"/>
        </w:rPr>
        <w:t>x</w:t>
      </w:r>
      <w:r w:rsidR="00570CD8">
        <w:rPr>
          <w:rFonts w:ascii="Times New Roman" w:hAnsi="Times New Roman" w:cs="Times New Roman" w:hint="eastAsia"/>
          <w:sz w:val="24"/>
          <w:szCs w:val="24"/>
        </w:rPr>
        <w:t xml:space="preserve"> is shown in Fig. S9, </w:t>
      </w:r>
      <w:r w:rsidR="006A345A" w:rsidRPr="006A345A">
        <w:rPr>
          <w:rFonts w:ascii="Times New Roman" w:hAnsi="Times New Roman" w:cs="Times New Roman"/>
          <w:sz w:val="24"/>
          <w:szCs w:val="24"/>
        </w:rPr>
        <w:t>with the phonon</w:t>
      </w:r>
      <w:r w:rsidR="00570CD8">
        <w:rPr>
          <w:rFonts w:ascii="Times New Roman" w:hAnsi="Times New Roman" w:cs="Times New Roman" w:hint="eastAsia"/>
          <w:sz w:val="24"/>
          <w:szCs w:val="24"/>
        </w:rPr>
        <w:t xml:space="preserve"> MFP </w:t>
      </w:r>
      <w:r w:rsidR="006A345A" w:rsidRPr="006A345A">
        <w:rPr>
          <w:rFonts w:ascii="Times New Roman" w:hAnsi="Times New Roman" w:cs="Times New Roman"/>
          <w:sz w:val="24"/>
          <w:szCs w:val="24"/>
        </w:rPr>
        <w:t>set to 500 nm</w:t>
      </w:r>
      <w:r w:rsidR="00570CD8">
        <w:rPr>
          <w:rFonts w:ascii="Times New Roman" w:hAnsi="Times New Roman" w:cs="Times New Roman" w:hint="eastAsia"/>
          <w:sz w:val="24"/>
          <w:szCs w:val="24"/>
        </w:rPr>
        <w:t xml:space="preserve">. </w:t>
      </w:r>
      <w:r w:rsidR="006A345A" w:rsidRPr="006A345A">
        <w:rPr>
          <w:rFonts w:ascii="Times New Roman" w:hAnsi="Times New Roman" w:cs="Times New Roman"/>
          <w:sz w:val="24"/>
          <w:szCs w:val="24"/>
        </w:rPr>
        <w:t>As the measurement location approaches the interface, an increasing fraction of phonons is suppressed, as illustrated in the inset of Fig. S9a</w:t>
      </w:r>
      <w:r w:rsidR="0048097D">
        <w:rPr>
          <w:rFonts w:ascii="Times New Roman" w:hAnsi="Times New Roman" w:cs="Times New Roman" w:hint="eastAsia"/>
          <w:sz w:val="24"/>
          <w:szCs w:val="24"/>
        </w:rPr>
        <w:t xml:space="preserve"> (</w:t>
      </w:r>
      <w:r w:rsidR="0048097D" w:rsidRPr="0048097D">
        <w:rPr>
          <w:rFonts w:ascii="Times New Roman" w:hAnsi="Times New Roman" w:cs="Times New Roman"/>
          <w:i/>
          <w:iCs/>
          <w:sz w:val="24"/>
          <w:szCs w:val="24"/>
        </w:rPr>
        <w:t>x</w:t>
      </w:r>
      <w:r w:rsidR="0048097D" w:rsidRPr="0048097D">
        <w:rPr>
          <w:rFonts w:ascii="Times New Roman" w:hAnsi="Times New Roman" w:cs="Times New Roman"/>
          <w:sz w:val="24"/>
          <w:szCs w:val="24"/>
          <w:vertAlign w:val="subscript"/>
        </w:rPr>
        <w:t>3</w:t>
      </w:r>
      <w:r w:rsidR="0048097D" w:rsidRPr="0048097D">
        <w:rPr>
          <w:rFonts w:ascii="Times New Roman" w:hAnsi="Times New Roman" w:cs="Times New Roman"/>
          <w:sz w:val="24"/>
          <w:szCs w:val="24"/>
        </w:rPr>
        <w:t>→</w:t>
      </w:r>
      <w:r w:rsidR="0048097D" w:rsidRPr="0048097D">
        <w:rPr>
          <w:rFonts w:ascii="Times New Roman" w:hAnsi="Times New Roman" w:cs="Times New Roman"/>
          <w:i/>
          <w:iCs/>
          <w:sz w:val="24"/>
          <w:szCs w:val="24"/>
        </w:rPr>
        <w:t>x</w:t>
      </w:r>
      <w:r w:rsidR="0048097D" w:rsidRPr="0048097D">
        <w:rPr>
          <w:rFonts w:ascii="Times New Roman" w:hAnsi="Times New Roman" w:cs="Times New Roman"/>
          <w:sz w:val="24"/>
          <w:szCs w:val="24"/>
          <w:vertAlign w:val="subscript"/>
        </w:rPr>
        <w:t>2</w:t>
      </w:r>
      <w:r w:rsidR="0048097D" w:rsidRPr="0048097D">
        <w:rPr>
          <w:rFonts w:ascii="Times New Roman" w:hAnsi="Times New Roman" w:cs="Times New Roman"/>
          <w:sz w:val="24"/>
          <w:szCs w:val="24"/>
        </w:rPr>
        <w:t>→</w:t>
      </w:r>
      <w:r w:rsidR="0048097D" w:rsidRPr="0048097D">
        <w:rPr>
          <w:rFonts w:ascii="Times New Roman" w:hAnsi="Times New Roman" w:cs="Times New Roman"/>
          <w:i/>
          <w:iCs/>
          <w:sz w:val="24"/>
          <w:szCs w:val="24"/>
        </w:rPr>
        <w:t>x</w:t>
      </w:r>
      <w:r w:rsidR="0048097D" w:rsidRPr="0048097D">
        <w:rPr>
          <w:rFonts w:ascii="Times New Roman" w:hAnsi="Times New Roman" w:cs="Times New Roman"/>
          <w:sz w:val="24"/>
          <w:szCs w:val="24"/>
          <w:vertAlign w:val="subscript"/>
        </w:rPr>
        <w:t>1</w:t>
      </w:r>
      <w:r w:rsidR="0048097D">
        <w:rPr>
          <w:rFonts w:ascii="Times New Roman" w:hAnsi="Times New Roman" w:cs="Times New Roman" w:hint="eastAsia"/>
          <w:sz w:val="24"/>
          <w:szCs w:val="24"/>
        </w:rPr>
        <w:t>),</w:t>
      </w:r>
      <w:r w:rsidR="006A345A" w:rsidRPr="006A345A">
        <w:rPr>
          <w:rFonts w:ascii="Times New Roman" w:hAnsi="Times New Roman" w:cs="Times New Roman"/>
          <w:sz w:val="24"/>
          <w:szCs w:val="24"/>
        </w:rPr>
        <w:t xml:space="preserve"> reaching nearly 50% suppression near the interface</w:t>
      </w:r>
      <w:r w:rsidR="0048097D">
        <w:rPr>
          <w:rFonts w:ascii="Times New Roman" w:hAnsi="Times New Roman" w:cs="Times New Roman" w:hint="eastAsia"/>
          <w:sz w:val="24"/>
          <w:szCs w:val="24"/>
        </w:rPr>
        <w:t xml:space="preserve">. </w:t>
      </w:r>
      <w:r w:rsidR="006A345A" w:rsidRPr="006A345A">
        <w:rPr>
          <w:rFonts w:ascii="Times New Roman" w:hAnsi="Times New Roman" w:cs="Times New Roman"/>
          <w:sz w:val="24"/>
          <w:szCs w:val="24"/>
        </w:rPr>
        <w:t>The phonon accumulation function was adopted from a previous study</w:t>
      </w:r>
      <w:r w:rsidR="000C51E6" w:rsidRPr="000C51E6">
        <w:rPr>
          <w:rFonts w:ascii="Times New Roman" w:hAnsi="Times New Roman" w:cs="Times New Roman"/>
          <w:sz w:val="24"/>
          <w:szCs w:val="24"/>
        </w:rPr>
        <w:fldChar w:fldCharType="begin"/>
      </w:r>
      <w:r w:rsidR="000C51E6" w:rsidRPr="000C51E6">
        <w:rPr>
          <w:rFonts w:ascii="Times New Roman" w:hAnsi="Times New Roman" w:cs="Times New Roman"/>
          <w:sz w:val="24"/>
          <w:szCs w:val="24"/>
        </w:rPr>
        <w:instrText xml:space="preserve"> ADDIN ZOTERO_ITEM CSL_CITATION {"citationID":"7yZbovxc","properties":{"unsorted":false,"formattedCitation":"\\super 8\\nosupersub{}","plainCitation":"8","noteIndex":0},"citationItems":[{"id":7206,"uris":["http://zotero.org/users/13100171/items/ES88KCQ3"],"itemData":{"id":7206,"type":"article-journal","abstract":"We report the results of time-domain thermoreflectance (TDTR) experiments that examine the ability of Fourier theory to predict the thermal response in single crystals when heater dimensions are small. We performed TDTR measurements on Al-coated diamond, 6H-SiC, GaP, Ge, MgO, GaAs, and GaSb single crystals with a wide range of laser spot size radii, 0.7 μm &amp;lt; w0 &amp;lt; 12 μm. When the laser spot-size is large, w0 ≈ 12 μm, TDTR data for all crystals are in agreement with predictions of Fourier theory with bulk thermal conductivity values. When the laser spot-size is small, w0 &amp;lt; 2 μm, there are significant differences between the predictions of Fourier theory and TDTR data for all crystals except MgO.","container-title":"Applied Physics Letters","DOI":"10.1063/1.4935987","ISSN":"0003-6951, 1077-3118","issue":"20","language":"en","page":"203112","source":"DOI.org (Crossref)","title":"Limits to Fourier theory in high thermal conductivity single crystals","volume":"107","author":[{"family":"Wilson","given":"R. B."},{"family":"Cahill","given":"David G."}],"issued":{"date-parts":[["2015",11,16]]}}}],"schema":"https://github.com/citation-style-language/schema/raw/master/csl-citation.json"} </w:instrText>
      </w:r>
      <w:r w:rsidR="000C51E6" w:rsidRPr="000C51E6">
        <w:rPr>
          <w:rFonts w:ascii="Times New Roman" w:hAnsi="Times New Roman" w:cs="Times New Roman"/>
          <w:sz w:val="24"/>
          <w:szCs w:val="24"/>
        </w:rPr>
        <w:fldChar w:fldCharType="separate"/>
      </w:r>
      <w:r w:rsidR="000C51E6" w:rsidRPr="000C51E6">
        <w:rPr>
          <w:rFonts w:ascii="Times New Roman" w:eastAsia="等线" w:hAnsi="Times New Roman" w:cs="Times New Roman"/>
          <w:kern w:val="0"/>
          <w:sz w:val="24"/>
          <w:vertAlign w:val="superscript"/>
        </w:rPr>
        <w:t>8</w:t>
      </w:r>
      <w:r w:rsidR="000C51E6" w:rsidRPr="000C51E6">
        <w:rPr>
          <w:rFonts w:ascii="Times New Roman" w:hAnsi="Times New Roman" w:cs="Times New Roman"/>
          <w:sz w:val="24"/>
          <w:szCs w:val="24"/>
        </w:rPr>
        <w:fldChar w:fldCharType="end"/>
      </w:r>
      <w:r w:rsidR="006A345A" w:rsidRPr="006A345A">
        <w:rPr>
          <w:rFonts w:ascii="Times New Roman" w:hAnsi="Times New Roman" w:cs="Times New Roman"/>
          <w:sz w:val="24"/>
          <w:szCs w:val="24"/>
        </w:rPr>
        <w:t xml:space="preserve"> and fitted with a polynormal function, as shown in Fig. S9b on both logarithmic and linear scales.</w:t>
      </w:r>
      <w:r w:rsidR="00DD4CFD">
        <w:rPr>
          <w:rFonts w:ascii="Times New Roman" w:hAnsi="Times New Roman" w:cs="Times New Roman" w:hint="eastAsia"/>
          <w:sz w:val="24"/>
          <w:szCs w:val="24"/>
        </w:rPr>
        <w:t xml:space="preserve"> </w:t>
      </w:r>
      <w:r w:rsidR="006A345A" w:rsidRPr="006A345A">
        <w:rPr>
          <w:rFonts w:ascii="Times New Roman" w:hAnsi="Times New Roman" w:cs="Times New Roman"/>
          <w:sz w:val="24"/>
          <w:szCs w:val="24"/>
        </w:rPr>
        <w:t xml:space="preserve">Its derivative yields the </w:t>
      </w:r>
      <w:r w:rsidR="006A345A" w:rsidRPr="006A345A">
        <w:rPr>
          <w:rFonts w:ascii="Times New Roman" w:hAnsi="Times New Roman" w:cs="Times New Roman"/>
          <w:i/>
          <w:iCs/>
          <w:sz w:val="24"/>
          <w:szCs w:val="24"/>
        </w:rPr>
        <w:t xml:space="preserve">κ </w:t>
      </w:r>
      <w:r w:rsidR="006A345A" w:rsidRPr="006A345A">
        <w:rPr>
          <w:rFonts w:ascii="Times New Roman" w:hAnsi="Times New Roman" w:cs="Times New Roman"/>
          <w:sz w:val="24"/>
          <w:szCs w:val="24"/>
        </w:rPr>
        <w:t>spectrum, which also serves as the integrand</w:t>
      </w:r>
      <w:r w:rsidR="006624E2">
        <w:rPr>
          <w:rFonts w:ascii="Times New Roman" w:hAnsi="Times New Roman" w:cs="Times New Roman" w:hint="eastAsia"/>
          <w:sz w:val="24"/>
          <w:szCs w:val="24"/>
        </w:rPr>
        <w:t xml:space="preserve"> </w:t>
      </w:r>
      <w:r w:rsidR="006624E2" w:rsidRPr="006624E2">
        <w:rPr>
          <w:rFonts w:ascii="Times New Roman" w:hAnsi="Times New Roman" w:cs="Times New Roman"/>
          <w:sz w:val="24"/>
          <w:szCs w:val="24"/>
        </w:rPr>
        <w:t>(</w:t>
      </w:r>
      <m:oMath>
        <m:f>
          <m:fPr>
            <m:ctrlPr>
              <w:rPr>
                <w:rFonts w:ascii="Cambria Math" w:hAnsi="Cambria Math" w:cs="Times New Roman"/>
                <w:i/>
                <w:sz w:val="24"/>
                <w:szCs w:val="24"/>
              </w:rPr>
            </m:ctrlPr>
          </m:fPr>
          <m:num>
            <m:r>
              <m:rPr>
                <m:nor/>
              </m:rPr>
              <w:rPr>
                <w:rFonts w:ascii="Times New Roman" w:hAnsi="Times New Roman" w:cs="Times New Roman"/>
                <w:sz w:val="24"/>
                <w:szCs w:val="24"/>
              </w:rPr>
              <m:t>1</m:t>
            </m:r>
          </m:num>
          <m:den>
            <m:r>
              <m:rPr>
                <m:nor/>
              </m:rPr>
              <w:rPr>
                <w:rFonts w:ascii="Times New Roman" w:hAnsi="Times New Roman" w:cs="Times New Roman"/>
                <w:sz w:val="24"/>
                <w:szCs w:val="24"/>
              </w:rPr>
              <m:t>3</m:t>
            </m:r>
          </m:den>
        </m:f>
        <m:sSub>
          <m:sSubPr>
            <m:ctrlPr>
              <w:rPr>
                <w:rFonts w:ascii="Cambria Math" w:hAnsi="Cambria Math" w:cs="Times New Roman"/>
                <w:i/>
                <w:sz w:val="24"/>
                <w:szCs w:val="24"/>
              </w:rPr>
            </m:ctrlPr>
          </m:sSubPr>
          <m:e>
            <m:r>
              <m:rPr>
                <m:nor/>
              </m:rPr>
              <w:rPr>
                <w:rFonts w:ascii="Times New Roman" w:hAnsi="Times New Roman" w:cs="Times New Roman"/>
                <w:i/>
                <w:iCs/>
                <w:sz w:val="24"/>
                <w:szCs w:val="24"/>
              </w:rPr>
              <m:t>C</m:t>
            </m:r>
          </m:e>
          <m:sub>
            <m:r>
              <m:rPr>
                <m:nor/>
              </m:rPr>
              <w:rPr>
                <w:rFonts w:ascii="Times New Roman" w:hAnsi="Times New Roman" w:cs="Times New Roman"/>
                <w:sz w:val="24"/>
                <w:szCs w:val="24"/>
              </w:rPr>
              <m:t>V</m:t>
            </m:r>
          </m:sub>
        </m:sSub>
        <m:r>
          <m:rPr>
            <m:nor/>
          </m:rPr>
          <w:rPr>
            <w:rFonts w:ascii="Times New Roman" w:hAnsi="Times New Roman" w:cs="Times New Roman"/>
            <w:sz w:val="24"/>
            <w:szCs w:val="24"/>
          </w:rPr>
          <m:t>(</m:t>
        </m:r>
        <m:r>
          <m:rPr>
            <m:nor/>
          </m:rPr>
          <w:rPr>
            <w:rFonts w:ascii="Times New Roman" w:hAnsi="Times New Roman" w:cs="Times New Roman"/>
            <w:i/>
            <w:iCs/>
            <w:sz w:val="24"/>
            <w:szCs w:val="24"/>
          </w:rPr>
          <m:t>l</m:t>
        </m:r>
        <m:r>
          <m:rPr>
            <m:nor/>
          </m:rPr>
          <w:rPr>
            <w:rFonts w:ascii="Times New Roman" w:hAnsi="Times New Roman" w:cs="Times New Roman"/>
            <w:sz w:val="24"/>
            <w:szCs w:val="24"/>
          </w:rPr>
          <m:t>)</m:t>
        </m:r>
        <m:sSub>
          <m:sSubPr>
            <m:ctrlPr>
              <w:rPr>
                <w:rFonts w:ascii="Cambria Math" w:hAnsi="Cambria Math" w:cs="Times New Roman"/>
                <w:i/>
                <w:sz w:val="24"/>
                <w:szCs w:val="24"/>
              </w:rPr>
            </m:ctrlPr>
          </m:sSubPr>
          <m:e>
            <m:r>
              <m:rPr>
                <m:nor/>
              </m:rPr>
              <w:rPr>
                <w:rFonts w:ascii="Times New Roman" w:hAnsi="Times New Roman" w:cs="Times New Roman"/>
                <w:i/>
                <w:iCs/>
                <w:sz w:val="24"/>
                <w:szCs w:val="24"/>
              </w:rPr>
              <m:t>v</m:t>
            </m:r>
          </m:e>
          <m:sub>
            <m:r>
              <m:rPr>
                <m:nor/>
              </m:rPr>
              <w:rPr>
                <w:rFonts w:ascii="Times New Roman" w:hAnsi="Times New Roman" w:cs="Times New Roman"/>
                <w:sz w:val="24"/>
                <w:szCs w:val="24"/>
              </w:rPr>
              <m:t>g</m:t>
            </m:r>
          </m:sub>
        </m:sSub>
        <m:r>
          <m:rPr>
            <m:nor/>
          </m:rPr>
          <w:rPr>
            <w:rFonts w:ascii="Times New Roman" w:hAnsi="Times New Roman" w:cs="Times New Roman"/>
            <w:sz w:val="24"/>
            <w:szCs w:val="24"/>
          </w:rPr>
          <m:t>(</m:t>
        </m:r>
        <m:r>
          <m:rPr>
            <m:nor/>
          </m:rPr>
          <w:rPr>
            <w:rFonts w:ascii="Times New Roman" w:hAnsi="Times New Roman" w:cs="Times New Roman"/>
            <w:i/>
            <w:iCs/>
            <w:sz w:val="24"/>
            <w:szCs w:val="24"/>
          </w:rPr>
          <m:t>l</m:t>
        </m:r>
        <m:r>
          <m:rPr>
            <m:nor/>
          </m:rPr>
          <w:rPr>
            <w:rFonts w:ascii="Times New Roman" w:hAnsi="Times New Roman" w:cs="Times New Roman"/>
            <w:sz w:val="24"/>
            <w:szCs w:val="24"/>
          </w:rPr>
          <m:t>)</m:t>
        </m:r>
        <m:r>
          <m:rPr>
            <m:nor/>
          </m:rPr>
          <w:rPr>
            <w:rFonts w:ascii="Times New Roman" w:hAnsi="Times New Roman" w:cs="Times New Roman"/>
            <w:i/>
            <w:iCs/>
            <w:sz w:val="24"/>
            <w:szCs w:val="24"/>
          </w:rPr>
          <m:t>l</m:t>
        </m:r>
      </m:oMath>
      <w:r w:rsidR="006624E2">
        <w:rPr>
          <w:rFonts w:ascii="Times New Roman" w:hAnsi="Times New Roman" w:cs="Times New Roman" w:hint="eastAsia"/>
          <w:iCs/>
          <w:sz w:val="24"/>
          <w:szCs w:val="24"/>
        </w:rPr>
        <w:t>)</w:t>
      </w:r>
      <w:r w:rsidR="006A345A" w:rsidRPr="006A345A">
        <w:rPr>
          <w:rFonts w:ascii="Times New Roman" w:hAnsi="Times New Roman" w:cs="Times New Roman"/>
          <w:sz w:val="24"/>
          <w:szCs w:val="24"/>
        </w:rPr>
        <w:t xml:space="preserve"> in Eq. (2) of the main text.</w:t>
      </w:r>
      <w:r w:rsidR="00387955">
        <w:rPr>
          <w:rFonts w:ascii="Times New Roman" w:hAnsi="Times New Roman" w:cs="Times New Roman" w:hint="eastAsia"/>
          <w:sz w:val="24"/>
          <w:szCs w:val="24"/>
        </w:rPr>
        <w:t xml:space="preserve"> </w:t>
      </w:r>
      <w:r w:rsidR="00387955" w:rsidRPr="00387955">
        <w:rPr>
          <w:rFonts w:ascii="Times New Roman" w:hAnsi="Times New Roman" w:cs="Times New Roman"/>
          <w:sz w:val="24"/>
          <w:szCs w:val="24"/>
        </w:rPr>
        <w:t>A cutoff function was applied to set the spectrum below 16 nm to zero.</w:t>
      </w:r>
      <w:r w:rsidR="00DD4CFD">
        <w:rPr>
          <w:rFonts w:ascii="Times New Roman" w:hAnsi="Times New Roman" w:cs="Times New Roman" w:hint="eastAsia"/>
          <w:sz w:val="24"/>
          <w:szCs w:val="24"/>
        </w:rPr>
        <w:t xml:space="preserve"> By multiplying the suppression function </w:t>
      </w:r>
      <w:r w:rsidR="00DD4CFD" w:rsidRPr="00DD4CFD">
        <w:rPr>
          <w:rFonts w:ascii="Times New Roman" w:hAnsi="Times New Roman" w:cs="Times New Roman" w:hint="eastAsia"/>
          <w:i/>
          <w:iCs/>
          <w:sz w:val="24"/>
          <w:szCs w:val="24"/>
        </w:rPr>
        <w:t>F</w:t>
      </w:r>
      <w:r w:rsidR="00DD4CFD">
        <w:rPr>
          <w:rFonts w:ascii="Times New Roman" w:hAnsi="Times New Roman" w:cs="Times New Roman" w:hint="eastAsia"/>
          <w:sz w:val="24"/>
          <w:szCs w:val="24"/>
        </w:rPr>
        <w:t>(</w:t>
      </w:r>
      <w:r w:rsidR="00DD4CFD" w:rsidRPr="00DD4CFD">
        <w:rPr>
          <w:rFonts w:ascii="Times New Roman" w:hAnsi="Times New Roman" w:cs="Times New Roman" w:hint="eastAsia"/>
          <w:i/>
          <w:iCs/>
          <w:sz w:val="24"/>
          <w:szCs w:val="24"/>
        </w:rPr>
        <w:t>x</w:t>
      </w:r>
      <w:r w:rsidR="00DD4CFD">
        <w:rPr>
          <w:rFonts w:ascii="Times New Roman" w:hAnsi="Times New Roman" w:cs="Times New Roman" w:hint="eastAsia"/>
          <w:sz w:val="24"/>
          <w:szCs w:val="24"/>
        </w:rPr>
        <w:t xml:space="preserve">) </w:t>
      </w:r>
      <w:r w:rsidR="006A345A">
        <w:rPr>
          <w:rFonts w:ascii="Times New Roman" w:hAnsi="Times New Roman" w:cs="Times New Roman" w:hint="eastAsia"/>
          <w:sz w:val="24"/>
          <w:szCs w:val="24"/>
        </w:rPr>
        <w:t>with</w:t>
      </w:r>
      <w:r w:rsidR="00DD4CFD">
        <w:rPr>
          <w:rFonts w:ascii="Times New Roman" w:hAnsi="Times New Roman" w:cs="Times New Roman" w:hint="eastAsia"/>
          <w:sz w:val="24"/>
          <w:szCs w:val="24"/>
        </w:rPr>
        <w:t xml:space="preserve"> this term</w:t>
      </w:r>
      <w:r w:rsidR="006624E2">
        <w:rPr>
          <w:rFonts w:ascii="Times New Roman" w:hAnsi="Times New Roman" w:cs="Times New Roman" w:hint="eastAsia"/>
          <w:sz w:val="24"/>
          <w:szCs w:val="24"/>
        </w:rPr>
        <w:t xml:space="preserve">, </w:t>
      </w:r>
      <w:r w:rsidR="006624E2" w:rsidRPr="006624E2">
        <w:rPr>
          <w:rFonts w:ascii="Times New Roman" w:hAnsi="Times New Roman" w:cs="Times New Roman"/>
          <w:sz w:val="24"/>
          <w:szCs w:val="24"/>
        </w:rPr>
        <w:t xml:space="preserve">specifically as a </w:t>
      </w:r>
      <w:r w:rsidR="006624E2">
        <w:rPr>
          <w:rFonts w:ascii="Times New Roman" w:hAnsi="Times New Roman" w:cs="Times New Roman" w:hint="eastAsia"/>
          <w:sz w:val="24"/>
          <w:szCs w:val="24"/>
        </w:rPr>
        <w:t>suppression</w:t>
      </w:r>
      <w:r w:rsidR="006624E2" w:rsidRPr="006624E2">
        <w:rPr>
          <w:rFonts w:ascii="Times New Roman" w:hAnsi="Times New Roman" w:cs="Times New Roman"/>
          <w:sz w:val="24"/>
          <w:szCs w:val="24"/>
        </w:rPr>
        <w:t xml:space="preserve"> </w:t>
      </w:r>
      <w:r w:rsidR="006624E2">
        <w:rPr>
          <w:rFonts w:ascii="Times New Roman" w:hAnsi="Times New Roman" w:cs="Times New Roman" w:hint="eastAsia"/>
          <w:sz w:val="24"/>
          <w:szCs w:val="24"/>
        </w:rPr>
        <w:t>on</w:t>
      </w:r>
      <w:r w:rsidR="006624E2" w:rsidRPr="006624E2">
        <w:rPr>
          <w:rFonts w:ascii="Times New Roman" w:hAnsi="Times New Roman" w:cs="Times New Roman"/>
          <w:sz w:val="24"/>
          <w:szCs w:val="24"/>
        </w:rPr>
        <w:t xml:space="preserve"> the phonon MFP</w:t>
      </w:r>
      <w:r w:rsidR="006624E2">
        <w:rPr>
          <w:rFonts w:ascii="Times New Roman" w:hAnsi="Times New Roman" w:cs="Times New Roman" w:hint="eastAsia"/>
          <w:sz w:val="24"/>
          <w:szCs w:val="24"/>
        </w:rPr>
        <w:t xml:space="preserve"> </w:t>
      </w:r>
      <w:r w:rsidR="006624E2" w:rsidRPr="006624E2">
        <w:rPr>
          <w:rFonts w:ascii="Times New Roman" w:hAnsi="Times New Roman" w:cs="Times New Roman" w:hint="eastAsia"/>
          <w:i/>
          <w:iCs/>
          <w:sz w:val="24"/>
          <w:szCs w:val="24"/>
        </w:rPr>
        <w:t>l</w:t>
      </w:r>
      <w:r w:rsidR="00DD4CFD">
        <w:rPr>
          <w:rFonts w:ascii="Times New Roman" w:hAnsi="Times New Roman" w:cs="Times New Roman" w:hint="eastAsia"/>
          <w:sz w:val="24"/>
          <w:szCs w:val="24"/>
        </w:rPr>
        <w:t xml:space="preserve">, </w:t>
      </w:r>
      <w:r w:rsidR="006A345A" w:rsidRPr="006A345A">
        <w:rPr>
          <w:rFonts w:ascii="Times New Roman" w:hAnsi="Times New Roman" w:cs="Times New Roman"/>
          <w:sz w:val="24"/>
          <w:szCs w:val="24"/>
        </w:rPr>
        <w:t xml:space="preserve">we obtained the suppressed </w:t>
      </w:r>
      <w:r w:rsidR="006A345A" w:rsidRPr="006A345A">
        <w:rPr>
          <w:rFonts w:ascii="Times New Roman" w:hAnsi="Times New Roman" w:cs="Times New Roman"/>
          <w:i/>
          <w:iCs/>
          <w:sz w:val="24"/>
          <w:szCs w:val="24"/>
        </w:rPr>
        <w:t>κ</w:t>
      </w:r>
      <w:r w:rsidR="006A345A" w:rsidRPr="006A345A">
        <w:rPr>
          <w:rFonts w:ascii="Times New Roman" w:hAnsi="Times New Roman" w:cs="Times New Roman" w:hint="eastAsia"/>
          <w:i/>
          <w:iCs/>
          <w:sz w:val="24"/>
          <w:szCs w:val="24"/>
        </w:rPr>
        <w:t xml:space="preserve"> </w:t>
      </w:r>
      <w:r w:rsidR="006A345A" w:rsidRPr="006A345A">
        <w:rPr>
          <w:rFonts w:ascii="Times New Roman" w:hAnsi="Times New Roman" w:cs="Times New Roman"/>
          <w:sz w:val="24"/>
          <w:szCs w:val="24"/>
        </w:rPr>
        <w:t>spectrum, illustrated in Fig. S9c, calculated at 50 nm from the interface with decreasing</w:t>
      </w:r>
      <w:r w:rsidR="006A345A">
        <w:rPr>
          <w:rFonts w:ascii="Times New Roman" w:hAnsi="Times New Roman" w:cs="Times New Roman" w:hint="eastAsia"/>
          <w:sz w:val="24"/>
          <w:szCs w:val="24"/>
        </w:rPr>
        <w:t xml:space="preserve"> </w:t>
      </w:r>
      <w:proofErr w:type="spellStart"/>
      <w:r w:rsidR="006A345A" w:rsidRPr="006A345A">
        <w:rPr>
          <w:rFonts w:ascii="Times New Roman" w:hAnsi="Times New Roman" w:cs="Times New Roman"/>
          <w:i/>
          <w:iCs/>
          <w:sz w:val="24"/>
          <w:szCs w:val="24"/>
        </w:rPr>
        <w:t>τ</w:t>
      </w:r>
      <w:r w:rsidR="006A345A" w:rsidRPr="006A345A">
        <w:rPr>
          <w:rFonts w:ascii="Times New Roman" w:hAnsi="Times New Roman" w:cs="Times New Roman" w:hint="eastAsia"/>
          <w:sz w:val="24"/>
          <w:szCs w:val="24"/>
          <w:vertAlign w:val="subscript"/>
        </w:rPr>
        <w:t>gray</w:t>
      </w:r>
      <w:proofErr w:type="spellEnd"/>
      <w:r w:rsidR="006A345A" w:rsidRPr="006A345A">
        <w:rPr>
          <w:rFonts w:ascii="Times New Roman" w:hAnsi="Times New Roman" w:cs="Times New Roman"/>
          <w:sz w:val="24"/>
          <w:szCs w:val="24"/>
        </w:rPr>
        <w:t>.</w:t>
      </w:r>
      <w:r w:rsidR="00837E8E">
        <w:rPr>
          <w:rFonts w:ascii="Times New Roman" w:hAnsi="Times New Roman" w:cs="Times New Roman" w:hint="eastAsia"/>
          <w:sz w:val="24"/>
          <w:szCs w:val="24"/>
        </w:rPr>
        <w:t xml:space="preserve"> </w:t>
      </w:r>
      <w:r w:rsidR="006A345A" w:rsidRPr="006A345A">
        <w:rPr>
          <w:rFonts w:ascii="Times New Roman" w:hAnsi="Times New Roman" w:cs="Times New Roman"/>
          <w:sz w:val="24"/>
          <w:szCs w:val="24"/>
        </w:rPr>
        <w:t xml:space="preserve">Re-integrating the suppressed </w:t>
      </w:r>
      <w:r w:rsidR="006624E2" w:rsidRPr="006624E2">
        <w:rPr>
          <w:rFonts w:ascii="Times New Roman" w:hAnsi="Times New Roman" w:cs="Times New Roman"/>
          <w:i/>
          <w:iCs/>
          <w:sz w:val="24"/>
          <w:szCs w:val="24"/>
        </w:rPr>
        <w:t>κ</w:t>
      </w:r>
      <w:r w:rsidR="006624E2">
        <w:rPr>
          <w:rFonts w:ascii="Times New Roman" w:hAnsi="Times New Roman" w:cs="Times New Roman" w:hint="eastAsia"/>
          <w:sz w:val="24"/>
          <w:szCs w:val="24"/>
        </w:rPr>
        <w:t xml:space="preserve"> </w:t>
      </w:r>
      <w:r w:rsidR="006A345A" w:rsidRPr="006A345A">
        <w:rPr>
          <w:rFonts w:ascii="Times New Roman" w:hAnsi="Times New Roman" w:cs="Times New Roman"/>
          <w:sz w:val="24"/>
          <w:szCs w:val="24"/>
        </w:rPr>
        <w:t>spectrum produces the</w:t>
      </w:r>
      <w:r w:rsidR="006A345A" w:rsidRPr="006A345A">
        <w:rPr>
          <w:rFonts w:ascii="Times New Roman" w:hAnsi="Times New Roman" w:cs="Times New Roman"/>
          <w:i/>
          <w:iCs/>
          <w:sz w:val="24"/>
          <w:szCs w:val="24"/>
        </w:rPr>
        <w:t xml:space="preserve"> κ </w:t>
      </w:r>
      <w:r w:rsidR="006A345A" w:rsidRPr="006A345A">
        <w:rPr>
          <w:rFonts w:ascii="Times New Roman" w:hAnsi="Times New Roman" w:cs="Times New Roman"/>
          <w:sz w:val="24"/>
          <w:szCs w:val="24"/>
        </w:rPr>
        <w:t xml:space="preserve">accumulation function, with the final </w:t>
      </w:r>
      <w:r w:rsidR="006A345A" w:rsidRPr="006A345A">
        <w:rPr>
          <w:rFonts w:ascii="Times New Roman" w:hAnsi="Times New Roman" w:cs="Times New Roman"/>
          <w:i/>
          <w:iCs/>
          <w:sz w:val="24"/>
          <w:szCs w:val="24"/>
        </w:rPr>
        <w:t>κ</w:t>
      </w:r>
      <w:r w:rsidR="006A345A">
        <w:rPr>
          <w:rFonts w:ascii="Times New Roman" w:hAnsi="Times New Roman" w:cs="Times New Roman" w:hint="eastAsia"/>
          <w:sz w:val="24"/>
          <w:szCs w:val="24"/>
        </w:rPr>
        <w:t>(</w:t>
      </w:r>
      <w:r w:rsidR="006A345A" w:rsidRPr="006A345A">
        <w:rPr>
          <w:rFonts w:ascii="Times New Roman" w:hAnsi="Times New Roman" w:cs="Times New Roman" w:hint="eastAsia"/>
          <w:i/>
          <w:iCs/>
          <w:sz w:val="24"/>
          <w:szCs w:val="24"/>
        </w:rPr>
        <w:t>x</w:t>
      </w:r>
      <w:r w:rsidR="006A345A">
        <w:rPr>
          <w:rFonts w:ascii="Times New Roman" w:hAnsi="Times New Roman" w:cs="Times New Roman" w:hint="eastAsia"/>
          <w:sz w:val="24"/>
          <w:szCs w:val="24"/>
        </w:rPr>
        <w:t xml:space="preserve">) </w:t>
      </w:r>
      <w:r w:rsidR="006A345A" w:rsidRPr="006A345A">
        <w:rPr>
          <w:rFonts w:ascii="Times New Roman" w:hAnsi="Times New Roman" w:cs="Times New Roman"/>
          <w:sz w:val="24"/>
          <w:szCs w:val="24"/>
        </w:rPr>
        <w:t xml:space="preserve">under different </w:t>
      </w:r>
      <w:proofErr w:type="spellStart"/>
      <w:r w:rsidR="006A345A" w:rsidRPr="006A345A">
        <w:rPr>
          <w:rFonts w:ascii="Times New Roman" w:hAnsi="Times New Roman" w:cs="Times New Roman"/>
          <w:i/>
          <w:iCs/>
          <w:sz w:val="24"/>
          <w:szCs w:val="24"/>
        </w:rPr>
        <w:t>τ</w:t>
      </w:r>
      <w:r w:rsidR="006A345A" w:rsidRPr="006A345A">
        <w:rPr>
          <w:rFonts w:ascii="Times New Roman" w:hAnsi="Times New Roman" w:cs="Times New Roman" w:hint="eastAsia"/>
          <w:sz w:val="24"/>
          <w:szCs w:val="24"/>
          <w:vertAlign w:val="subscript"/>
        </w:rPr>
        <w:t>gray</w:t>
      </w:r>
      <w:proofErr w:type="spellEnd"/>
      <w:r w:rsidR="006A345A" w:rsidRPr="006A345A">
        <w:rPr>
          <w:rFonts w:ascii="Times New Roman" w:hAnsi="Times New Roman" w:cs="Times New Roman"/>
          <w:sz w:val="24"/>
          <w:szCs w:val="24"/>
        </w:rPr>
        <w:t xml:space="preserve"> shown in Fig. S9d. These results indicate that the interface-induced suppression of </w:t>
      </w:r>
      <w:r w:rsidR="006A345A" w:rsidRPr="006A345A">
        <w:rPr>
          <w:rFonts w:ascii="Times New Roman" w:hAnsi="Times New Roman" w:cs="Times New Roman"/>
          <w:i/>
          <w:iCs/>
          <w:sz w:val="24"/>
          <w:szCs w:val="24"/>
        </w:rPr>
        <w:t>κ</w:t>
      </w:r>
      <w:r w:rsidR="006A345A">
        <w:rPr>
          <w:rFonts w:ascii="Times New Roman" w:hAnsi="Times New Roman" w:cs="Times New Roman" w:hint="eastAsia"/>
          <w:i/>
          <w:iCs/>
          <w:sz w:val="24"/>
          <w:szCs w:val="24"/>
        </w:rPr>
        <w:t xml:space="preserve"> </w:t>
      </w:r>
      <w:r w:rsidR="006A345A" w:rsidRPr="006A345A">
        <w:rPr>
          <w:rFonts w:ascii="Times New Roman" w:hAnsi="Times New Roman" w:cs="Times New Roman"/>
          <w:sz w:val="24"/>
          <w:szCs w:val="24"/>
        </w:rPr>
        <w:t>is highly localized, predominantly within 10 </w:t>
      </w:r>
      <w:proofErr w:type="spellStart"/>
      <w:r w:rsidR="006A345A" w:rsidRPr="006A345A">
        <w:rPr>
          <w:rFonts w:ascii="Times New Roman" w:hAnsi="Times New Roman" w:cs="Times New Roman"/>
          <w:sz w:val="24"/>
          <w:szCs w:val="24"/>
        </w:rPr>
        <w:t>μm</w:t>
      </w:r>
      <w:proofErr w:type="spellEnd"/>
      <w:r w:rsidR="006A345A" w:rsidRPr="006A345A">
        <w:rPr>
          <w:rFonts w:ascii="Times New Roman" w:hAnsi="Times New Roman" w:cs="Times New Roman"/>
          <w:sz w:val="24"/>
          <w:szCs w:val="24"/>
        </w:rPr>
        <w:t xml:space="preserve"> of the interface.</w:t>
      </w:r>
    </w:p>
    <w:p w14:paraId="55601CAC" w14:textId="77777777" w:rsidR="006E0305" w:rsidRDefault="006E0305" w:rsidP="00A71879">
      <w:pPr>
        <w:spacing w:line="480" w:lineRule="auto"/>
        <w:rPr>
          <w:rFonts w:ascii="Times New Roman" w:hAnsi="Times New Roman" w:cs="Times New Roman"/>
          <w:sz w:val="24"/>
          <w:szCs w:val="24"/>
        </w:rPr>
      </w:pPr>
    </w:p>
    <w:p w14:paraId="13D58B68" w14:textId="4B365099" w:rsidR="006E0305" w:rsidRDefault="00481E50" w:rsidP="00A71879">
      <w:pPr>
        <w:spacing w:line="480" w:lineRule="auto"/>
        <w:rPr>
          <w:rFonts w:ascii="Times New Roman" w:hAnsi="Times New Roman" w:cs="Times New Roman"/>
          <w:sz w:val="24"/>
          <w:szCs w:val="24"/>
        </w:rPr>
      </w:pPr>
      <w:r>
        <w:rPr>
          <w:rFonts w:ascii="Times New Roman" w:hAnsi="Times New Roman" w:cs="Times New Roman" w:hint="eastAsia"/>
          <w:sz w:val="24"/>
          <w:szCs w:val="24"/>
        </w:rPr>
        <w:t>The raw</w:t>
      </w:r>
      <w:r w:rsidRPr="00481E50">
        <w:rPr>
          <w:rFonts w:ascii="Times New Roman" w:hAnsi="Times New Roman" w:cs="Times New Roman"/>
          <w:i/>
          <w:iCs/>
          <w:sz w:val="24"/>
          <w:szCs w:val="24"/>
        </w:rPr>
        <w:t xml:space="preserve"> κ </w:t>
      </w:r>
      <w:r>
        <w:rPr>
          <w:rFonts w:ascii="Times New Roman" w:hAnsi="Times New Roman" w:cs="Times New Roman" w:hint="eastAsia"/>
          <w:sz w:val="24"/>
          <w:szCs w:val="24"/>
        </w:rPr>
        <w:t xml:space="preserve">profile </w:t>
      </w:r>
      <w:r>
        <w:rPr>
          <w:rFonts w:ascii="Times New Roman" w:hAnsi="Times New Roman" w:cs="Times New Roman"/>
          <w:sz w:val="24"/>
          <w:szCs w:val="24"/>
        </w:rPr>
        <w:t>calculated</w:t>
      </w:r>
      <w:r>
        <w:rPr>
          <w:rFonts w:ascii="Times New Roman" w:hAnsi="Times New Roman" w:cs="Times New Roman" w:hint="eastAsia"/>
          <w:sz w:val="24"/>
          <w:szCs w:val="24"/>
        </w:rPr>
        <w:t xml:space="preserve"> </w:t>
      </w:r>
      <w:r w:rsidR="00BB550A">
        <w:rPr>
          <w:rFonts w:ascii="Times New Roman" w:hAnsi="Times New Roman" w:cs="Times New Roman" w:hint="eastAsia"/>
          <w:sz w:val="24"/>
          <w:szCs w:val="24"/>
        </w:rPr>
        <w:t>using</w:t>
      </w:r>
      <w:r>
        <w:rPr>
          <w:rFonts w:ascii="Times New Roman" w:hAnsi="Times New Roman" w:cs="Times New Roman" w:hint="eastAsia"/>
          <w:sz w:val="24"/>
          <w:szCs w:val="24"/>
        </w:rPr>
        <w:t xml:space="preserve"> the </w:t>
      </w:r>
      <w:r>
        <w:rPr>
          <w:rFonts w:ascii="Times New Roman" w:hAnsi="Times New Roman" w:cs="Times New Roman"/>
          <w:sz w:val="24"/>
          <w:szCs w:val="24"/>
        </w:rPr>
        <w:t>aforementioned</w:t>
      </w:r>
      <w:r>
        <w:rPr>
          <w:rFonts w:ascii="Times New Roman" w:hAnsi="Times New Roman" w:cs="Times New Roman" w:hint="eastAsia"/>
          <w:sz w:val="24"/>
          <w:szCs w:val="24"/>
        </w:rPr>
        <w:t xml:space="preserve"> phonon suppression model is </w:t>
      </w:r>
      <w:r>
        <w:rPr>
          <w:rFonts w:ascii="Times New Roman" w:hAnsi="Times New Roman" w:cs="Times New Roman" w:hint="eastAsia"/>
          <w:sz w:val="24"/>
          <w:szCs w:val="24"/>
        </w:rPr>
        <w:lastRenderedPageBreak/>
        <w:t>shown in Fig. S10a</w:t>
      </w:r>
      <w:r w:rsidR="00AD0D0C">
        <w:rPr>
          <w:rFonts w:ascii="Times New Roman" w:hAnsi="Times New Roman" w:cs="Times New Roman" w:hint="eastAsia"/>
          <w:sz w:val="24"/>
          <w:szCs w:val="24"/>
        </w:rPr>
        <w:t xml:space="preserve"> </w:t>
      </w:r>
      <w:r w:rsidR="00BB550A" w:rsidRPr="00BB550A">
        <w:rPr>
          <w:rFonts w:ascii="Times New Roman" w:hAnsi="Times New Roman" w:cs="Times New Roman"/>
          <w:sz w:val="24"/>
          <w:szCs w:val="24"/>
        </w:rPr>
        <w:t>for different values of</w:t>
      </w:r>
      <w:r w:rsidR="00AD0D0C">
        <w:rPr>
          <w:rFonts w:ascii="Times New Roman" w:hAnsi="Times New Roman" w:cs="Times New Roman" w:hint="eastAsia"/>
          <w:sz w:val="24"/>
          <w:szCs w:val="24"/>
        </w:rPr>
        <w:t xml:space="preserve"> </w:t>
      </w:r>
      <w:proofErr w:type="spellStart"/>
      <w:r w:rsidR="00AD0D0C" w:rsidRPr="00AD0D0C">
        <w:rPr>
          <w:rFonts w:ascii="Times New Roman" w:hAnsi="Times New Roman" w:cs="Times New Roman"/>
          <w:i/>
          <w:iCs/>
          <w:sz w:val="24"/>
          <w:szCs w:val="24"/>
        </w:rPr>
        <w:t>τ</w:t>
      </w:r>
      <w:r w:rsidR="00AD0D0C" w:rsidRPr="00AD0D0C">
        <w:rPr>
          <w:rFonts w:ascii="Times New Roman" w:hAnsi="Times New Roman" w:cs="Times New Roman" w:hint="eastAsia"/>
          <w:sz w:val="24"/>
          <w:szCs w:val="24"/>
          <w:vertAlign w:val="subscript"/>
        </w:rPr>
        <w:t>gray</w:t>
      </w:r>
      <w:proofErr w:type="spellEnd"/>
      <w:r w:rsidR="00AD0D0C">
        <w:rPr>
          <w:rFonts w:ascii="Times New Roman" w:hAnsi="Times New Roman" w:cs="Times New Roman" w:hint="eastAsia"/>
          <w:sz w:val="24"/>
          <w:szCs w:val="24"/>
        </w:rPr>
        <w:t xml:space="preserve">. </w:t>
      </w:r>
      <w:r w:rsidR="00BB550A" w:rsidRPr="00BB550A">
        <w:rPr>
          <w:rFonts w:ascii="Times New Roman" w:hAnsi="Times New Roman" w:cs="Times New Roman"/>
          <w:sz w:val="24"/>
          <w:szCs w:val="24"/>
        </w:rPr>
        <w:t>A pronounced and abrupt jump</w:t>
      </w:r>
      <w:r w:rsidR="00BB550A">
        <w:rPr>
          <w:rFonts w:ascii="Times New Roman" w:hAnsi="Times New Roman" w:cs="Times New Roman" w:hint="eastAsia"/>
          <w:sz w:val="24"/>
          <w:szCs w:val="24"/>
        </w:rPr>
        <w:t xml:space="preserve"> or decrease</w:t>
      </w:r>
      <w:r w:rsidR="00BB550A" w:rsidRPr="00BB550A">
        <w:rPr>
          <w:rFonts w:ascii="Times New Roman" w:hAnsi="Times New Roman" w:cs="Times New Roman"/>
          <w:sz w:val="24"/>
          <w:szCs w:val="24"/>
        </w:rPr>
        <w:t xml:space="preserve"> in </w:t>
      </w:r>
      <w:r w:rsidR="00BB550A" w:rsidRPr="00BB550A">
        <w:rPr>
          <w:rFonts w:ascii="Times New Roman" w:hAnsi="Times New Roman" w:cs="Times New Roman"/>
          <w:i/>
          <w:iCs/>
          <w:sz w:val="24"/>
          <w:szCs w:val="24"/>
        </w:rPr>
        <w:t>κ</w:t>
      </w:r>
      <w:r w:rsidR="00BB550A" w:rsidRPr="00BB550A">
        <w:rPr>
          <w:rFonts w:ascii="Times New Roman" w:hAnsi="Times New Roman" w:cs="Times New Roman"/>
          <w:sz w:val="24"/>
          <w:szCs w:val="24"/>
        </w:rPr>
        <w:t xml:space="preserve"> across the interface is observed for all</w:t>
      </w:r>
      <w:r w:rsidR="00AD0D0C">
        <w:rPr>
          <w:rFonts w:ascii="Times New Roman" w:hAnsi="Times New Roman" w:cs="Times New Roman" w:hint="eastAsia"/>
          <w:sz w:val="24"/>
          <w:szCs w:val="24"/>
        </w:rPr>
        <w:t xml:space="preserve"> </w:t>
      </w:r>
      <w:proofErr w:type="spellStart"/>
      <w:r w:rsidR="00AD0D0C" w:rsidRPr="00AD0D0C">
        <w:rPr>
          <w:rFonts w:ascii="Times New Roman" w:hAnsi="Times New Roman" w:cs="Times New Roman"/>
          <w:i/>
          <w:iCs/>
          <w:sz w:val="24"/>
          <w:szCs w:val="24"/>
        </w:rPr>
        <w:t>τ</w:t>
      </w:r>
      <w:r w:rsidR="00AD0D0C" w:rsidRPr="00AD0D0C">
        <w:rPr>
          <w:rFonts w:ascii="Times New Roman" w:hAnsi="Times New Roman" w:cs="Times New Roman" w:hint="eastAsia"/>
          <w:sz w:val="24"/>
          <w:szCs w:val="24"/>
          <w:vertAlign w:val="subscript"/>
        </w:rPr>
        <w:t>gray</w:t>
      </w:r>
      <w:proofErr w:type="spellEnd"/>
      <w:r w:rsidR="00AD0D0C">
        <w:rPr>
          <w:rFonts w:ascii="Times New Roman" w:hAnsi="Times New Roman" w:cs="Times New Roman" w:hint="eastAsia"/>
          <w:sz w:val="24"/>
          <w:szCs w:val="24"/>
          <w:vertAlign w:val="subscript"/>
        </w:rPr>
        <w:t xml:space="preserve"> </w:t>
      </w:r>
      <w:r w:rsidR="00747CCF">
        <w:rPr>
          <w:rFonts w:ascii="Times New Roman" w:hAnsi="Times New Roman" w:cs="Times New Roman" w:hint="eastAsia"/>
          <w:sz w:val="24"/>
          <w:szCs w:val="24"/>
        </w:rPr>
        <w:t>values</w:t>
      </w:r>
      <w:r w:rsidR="00BB550A" w:rsidRPr="00BB550A">
        <w:rPr>
          <w:rFonts w:ascii="Times New Roman" w:hAnsi="Times New Roman" w:cs="Times New Roman"/>
          <w:sz w:val="24"/>
          <w:szCs w:val="24"/>
        </w:rPr>
        <w:t>, as highlighted in the inset of Fig. S10a.</w:t>
      </w:r>
      <w:r w:rsidR="00AD0D0C">
        <w:rPr>
          <w:rFonts w:ascii="Times New Roman" w:hAnsi="Times New Roman" w:cs="Times New Roman" w:hint="eastAsia"/>
          <w:sz w:val="24"/>
          <w:szCs w:val="24"/>
        </w:rPr>
        <w:t xml:space="preserve"> </w:t>
      </w:r>
      <w:r w:rsidR="00BB550A" w:rsidRPr="00BB550A">
        <w:rPr>
          <w:rFonts w:ascii="Times New Roman" w:hAnsi="Times New Roman" w:cs="Times New Roman"/>
          <w:sz w:val="24"/>
          <w:szCs w:val="24"/>
        </w:rPr>
        <w:t>However, such a sharp transition is not representative of practical measurements.</w:t>
      </w:r>
      <w:r>
        <w:rPr>
          <w:rFonts w:ascii="Times New Roman" w:hAnsi="Times New Roman" w:cs="Times New Roman" w:hint="eastAsia"/>
          <w:sz w:val="24"/>
          <w:szCs w:val="24"/>
        </w:rPr>
        <w:t xml:space="preserve"> </w:t>
      </w:r>
      <w:r w:rsidR="00BB550A" w:rsidRPr="00BB550A">
        <w:rPr>
          <w:rFonts w:ascii="Times New Roman" w:hAnsi="Times New Roman" w:cs="Times New Roman"/>
          <w:sz w:val="24"/>
          <w:szCs w:val="24"/>
        </w:rPr>
        <w:t xml:space="preserve">This discrepancy arises because the </w:t>
      </w:r>
      <w:r w:rsidR="00BB550A" w:rsidRPr="00BB550A">
        <w:rPr>
          <w:rFonts w:ascii="Times New Roman" w:hAnsi="Times New Roman" w:cs="Times New Roman"/>
          <w:i/>
          <w:iCs/>
          <w:sz w:val="24"/>
          <w:szCs w:val="24"/>
        </w:rPr>
        <w:t>κ</w:t>
      </w:r>
      <w:r w:rsidR="00BB550A" w:rsidRPr="00BB550A">
        <w:rPr>
          <w:rFonts w:ascii="Times New Roman" w:hAnsi="Times New Roman" w:cs="Times New Roman"/>
          <w:sz w:val="24"/>
          <w:szCs w:val="24"/>
        </w:rPr>
        <w:t xml:space="preserve"> values measured by TDTR correspond to a spatially averaged response over the finite area defined by the laser spot.</w:t>
      </w:r>
      <w:r w:rsidR="006E0305">
        <w:rPr>
          <w:rFonts w:ascii="Times New Roman" w:hAnsi="Times New Roman" w:cs="Times New Roman" w:hint="eastAsia"/>
          <w:sz w:val="24"/>
          <w:szCs w:val="24"/>
        </w:rPr>
        <w:t xml:space="preserve"> </w:t>
      </w:r>
      <w:r w:rsidR="00BB550A" w:rsidRPr="00BB550A">
        <w:rPr>
          <w:rFonts w:ascii="Times New Roman" w:hAnsi="Times New Roman" w:cs="Times New Roman"/>
          <w:sz w:val="24"/>
          <w:szCs w:val="24"/>
        </w:rPr>
        <w:t xml:space="preserve">To account for this spatial averaging effect, a Gaussian kernel was employed to smooth the raw </w:t>
      </w:r>
      <w:r w:rsidR="00BB550A" w:rsidRPr="00BB550A">
        <w:rPr>
          <w:rFonts w:ascii="Times New Roman" w:hAnsi="Times New Roman" w:cs="Times New Roman"/>
          <w:i/>
          <w:iCs/>
          <w:sz w:val="24"/>
          <w:szCs w:val="24"/>
        </w:rPr>
        <w:t xml:space="preserve">κ </w:t>
      </w:r>
      <w:r w:rsidR="00BB550A" w:rsidRPr="00BB550A">
        <w:rPr>
          <w:rFonts w:ascii="Times New Roman" w:hAnsi="Times New Roman" w:cs="Times New Roman"/>
          <w:sz w:val="24"/>
          <w:szCs w:val="24"/>
        </w:rPr>
        <w:t>profile prior to fitting. The Gaussian kernel is expressed as:</w:t>
      </w:r>
    </w:p>
    <w:p w14:paraId="6349D105" w14:textId="4948C626" w:rsidR="00481E50" w:rsidRPr="00481E50" w:rsidRDefault="00481E50" w:rsidP="00481E50">
      <w:pPr>
        <w:pStyle w:val="MTDisplayEquation"/>
      </w:pPr>
      <w:r>
        <w:tab/>
      </w:r>
      <w:r w:rsidR="001417C8" w:rsidRPr="00481E50">
        <w:rPr>
          <w:noProof/>
          <w:position w:val="-30"/>
        </w:rPr>
        <w:object w:dxaOrig="1840" w:dyaOrig="720" w14:anchorId="02736557">
          <v:shape id="_x0000_i1026" type="#_x0000_t75" alt="" style="width:90.75pt;height:37.15pt;mso-width-percent:0;mso-height-percent:0;mso-width-percent:0;mso-height-percent:0" o:ole="">
            <v:imagedata r:id="rId19" o:title=""/>
          </v:shape>
          <o:OLEObject Type="Embed" ProgID="Equation.DSMT4" ShapeID="_x0000_i1026" DrawAspect="Content" ObjectID="_1839842729" r:id="rId20"/>
        </w:object>
      </w:r>
      <w:r>
        <w:tab/>
      </w:r>
      <w:r>
        <w:rPr>
          <w:rFonts w:hint="eastAsia"/>
        </w:rPr>
        <w:t>(S</w:t>
      </w:r>
      <w:r w:rsidR="00332C84">
        <w:rPr>
          <w:rFonts w:hint="eastAsia"/>
        </w:rPr>
        <w:t>2</w:t>
      </w:r>
      <w:r>
        <w:rPr>
          <w:rFonts w:hint="eastAsia"/>
        </w:rPr>
        <w:t>)</w:t>
      </w:r>
    </w:p>
    <w:p w14:paraId="338E478F" w14:textId="2FDB405B" w:rsidR="002731EE" w:rsidRDefault="00BB550A" w:rsidP="00481E50">
      <w:pPr>
        <w:spacing w:line="480" w:lineRule="auto"/>
        <w:rPr>
          <w:rFonts w:ascii="Times New Roman" w:hAnsi="Times New Roman" w:cs="Times New Roman"/>
          <w:sz w:val="24"/>
          <w:szCs w:val="24"/>
        </w:rPr>
      </w:pPr>
      <w:r w:rsidRPr="00BB550A">
        <w:rPr>
          <w:rFonts w:ascii="Times New Roman" w:hAnsi="Times New Roman" w:cs="Times New Roman"/>
          <w:sz w:val="24"/>
          <w:szCs w:val="24"/>
        </w:rPr>
        <w:t xml:space="preserve">The final </w:t>
      </w:r>
      <w:r w:rsidRPr="00BB550A">
        <w:rPr>
          <w:rFonts w:ascii="Times New Roman" w:hAnsi="Times New Roman" w:cs="Times New Roman"/>
          <w:i/>
          <w:iCs/>
          <w:sz w:val="24"/>
          <w:szCs w:val="24"/>
        </w:rPr>
        <w:t>κ</w:t>
      </w:r>
      <w:r w:rsidRPr="00BB550A">
        <w:rPr>
          <w:rFonts w:ascii="Times New Roman" w:hAnsi="Times New Roman" w:cs="Times New Roman"/>
          <w:sz w:val="24"/>
          <w:szCs w:val="24"/>
        </w:rPr>
        <w:t xml:space="preserve"> profile used for fitting is obtained by convolving the raw profile with Eq. (S</w:t>
      </w:r>
      <w:r w:rsidR="00332C84">
        <w:rPr>
          <w:rFonts w:ascii="Times New Roman" w:hAnsi="Times New Roman" w:cs="Times New Roman" w:hint="eastAsia"/>
          <w:sz w:val="24"/>
          <w:szCs w:val="24"/>
        </w:rPr>
        <w:t>2</w:t>
      </w:r>
      <w:r w:rsidRPr="00BB550A">
        <w:rPr>
          <w:rFonts w:ascii="Times New Roman" w:hAnsi="Times New Roman" w:cs="Times New Roman"/>
          <w:sz w:val="24"/>
          <w:szCs w:val="24"/>
        </w:rPr>
        <w:t>)</w:t>
      </w:r>
      <w:r w:rsidR="00747CCF">
        <w:rPr>
          <w:rFonts w:ascii="Times New Roman" w:hAnsi="Times New Roman" w:cs="Times New Roman" w:hint="eastAsia"/>
          <w:sz w:val="24"/>
          <w:szCs w:val="24"/>
        </w:rPr>
        <w:t xml:space="preserve"> i</w:t>
      </w:r>
      <w:r w:rsidR="00747CCF" w:rsidRPr="00747CCF">
        <w:rPr>
          <w:rFonts w:ascii="Times New Roman" w:hAnsi="Times New Roman" w:cs="Times New Roman"/>
          <w:sz w:val="24"/>
          <w:szCs w:val="24"/>
        </w:rPr>
        <w:t>n a discrete form</w:t>
      </w:r>
      <w:r w:rsidR="00481E50">
        <w:rPr>
          <w:rFonts w:ascii="Times New Roman" w:hAnsi="Times New Roman" w:cs="Times New Roman" w:hint="eastAsia"/>
          <w:sz w:val="24"/>
          <w:szCs w:val="24"/>
        </w:rPr>
        <w:t xml:space="preserve">. </w:t>
      </w:r>
      <w:r w:rsidR="00904C7F" w:rsidRPr="00904C7F">
        <w:rPr>
          <w:rFonts w:ascii="Times New Roman" w:hAnsi="Times New Roman" w:cs="Times New Roman"/>
          <w:sz w:val="24"/>
          <w:szCs w:val="24"/>
        </w:rPr>
        <w:t xml:space="preserve">For each spatial position </w:t>
      </w:r>
      <w:r w:rsidR="00904C7F" w:rsidRPr="00904C7F">
        <w:rPr>
          <w:rFonts w:ascii="Times New Roman" w:hAnsi="Times New Roman" w:cs="Times New Roman" w:hint="eastAsia"/>
          <w:i/>
          <w:iCs/>
          <w:sz w:val="24"/>
          <w:szCs w:val="24"/>
        </w:rPr>
        <w:t>x</w:t>
      </w:r>
      <w:r w:rsidR="00904C7F" w:rsidRPr="00904C7F">
        <w:rPr>
          <w:rFonts w:ascii="Times New Roman" w:hAnsi="Times New Roman" w:cs="Times New Roman"/>
          <w:sz w:val="24"/>
          <w:szCs w:val="24"/>
        </w:rPr>
        <w:t>, the convolution is evaluated over the range</w:t>
      </w:r>
      <w:r w:rsidR="00481E50" w:rsidRPr="00481E50">
        <w:rPr>
          <w:rFonts w:ascii="Times New Roman" w:hAnsi="Times New Roman" w:cs="Times New Roman"/>
          <w:sz w:val="24"/>
          <w:szCs w:val="24"/>
        </w:rPr>
        <w:t xml:space="preserve"> (</w:t>
      </w:r>
      <w:r w:rsidR="00481E50" w:rsidRPr="00481E50">
        <w:rPr>
          <w:rFonts w:ascii="Times New Roman" w:hAnsi="Times New Roman" w:cs="Times New Roman"/>
          <w:i/>
          <w:iCs/>
          <w:sz w:val="24"/>
          <w:szCs w:val="24"/>
        </w:rPr>
        <w:t xml:space="preserve">x </w:t>
      </w:r>
      <w:r w:rsidR="00481E50" w:rsidRPr="00481E50">
        <w:rPr>
          <w:rFonts w:ascii="Times New Roman" w:hAnsi="Times New Roman" w:cs="Times New Roman"/>
          <w:sz w:val="24"/>
          <w:szCs w:val="24"/>
        </w:rPr>
        <w:t>- 3</w:t>
      </w:r>
      <w:r w:rsidR="00481E50" w:rsidRPr="00481E50">
        <w:rPr>
          <w:rFonts w:ascii="Times New Roman" w:hAnsi="Times New Roman" w:cs="Times New Roman"/>
          <w:i/>
          <w:iCs/>
          <w:sz w:val="24"/>
          <w:szCs w:val="24"/>
        </w:rPr>
        <w:t>w</w:t>
      </w:r>
      <w:r w:rsidR="00481E50" w:rsidRPr="00481E50">
        <w:rPr>
          <w:rFonts w:ascii="Times New Roman" w:hAnsi="Times New Roman" w:cs="Times New Roman"/>
          <w:sz w:val="24"/>
          <w:szCs w:val="24"/>
          <w:vertAlign w:val="subscript"/>
        </w:rPr>
        <w:t>0</w:t>
      </w:r>
      <w:r w:rsidR="00481E50" w:rsidRPr="00481E50">
        <w:rPr>
          <w:rFonts w:ascii="Times New Roman" w:hAnsi="Times New Roman" w:cs="Times New Roman"/>
          <w:sz w:val="24"/>
          <w:szCs w:val="24"/>
        </w:rPr>
        <w:t xml:space="preserve">, </w:t>
      </w:r>
      <w:r w:rsidR="00481E50" w:rsidRPr="00481E50">
        <w:rPr>
          <w:rFonts w:ascii="Times New Roman" w:hAnsi="Times New Roman" w:cs="Times New Roman"/>
          <w:i/>
          <w:iCs/>
          <w:sz w:val="24"/>
          <w:szCs w:val="24"/>
        </w:rPr>
        <w:t xml:space="preserve">x </w:t>
      </w:r>
      <w:r w:rsidR="00481E50" w:rsidRPr="00481E50">
        <w:rPr>
          <w:rFonts w:ascii="Times New Roman" w:hAnsi="Times New Roman" w:cs="Times New Roman"/>
          <w:sz w:val="24"/>
          <w:szCs w:val="24"/>
        </w:rPr>
        <w:t>+ 3</w:t>
      </w:r>
      <w:r w:rsidR="00481E50" w:rsidRPr="00481E50">
        <w:rPr>
          <w:rFonts w:ascii="Times New Roman" w:hAnsi="Times New Roman" w:cs="Times New Roman"/>
          <w:i/>
          <w:iCs/>
          <w:sz w:val="24"/>
          <w:szCs w:val="24"/>
        </w:rPr>
        <w:t>w</w:t>
      </w:r>
      <w:r w:rsidR="00481E50" w:rsidRPr="00481E50">
        <w:rPr>
          <w:rFonts w:ascii="Times New Roman" w:hAnsi="Times New Roman" w:cs="Times New Roman"/>
          <w:sz w:val="24"/>
          <w:szCs w:val="24"/>
          <w:vertAlign w:val="subscript"/>
        </w:rPr>
        <w:t>0</w:t>
      </w:r>
      <w:r w:rsidR="00481E50" w:rsidRPr="00481E50">
        <w:rPr>
          <w:rFonts w:ascii="Times New Roman" w:hAnsi="Times New Roman" w:cs="Times New Roman"/>
          <w:sz w:val="24"/>
          <w:szCs w:val="24"/>
        </w:rPr>
        <w:t xml:space="preserve">), </w:t>
      </w:r>
      <w:r w:rsidR="00904C7F" w:rsidRPr="00904C7F">
        <w:rPr>
          <w:rFonts w:ascii="Times New Roman" w:hAnsi="Times New Roman" w:cs="Times New Roman"/>
          <w:sz w:val="24"/>
          <w:szCs w:val="24"/>
        </w:rPr>
        <w:t xml:space="preserve">where </w:t>
      </w:r>
      <w:r w:rsidR="00904C7F" w:rsidRPr="00904C7F">
        <w:rPr>
          <w:rFonts w:ascii="Times New Roman" w:hAnsi="Times New Roman" w:cs="Times New Roman" w:hint="eastAsia"/>
          <w:i/>
          <w:iCs/>
          <w:sz w:val="24"/>
          <w:szCs w:val="24"/>
        </w:rPr>
        <w:t>w</w:t>
      </w:r>
      <w:r w:rsidR="00904C7F" w:rsidRPr="00904C7F">
        <w:rPr>
          <w:rFonts w:ascii="Times New Roman" w:hAnsi="Times New Roman" w:cs="Times New Roman" w:hint="eastAsia"/>
          <w:sz w:val="24"/>
          <w:szCs w:val="24"/>
          <w:vertAlign w:val="subscript"/>
        </w:rPr>
        <w:t>0</w:t>
      </w:r>
      <w:r w:rsidR="00904C7F">
        <w:rPr>
          <w:rFonts w:ascii="Times New Roman" w:hAnsi="Times New Roman" w:cs="Times New Roman" w:hint="eastAsia"/>
          <w:sz w:val="24"/>
          <w:szCs w:val="24"/>
          <w:vertAlign w:val="subscript"/>
        </w:rPr>
        <w:t xml:space="preserve"> </w:t>
      </w:r>
      <w:r w:rsidR="00904C7F" w:rsidRPr="00904C7F">
        <w:rPr>
          <w:rFonts w:ascii="Times New Roman" w:hAnsi="Times New Roman" w:cs="Times New Roman"/>
          <w:sz w:val="24"/>
          <w:szCs w:val="24"/>
        </w:rPr>
        <w:t xml:space="preserve">denotes the effective laser spot size. In this study, </w:t>
      </w:r>
      <w:r w:rsidR="00904C7F" w:rsidRPr="00904C7F">
        <w:rPr>
          <w:rFonts w:ascii="Times New Roman" w:hAnsi="Times New Roman" w:cs="Times New Roman" w:hint="eastAsia"/>
          <w:i/>
          <w:iCs/>
          <w:sz w:val="24"/>
          <w:szCs w:val="24"/>
        </w:rPr>
        <w:t>w</w:t>
      </w:r>
      <w:r w:rsidR="00904C7F" w:rsidRPr="00904C7F">
        <w:rPr>
          <w:rFonts w:ascii="Times New Roman" w:hAnsi="Times New Roman" w:cs="Times New Roman" w:hint="eastAsia"/>
          <w:sz w:val="24"/>
          <w:szCs w:val="24"/>
          <w:vertAlign w:val="subscript"/>
        </w:rPr>
        <w:t>0</w:t>
      </w:r>
      <w:r w:rsidR="00904C7F">
        <w:rPr>
          <w:rFonts w:ascii="Times New Roman" w:hAnsi="Times New Roman" w:cs="Times New Roman" w:hint="eastAsia"/>
          <w:sz w:val="24"/>
          <w:szCs w:val="24"/>
        </w:rPr>
        <w:t xml:space="preserve"> </w:t>
      </w:r>
      <w:r w:rsidR="00904C7F" w:rsidRPr="00904C7F">
        <w:rPr>
          <w:rFonts w:ascii="Times New Roman" w:hAnsi="Times New Roman" w:cs="Times New Roman"/>
          <w:sz w:val="24"/>
          <w:szCs w:val="24"/>
        </w:rPr>
        <w:t xml:space="preserve">is set to 3.3 </w:t>
      </w:r>
      <w:proofErr w:type="spellStart"/>
      <w:r w:rsidR="00904C7F" w:rsidRPr="00904C7F">
        <w:rPr>
          <w:rFonts w:ascii="Times New Roman" w:hAnsi="Times New Roman" w:cs="Times New Roman"/>
          <w:sz w:val="24"/>
          <w:szCs w:val="24"/>
        </w:rPr>
        <w:t>μm</w:t>
      </w:r>
      <w:proofErr w:type="spellEnd"/>
      <w:r w:rsidR="00904C7F" w:rsidRPr="00904C7F">
        <w:rPr>
          <w:rFonts w:ascii="Times New Roman" w:hAnsi="Times New Roman" w:cs="Times New Roman"/>
          <w:sz w:val="24"/>
          <w:szCs w:val="24"/>
        </w:rPr>
        <w:t>.</w:t>
      </w:r>
      <w:r w:rsidR="00747CCF">
        <w:rPr>
          <w:rFonts w:ascii="Times New Roman" w:hAnsi="Times New Roman" w:cs="Times New Roman" w:hint="eastAsia"/>
          <w:sz w:val="24"/>
          <w:szCs w:val="24"/>
        </w:rPr>
        <w:t xml:space="preserve"> </w:t>
      </w:r>
      <w:r w:rsidR="009C4238" w:rsidRPr="009C4238">
        <w:rPr>
          <w:rFonts w:ascii="Times New Roman" w:hAnsi="Times New Roman" w:cs="Times New Roman"/>
          <w:sz w:val="24"/>
          <w:szCs w:val="24"/>
        </w:rPr>
        <w:t xml:space="preserve">The resulting smoothed </w:t>
      </w:r>
      <w:r w:rsidR="009C4238" w:rsidRPr="009C4238">
        <w:rPr>
          <w:rFonts w:ascii="Times New Roman" w:hAnsi="Times New Roman" w:cs="Times New Roman"/>
          <w:i/>
          <w:iCs/>
          <w:sz w:val="24"/>
          <w:szCs w:val="24"/>
        </w:rPr>
        <w:t>κ</w:t>
      </w:r>
      <w:r w:rsidR="009C4238" w:rsidRPr="009C4238">
        <w:rPr>
          <w:rFonts w:ascii="Times New Roman" w:hAnsi="Times New Roman" w:cs="Times New Roman"/>
          <w:sz w:val="24"/>
          <w:szCs w:val="24"/>
        </w:rPr>
        <w:t xml:space="preserve"> profile is presented in Fig. S10b, together with the corresponding raw profile for comparison. It is evident that the Gaussian smoothing significantly reduces the sharp variation in</w:t>
      </w:r>
      <w:r w:rsidR="009C4238" w:rsidRPr="009C4238">
        <w:rPr>
          <w:rFonts w:ascii="Times New Roman" w:hAnsi="Times New Roman" w:cs="Times New Roman"/>
          <w:i/>
          <w:iCs/>
          <w:sz w:val="24"/>
          <w:szCs w:val="24"/>
        </w:rPr>
        <w:t xml:space="preserve"> κ</w:t>
      </w:r>
      <w:r w:rsidR="009C4238" w:rsidRPr="009C4238">
        <w:rPr>
          <w:rFonts w:ascii="Times New Roman" w:hAnsi="Times New Roman" w:cs="Times New Roman"/>
          <w:sz w:val="24"/>
          <w:szCs w:val="24"/>
        </w:rPr>
        <w:t xml:space="preserve"> near the interface, yielding a more physically realistic profile that is better suited for fitting with TDTR measurements.</w:t>
      </w:r>
    </w:p>
    <w:p w14:paraId="76AF8257" w14:textId="77777777" w:rsidR="002731EE" w:rsidRDefault="002731EE" w:rsidP="00481E50">
      <w:pPr>
        <w:spacing w:line="480" w:lineRule="auto"/>
        <w:rPr>
          <w:rFonts w:ascii="Times New Roman" w:hAnsi="Times New Roman" w:cs="Times New Roman"/>
          <w:sz w:val="24"/>
          <w:szCs w:val="24"/>
        </w:rPr>
      </w:pPr>
    </w:p>
    <w:p w14:paraId="107C3C6F" w14:textId="7DBEE07C" w:rsidR="002731EE" w:rsidRDefault="00131A19" w:rsidP="00481E50">
      <w:pPr>
        <w:spacing w:line="480" w:lineRule="auto"/>
        <w:rPr>
          <w:rFonts w:ascii="Times New Roman" w:hAnsi="Times New Roman" w:cs="Times New Roman"/>
          <w:sz w:val="24"/>
          <w:szCs w:val="24"/>
        </w:rPr>
      </w:pPr>
      <w:r w:rsidRPr="00131A19">
        <w:rPr>
          <w:rFonts w:ascii="Times New Roman" w:hAnsi="Times New Roman" w:cs="Times New Roman"/>
          <w:sz w:val="24"/>
          <w:szCs w:val="24"/>
        </w:rPr>
        <w:t xml:space="preserve">During the fitting process, both the boundary position </w:t>
      </w:r>
      <w:r w:rsidRPr="00131A19">
        <w:rPr>
          <w:rFonts w:ascii="Times New Roman" w:hAnsi="Times New Roman" w:cs="Times New Roman" w:hint="eastAsia"/>
          <w:i/>
          <w:iCs/>
          <w:sz w:val="24"/>
          <w:szCs w:val="24"/>
        </w:rPr>
        <w:t>b</w:t>
      </w:r>
      <w:r>
        <w:rPr>
          <w:rFonts w:ascii="Times New Roman" w:hAnsi="Times New Roman" w:cs="Times New Roman" w:hint="eastAsia"/>
          <w:sz w:val="24"/>
          <w:szCs w:val="24"/>
        </w:rPr>
        <w:t xml:space="preserve"> </w:t>
      </w:r>
      <w:r w:rsidRPr="00131A19">
        <w:rPr>
          <w:rFonts w:ascii="Times New Roman" w:hAnsi="Times New Roman" w:cs="Times New Roman"/>
          <w:sz w:val="24"/>
          <w:szCs w:val="24"/>
        </w:rPr>
        <w:t>and th</w:t>
      </w:r>
      <w:r>
        <w:rPr>
          <w:rFonts w:ascii="Times New Roman" w:hAnsi="Times New Roman" w:cs="Times New Roman" w:hint="eastAsia"/>
          <w:sz w:val="24"/>
          <w:szCs w:val="24"/>
        </w:rPr>
        <w:t xml:space="preserve">e </w:t>
      </w:r>
      <w:proofErr w:type="spellStart"/>
      <w:r w:rsidRPr="00131A19">
        <w:rPr>
          <w:rFonts w:ascii="Times New Roman" w:hAnsi="Times New Roman" w:cs="Times New Roman"/>
          <w:i/>
          <w:iCs/>
          <w:sz w:val="24"/>
          <w:szCs w:val="24"/>
        </w:rPr>
        <w:t>τ</w:t>
      </w:r>
      <w:r w:rsidRPr="00131A19">
        <w:rPr>
          <w:rFonts w:ascii="Times New Roman" w:hAnsi="Times New Roman" w:cs="Times New Roman" w:hint="eastAsia"/>
          <w:sz w:val="24"/>
          <w:szCs w:val="24"/>
          <w:vertAlign w:val="subscript"/>
        </w:rPr>
        <w:t>gray</w:t>
      </w:r>
      <w:proofErr w:type="spellEnd"/>
      <w:r w:rsidRPr="00131A19">
        <w:rPr>
          <w:rFonts w:ascii="Times New Roman" w:hAnsi="Times New Roman" w:cs="Times New Roman"/>
          <w:sz w:val="24"/>
          <w:szCs w:val="24"/>
        </w:rPr>
        <w:t xml:space="preserve"> for each interface are simultaneously determined.</w:t>
      </w:r>
      <w:r>
        <w:rPr>
          <w:rFonts w:ascii="Times New Roman" w:hAnsi="Times New Roman" w:cs="Times New Roman" w:hint="eastAsia"/>
          <w:sz w:val="24"/>
          <w:szCs w:val="24"/>
        </w:rPr>
        <w:t xml:space="preserve"> </w:t>
      </w:r>
      <w:r w:rsidRPr="00131A19">
        <w:rPr>
          <w:rFonts w:ascii="Times New Roman" w:hAnsi="Times New Roman" w:cs="Times New Roman"/>
          <w:sz w:val="24"/>
          <w:szCs w:val="24"/>
        </w:rPr>
        <w:t xml:space="preserve">Figure S11 presents the </w:t>
      </w:r>
      <w:r w:rsidRPr="00131A19">
        <w:rPr>
          <w:rFonts w:ascii="Times New Roman" w:hAnsi="Times New Roman" w:cs="Times New Roman"/>
          <w:i/>
          <w:iCs/>
          <w:sz w:val="24"/>
          <w:szCs w:val="24"/>
        </w:rPr>
        <w:t>κ</w:t>
      </w:r>
      <w:r w:rsidRPr="00131A19">
        <w:rPr>
          <w:rFonts w:ascii="Times New Roman" w:hAnsi="Times New Roman" w:cs="Times New Roman"/>
          <w:sz w:val="24"/>
          <w:szCs w:val="24"/>
        </w:rPr>
        <w:t xml:space="preserve"> profiles calculated with different assumed</w:t>
      </w:r>
      <w:r>
        <w:rPr>
          <w:rFonts w:ascii="Times New Roman" w:hAnsi="Times New Roman" w:cs="Times New Roman" w:hint="eastAsia"/>
          <w:sz w:val="24"/>
          <w:szCs w:val="24"/>
        </w:rPr>
        <w:t xml:space="preserve"> </w:t>
      </w:r>
      <w:proofErr w:type="spellStart"/>
      <w:r w:rsidRPr="00131A19">
        <w:rPr>
          <w:rFonts w:ascii="Times New Roman" w:hAnsi="Times New Roman" w:cs="Times New Roman"/>
          <w:i/>
          <w:iCs/>
          <w:sz w:val="24"/>
          <w:szCs w:val="24"/>
        </w:rPr>
        <w:t>τ</w:t>
      </w:r>
      <w:r w:rsidRPr="00131A19">
        <w:rPr>
          <w:rFonts w:ascii="Times New Roman" w:hAnsi="Times New Roman" w:cs="Times New Roman" w:hint="eastAsia"/>
          <w:sz w:val="24"/>
          <w:szCs w:val="24"/>
          <w:vertAlign w:val="subscript"/>
        </w:rPr>
        <w:t>gray</w:t>
      </w:r>
      <w:proofErr w:type="spellEnd"/>
      <w:r w:rsidRPr="00131A19">
        <w:rPr>
          <w:rFonts w:ascii="Times New Roman" w:hAnsi="Times New Roman" w:cs="Times New Roman"/>
          <w:sz w:val="24"/>
          <w:szCs w:val="24"/>
        </w:rPr>
        <w:t xml:space="preserve"> values, while using the same best-fit </w:t>
      </w:r>
      <w:r w:rsidRPr="00131A19">
        <w:rPr>
          <w:rFonts w:ascii="Times New Roman" w:hAnsi="Times New Roman" w:cs="Times New Roman" w:hint="eastAsia"/>
          <w:i/>
          <w:iCs/>
          <w:sz w:val="24"/>
          <w:szCs w:val="24"/>
        </w:rPr>
        <w:t>b</w:t>
      </w:r>
      <w:r>
        <w:rPr>
          <w:rFonts w:ascii="Times New Roman" w:hAnsi="Times New Roman" w:cs="Times New Roman" w:hint="eastAsia"/>
          <w:sz w:val="24"/>
          <w:szCs w:val="24"/>
        </w:rPr>
        <w:t xml:space="preserve"> </w:t>
      </w:r>
      <w:r w:rsidRPr="00131A19">
        <w:rPr>
          <w:rFonts w:ascii="Times New Roman" w:hAnsi="Times New Roman" w:cs="Times New Roman"/>
          <w:sz w:val="24"/>
          <w:szCs w:val="24"/>
        </w:rPr>
        <w:t>for each corresponding interface. The shaded area represents the experimental standard deviation.</w:t>
      </w:r>
      <w:r>
        <w:rPr>
          <w:rFonts w:ascii="Times New Roman" w:hAnsi="Times New Roman" w:cs="Times New Roman" w:hint="eastAsia"/>
          <w:sz w:val="24"/>
          <w:szCs w:val="24"/>
        </w:rPr>
        <w:t xml:space="preserve"> </w:t>
      </w:r>
      <w:r w:rsidRPr="00131A19">
        <w:rPr>
          <w:rFonts w:ascii="Times New Roman" w:hAnsi="Times New Roman" w:cs="Times New Roman"/>
          <w:sz w:val="24"/>
          <w:szCs w:val="24"/>
        </w:rPr>
        <w:t xml:space="preserve">The </w:t>
      </w:r>
      <w:r w:rsidRPr="00131A19">
        <w:rPr>
          <w:rFonts w:ascii="Times New Roman" w:hAnsi="Times New Roman" w:cs="Times New Roman"/>
          <w:i/>
          <w:iCs/>
          <w:sz w:val="24"/>
          <w:szCs w:val="24"/>
        </w:rPr>
        <w:t>κ</w:t>
      </w:r>
      <w:r w:rsidRPr="00131A19">
        <w:rPr>
          <w:rFonts w:ascii="Times New Roman" w:hAnsi="Times New Roman" w:cs="Times New Roman"/>
          <w:sz w:val="24"/>
          <w:szCs w:val="24"/>
        </w:rPr>
        <w:t xml:space="preserve"> values within a narrow region (3</w:t>
      </w:r>
      <w:r w:rsidRPr="00131A19">
        <w:rPr>
          <w:rFonts w:ascii="Times New Roman" w:hAnsi="Times New Roman" w:cs="Times New Roman" w:hint="eastAsia"/>
          <w:i/>
          <w:iCs/>
          <w:sz w:val="24"/>
          <w:szCs w:val="24"/>
        </w:rPr>
        <w:t>w</w:t>
      </w:r>
      <w:r w:rsidRPr="00131A19">
        <w:rPr>
          <w:rFonts w:ascii="Times New Roman" w:hAnsi="Times New Roman" w:cs="Times New Roman" w:hint="eastAsia"/>
          <w:sz w:val="24"/>
          <w:szCs w:val="24"/>
          <w:vertAlign w:val="subscript"/>
        </w:rPr>
        <w:t>0</w:t>
      </w:r>
      <w:r w:rsidRPr="00131A19">
        <w:rPr>
          <w:rFonts w:ascii="Times New Roman" w:hAnsi="Times New Roman" w:cs="Times New Roman"/>
          <w:sz w:val="24"/>
          <w:szCs w:val="24"/>
        </w:rPr>
        <w:t xml:space="preserve">) near each boundary of the profile are fixed, taken </w:t>
      </w:r>
      <w:r w:rsidRPr="00131A19">
        <w:rPr>
          <w:rFonts w:ascii="Times New Roman" w:hAnsi="Times New Roman" w:cs="Times New Roman"/>
          <w:sz w:val="24"/>
          <w:szCs w:val="24"/>
        </w:rPr>
        <w:lastRenderedPageBreak/>
        <w:t>as the averaged values on each side.</w:t>
      </w:r>
      <w:r>
        <w:rPr>
          <w:rFonts w:ascii="Times New Roman" w:hAnsi="Times New Roman" w:cs="Times New Roman" w:hint="eastAsia"/>
          <w:sz w:val="24"/>
          <w:szCs w:val="24"/>
        </w:rPr>
        <w:t xml:space="preserve"> </w:t>
      </w:r>
      <w:r w:rsidR="001B68C3" w:rsidRPr="001B68C3">
        <w:rPr>
          <w:rFonts w:ascii="Times New Roman" w:hAnsi="Times New Roman" w:cs="Times New Roman"/>
          <w:sz w:val="24"/>
          <w:szCs w:val="24"/>
        </w:rPr>
        <w:t>It can be observed that as</w:t>
      </w:r>
      <w:r w:rsidR="001B68C3">
        <w:rPr>
          <w:rFonts w:ascii="Times New Roman" w:hAnsi="Times New Roman" w:cs="Times New Roman" w:hint="eastAsia"/>
          <w:sz w:val="24"/>
          <w:szCs w:val="24"/>
        </w:rPr>
        <w:t xml:space="preserve"> </w:t>
      </w:r>
      <w:proofErr w:type="spellStart"/>
      <w:r w:rsidR="001B68C3" w:rsidRPr="00131A19">
        <w:rPr>
          <w:rFonts w:ascii="Times New Roman" w:hAnsi="Times New Roman" w:cs="Times New Roman"/>
          <w:i/>
          <w:iCs/>
          <w:sz w:val="24"/>
          <w:szCs w:val="24"/>
        </w:rPr>
        <w:t>τ</w:t>
      </w:r>
      <w:r w:rsidR="001B68C3" w:rsidRPr="00131A19">
        <w:rPr>
          <w:rFonts w:ascii="Times New Roman" w:hAnsi="Times New Roman" w:cs="Times New Roman" w:hint="eastAsia"/>
          <w:sz w:val="24"/>
          <w:szCs w:val="24"/>
          <w:vertAlign w:val="subscript"/>
        </w:rPr>
        <w:t>gray</w:t>
      </w:r>
      <w:proofErr w:type="spellEnd"/>
      <w:r w:rsidR="001B68C3" w:rsidRPr="001B68C3">
        <w:rPr>
          <w:rFonts w:ascii="Times New Roman" w:hAnsi="Times New Roman" w:cs="Times New Roman"/>
          <w:sz w:val="24"/>
          <w:szCs w:val="24"/>
        </w:rPr>
        <w:t xml:space="preserve"> decreases, </w:t>
      </w:r>
      <w:r w:rsidR="001B68C3" w:rsidRPr="001B68C3">
        <w:rPr>
          <w:rFonts w:ascii="Times New Roman" w:hAnsi="Times New Roman" w:cs="Times New Roman"/>
          <w:i/>
          <w:iCs/>
          <w:sz w:val="24"/>
          <w:szCs w:val="24"/>
        </w:rPr>
        <w:t>κ</w:t>
      </w:r>
      <w:r w:rsidR="001B68C3" w:rsidRPr="001B68C3">
        <w:rPr>
          <w:rFonts w:ascii="Times New Roman" w:hAnsi="Times New Roman" w:cs="Times New Roman"/>
          <w:sz w:val="24"/>
          <w:szCs w:val="24"/>
        </w:rPr>
        <w:t xml:space="preserve"> exhibits a more pronounced dip in the interfacial region. However, such a feature is not clearly observed in our experimental mapping results, and the model predictions show good agreement with the measurements.</w:t>
      </w:r>
    </w:p>
    <w:p w14:paraId="57BD0219" w14:textId="77777777" w:rsidR="00305A39" w:rsidRDefault="00305A39" w:rsidP="00481E50">
      <w:pPr>
        <w:spacing w:line="480" w:lineRule="auto"/>
        <w:rPr>
          <w:rFonts w:ascii="Times New Roman" w:hAnsi="Times New Roman" w:cs="Times New Roman"/>
          <w:sz w:val="24"/>
          <w:szCs w:val="24"/>
        </w:rPr>
      </w:pPr>
    </w:p>
    <w:p w14:paraId="16C18C71" w14:textId="3EA18516" w:rsidR="00305A39" w:rsidRDefault="00305A39" w:rsidP="00305A39">
      <w:pPr>
        <w:spacing w:line="480" w:lineRule="auto"/>
        <w:rPr>
          <w:rFonts w:ascii="Times New Roman" w:hAnsi="Times New Roman" w:cs="Times New Roman"/>
          <w:sz w:val="24"/>
          <w:szCs w:val="24"/>
        </w:rPr>
      </w:pPr>
      <w:r w:rsidRPr="00305A39">
        <w:rPr>
          <w:rFonts w:ascii="Times New Roman" w:hAnsi="Times New Roman" w:cs="Times New Roman"/>
          <w:sz w:val="24"/>
          <w:szCs w:val="24"/>
        </w:rPr>
        <w:t>The phonon density of states (DOS)</w:t>
      </w:r>
      <w:r>
        <w:rPr>
          <w:rFonts w:ascii="Times New Roman" w:hAnsi="Times New Roman" w:cs="Times New Roman" w:hint="eastAsia"/>
          <w:sz w:val="24"/>
          <w:szCs w:val="24"/>
        </w:rPr>
        <w:t xml:space="preserve"> of 4H, 6H, and 15R-SiC</w:t>
      </w:r>
      <w:r w:rsidRPr="00305A39">
        <w:rPr>
          <w:rFonts w:ascii="Times New Roman" w:hAnsi="Times New Roman" w:cs="Times New Roman"/>
          <w:sz w:val="24"/>
          <w:szCs w:val="24"/>
        </w:rPr>
        <w:t xml:space="preserve"> shown in Fig. 4e of the main text was obtained from a publicly accessible online database of phonon properties:</w:t>
      </w:r>
    </w:p>
    <w:p w14:paraId="568D6C87" w14:textId="5B82DDF1" w:rsidR="00305A39" w:rsidRDefault="00305A39" w:rsidP="00305A39">
      <w:pPr>
        <w:spacing w:line="480" w:lineRule="auto"/>
        <w:rPr>
          <w:rFonts w:ascii="Times New Roman" w:hAnsi="Times New Roman" w:cs="Times New Roman"/>
          <w:sz w:val="24"/>
          <w:szCs w:val="24"/>
        </w:rPr>
      </w:pPr>
      <w:hyperlink r:id="rId21" w:history="1">
        <w:r w:rsidRPr="00131627">
          <w:rPr>
            <w:rStyle w:val="af2"/>
            <w:rFonts w:ascii="Times New Roman" w:hAnsi="Times New Roman" w:cs="Times New Roman" w:hint="eastAsia"/>
            <w:sz w:val="24"/>
            <w:szCs w:val="24"/>
          </w:rPr>
          <w:t>http://github.com/atztogo/phonondb/blob/main/mdr/phonondb/README.md</w:t>
        </w:r>
      </w:hyperlink>
    </w:p>
    <w:p w14:paraId="09726824" w14:textId="77777777" w:rsidR="001B68C3" w:rsidRPr="00305A39" w:rsidRDefault="001B68C3" w:rsidP="00481E50">
      <w:pPr>
        <w:spacing w:line="480" w:lineRule="auto"/>
        <w:rPr>
          <w:rFonts w:ascii="Times New Roman" w:hAnsi="Times New Roman" w:cs="Times New Roman"/>
          <w:sz w:val="24"/>
          <w:szCs w:val="24"/>
        </w:rPr>
      </w:pPr>
    </w:p>
    <w:p w14:paraId="0C66B159" w14:textId="18D22DFF" w:rsidR="00A71879" w:rsidRDefault="00DD4CFD" w:rsidP="00570CD8">
      <w:pPr>
        <w:spacing w:line="480" w:lineRule="auto"/>
        <w:jc w:val="center"/>
        <w:rPr>
          <w:rFonts w:ascii="Times New Roman" w:hAnsi="Times New Roman" w:cs="Times New Roman"/>
          <w:sz w:val="24"/>
          <w:szCs w:val="24"/>
        </w:rPr>
      </w:pPr>
      <w:r>
        <w:rPr>
          <w:noProof/>
        </w:rPr>
        <w:lastRenderedPageBreak/>
        <w:drawing>
          <wp:inline distT="0" distB="0" distL="0" distR="0" wp14:anchorId="6D3501FC" wp14:editId="59215501">
            <wp:extent cx="5282539" cy="5295719"/>
            <wp:effectExtent l="0" t="0" r="0" b="0"/>
            <wp:docPr id="77359929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a:extLst>
                        <a:ext uri="{28A0092B-C50C-407E-A947-70E740481C1C}">
                          <a14:useLocalDpi xmlns:a14="http://schemas.microsoft.com/office/drawing/2010/main" val="0"/>
                        </a:ext>
                      </a:extLst>
                    </a:blip>
                    <a:srcRect/>
                    <a:stretch>
                      <a:fillRect/>
                    </a:stretch>
                  </pic:blipFill>
                  <pic:spPr bwMode="auto">
                    <a:xfrm>
                      <a:off x="0" y="0"/>
                      <a:ext cx="5308839" cy="5322085"/>
                    </a:xfrm>
                    <a:prstGeom prst="rect">
                      <a:avLst/>
                    </a:prstGeom>
                    <a:noFill/>
                    <a:ln>
                      <a:noFill/>
                    </a:ln>
                    <a:extLst>
                      <a:ext uri="{53640926-AAD7-44D8-BBD7-CCE9431645EC}">
                        <a14:shadowObscured xmlns:a14="http://schemas.microsoft.com/office/drawing/2010/main"/>
                      </a:ext>
                    </a:extLst>
                  </pic:spPr>
                </pic:pic>
              </a:graphicData>
            </a:graphic>
          </wp:inline>
        </w:drawing>
      </w:r>
    </w:p>
    <w:p w14:paraId="1540DF87" w14:textId="7815DB20" w:rsidR="001B68C3" w:rsidRDefault="006624E2" w:rsidP="006624E2">
      <w:pPr>
        <w:spacing w:line="480" w:lineRule="auto"/>
        <w:rPr>
          <w:rFonts w:ascii="Times New Roman" w:hAnsi="Times New Roman" w:cs="Times New Roman"/>
          <w:sz w:val="24"/>
          <w:szCs w:val="24"/>
        </w:rPr>
      </w:pPr>
      <w:r w:rsidRPr="00E90AF0">
        <w:rPr>
          <w:rFonts w:ascii="Times New Roman" w:hAnsi="Times New Roman" w:cs="Times New Roman" w:hint="eastAsia"/>
          <w:b/>
          <w:bCs/>
          <w:sz w:val="24"/>
          <w:szCs w:val="24"/>
        </w:rPr>
        <w:t>Fig. S</w:t>
      </w:r>
      <w:r>
        <w:rPr>
          <w:rFonts w:ascii="Times New Roman" w:hAnsi="Times New Roman" w:cs="Times New Roman" w:hint="eastAsia"/>
          <w:b/>
          <w:bCs/>
          <w:sz w:val="24"/>
          <w:szCs w:val="24"/>
        </w:rPr>
        <w:t>9</w:t>
      </w:r>
      <w:r w:rsidRPr="00E90AF0">
        <w:rPr>
          <w:rFonts w:ascii="Times New Roman" w:hAnsi="Times New Roman" w:cs="Times New Roman" w:hint="eastAsia"/>
          <w:b/>
          <w:bCs/>
          <w:sz w:val="24"/>
          <w:szCs w:val="24"/>
        </w:rPr>
        <w:t xml:space="preserve">. </w:t>
      </w:r>
      <w:r>
        <w:rPr>
          <w:rFonts w:ascii="Times New Roman" w:hAnsi="Times New Roman" w:cs="Times New Roman" w:hint="eastAsia"/>
          <w:b/>
          <w:bCs/>
          <w:sz w:val="24"/>
          <w:szCs w:val="24"/>
        </w:rPr>
        <w:t xml:space="preserve">Calculation of the </w:t>
      </w:r>
      <w:r>
        <w:rPr>
          <w:rFonts w:ascii="Times New Roman" w:hAnsi="Times New Roman" w:cs="Times New Roman"/>
          <w:b/>
          <w:bCs/>
          <w:sz w:val="24"/>
          <w:szCs w:val="24"/>
        </w:rPr>
        <w:t>interfacial</w:t>
      </w:r>
      <w:r>
        <w:rPr>
          <w:rFonts w:ascii="Times New Roman" w:hAnsi="Times New Roman" w:cs="Times New Roman" w:hint="eastAsia"/>
          <w:b/>
          <w:bCs/>
          <w:sz w:val="24"/>
          <w:szCs w:val="24"/>
        </w:rPr>
        <w:t xml:space="preserve"> suppression on</w:t>
      </w:r>
      <w:r w:rsidRPr="006624E2">
        <w:rPr>
          <w:rFonts w:ascii="Times New Roman" w:hAnsi="Times New Roman" w:cs="Times New Roman"/>
          <w:b/>
          <w:bCs/>
          <w:i/>
          <w:iCs/>
          <w:sz w:val="24"/>
          <w:szCs w:val="24"/>
        </w:rPr>
        <w:t xml:space="preserve"> κ</w:t>
      </w:r>
      <w:r w:rsidRPr="0057653C">
        <w:rPr>
          <w:rFonts w:ascii="Times New Roman" w:hAnsi="Times New Roman" w:cs="Times New Roman"/>
          <w:b/>
          <w:bCs/>
          <w:sz w:val="24"/>
          <w:szCs w:val="24"/>
        </w:rPr>
        <w:t>.</w:t>
      </w:r>
      <w:r w:rsidRPr="0057653C">
        <w:rPr>
          <w:rFonts w:ascii="Times New Roman" w:hAnsi="Times New Roman" w:cs="Times New Roman"/>
          <w:sz w:val="24"/>
          <w:szCs w:val="24"/>
        </w:rPr>
        <w:t xml:space="preserve"> </w:t>
      </w:r>
      <w:r w:rsidRPr="0057653C">
        <w:rPr>
          <w:rFonts w:ascii="Times New Roman" w:hAnsi="Times New Roman" w:cs="Times New Roman"/>
          <w:b/>
          <w:bCs/>
          <w:sz w:val="24"/>
          <w:szCs w:val="24"/>
        </w:rPr>
        <w:t>a,</w:t>
      </w:r>
      <w:r w:rsidRPr="0057653C">
        <w:rPr>
          <w:rFonts w:ascii="Times New Roman" w:hAnsi="Times New Roman" w:cs="Times New Roman"/>
          <w:sz w:val="24"/>
          <w:szCs w:val="24"/>
        </w:rPr>
        <w:t xml:space="preserve"> </w:t>
      </w:r>
      <w:r w:rsidR="00DF743E" w:rsidRPr="00DF743E">
        <w:rPr>
          <w:rFonts w:ascii="Times New Roman" w:hAnsi="Times New Roman" w:cs="Times New Roman"/>
          <w:sz w:val="24"/>
          <w:szCs w:val="24"/>
        </w:rPr>
        <w:t>Suppression function</w:t>
      </w:r>
      <w:r w:rsidR="00DF743E">
        <w:rPr>
          <w:rFonts w:ascii="Times New Roman" w:hAnsi="Times New Roman" w:cs="Times New Roman" w:hint="eastAsia"/>
          <w:sz w:val="24"/>
          <w:szCs w:val="24"/>
        </w:rPr>
        <w:t xml:space="preserve"> </w:t>
      </w:r>
      <w:r w:rsidR="00DF743E" w:rsidRPr="00DD4CFD">
        <w:rPr>
          <w:rFonts w:ascii="Times New Roman" w:hAnsi="Times New Roman" w:cs="Times New Roman" w:hint="eastAsia"/>
          <w:i/>
          <w:iCs/>
          <w:sz w:val="24"/>
          <w:szCs w:val="24"/>
        </w:rPr>
        <w:t>F</w:t>
      </w:r>
      <w:r w:rsidR="00DF743E">
        <w:rPr>
          <w:rFonts w:ascii="Times New Roman" w:hAnsi="Times New Roman" w:cs="Times New Roman" w:hint="eastAsia"/>
          <w:sz w:val="24"/>
          <w:szCs w:val="24"/>
        </w:rPr>
        <w:t>(</w:t>
      </w:r>
      <w:r w:rsidR="00DF743E" w:rsidRPr="00DD4CFD">
        <w:rPr>
          <w:rFonts w:ascii="Times New Roman" w:hAnsi="Times New Roman" w:cs="Times New Roman" w:hint="eastAsia"/>
          <w:i/>
          <w:iCs/>
          <w:sz w:val="24"/>
          <w:szCs w:val="24"/>
        </w:rPr>
        <w:t>x</w:t>
      </w:r>
      <w:r w:rsidR="00DF743E">
        <w:rPr>
          <w:rFonts w:ascii="Times New Roman" w:hAnsi="Times New Roman" w:cs="Times New Roman" w:hint="eastAsia"/>
          <w:sz w:val="24"/>
          <w:szCs w:val="24"/>
        </w:rPr>
        <w:t>)</w:t>
      </w:r>
      <w:r w:rsidR="00DF743E" w:rsidRPr="00DF743E">
        <w:rPr>
          <w:rFonts w:ascii="Times New Roman" w:hAnsi="Times New Roman" w:cs="Times New Roman"/>
          <w:sz w:val="24"/>
          <w:szCs w:val="24"/>
        </w:rPr>
        <w:t xml:space="preserve"> for different</w:t>
      </w:r>
      <w:r w:rsidR="00DF743E">
        <w:rPr>
          <w:rFonts w:ascii="Times New Roman" w:hAnsi="Times New Roman" w:cs="Times New Roman" w:hint="eastAsia"/>
          <w:sz w:val="24"/>
          <w:szCs w:val="24"/>
        </w:rPr>
        <w:t xml:space="preserve"> </w:t>
      </w:r>
      <w:proofErr w:type="spellStart"/>
      <w:r w:rsidR="00DF743E" w:rsidRPr="006A345A">
        <w:rPr>
          <w:rFonts w:ascii="Times New Roman" w:hAnsi="Times New Roman" w:cs="Times New Roman"/>
          <w:i/>
          <w:iCs/>
          <w:sz w:val="24"/>
          <w:szCs w:val="24"/>
        </w:rPr>
        <w:t>τ</w:t>
      </w:r>
      <w:r w:rsidR="00DF743E" w:rsidRPr="006A345A">
        <w:rPr>
          <w:rFonts w:ascii="Times New Roman" w:hAnsi="Times New Roman" w:cs="Times New Roman" w:hint="eastAsia"/>
          <w:sz w:val="24"/>
          <w:szCs w:val="24"/>
          <w:vertAlign w:val="subscript"/>
        </w:rPr>
        <w:t>gray</w:t>
      </w:r>
      <w:proofErr w:type="spellEnd"/>
      <w:r w:rsidR="00DF743E" w:rsidRPr="00DF743E">
        <w:rPr>
          <w:rFonts w:ascii="Times New Roman" w:hAnsi="Times New Roman" w:cs="Times New Roman"/>
          <w:sz w:val="24"/>
          <w:szCs w:val="24"/>
        </w:rPr>
        <w:t>; the inset illustrates the principle of interfacial phonon transport suppression.</w:t>
      </w:r>
      <w:r>
        <w:rPr>
          <w:rFonts w:ascii="Times New Roman" w:hAnsi="Times New Roman" w:cs="Times New Roman" w:hint="eastAsia"/>
          <w:sz w:val="24"/>
          <w:szCs w:val="24"/>
        </w:rPr>
        <w:t xml:space="preserve"> </w:t>
      </w:r>
      <w:r w:rsidRPr="006624E2">
        <w:rPr>
          <w:rFonts w:ascii="Times New Roman" w:hAnsi="Times New Roman" w:cs="Times New Roman" w:hint="eastAsia"/>
          <w:b/>
          <w:bCs/>
          <w:sz w:val="24"/>
          <w:szCs w:val="24"/>
        </w:rPr>
        <w:t>b,</w:t>
      </w:r>
      <w:r>
        <w:rPr>
          <w:rFonts w:ascii="Times New Roman" w:hAnsi="Times New Roman" w:cs="Times New Roman" w:hint="eastAsia"/>
          <w:sz w:val="24"/>
          <w:szCs w:val="24"/>
        </w:rPr>
        <w:t xml:space="preserve"> </w:t>
      </w:r>
      <w:r w:rsidR="00DF743E" w:rsidRPr="00DF743E">
        <w:rPr>
          <w:rFonts w:ascii="Times New Roman" w:hAnsi="Times New Roman" w:cs="Times New Roman"/>
          <w:sz w:val="24"/>
          <w:szCs w:val="24"/>
        </w:rPr>
        <w:t>Polynomial fitting of the normalized MFP accumulation function, shown on both logarithmic and linear scales.</w:t>
      </w:r>
      <w:r>
        <w:rPr>
          <w:rFonts w:ascii="Times New Roman" w:hAnsi="Times New Roman" w:cs="Times New Roman" w:hint="eastAsia"/>
          <w:sz w:val="24"/>
          <w:szCs w:val="24"/>
        </w:rPr>
        <w:t xml:space="preserve"> c, </w:t>
      </w:r>
      <w:r w:rsidR="00DF743E" w:rsidRPr="00DF743E">
        <w:rPr>
          <w:rFonts w:ascii="Times New Roman" w:hAnsi="Times New Roman" w:cs="Times New Roman"/>
          <w:sz w:val="24"/>
          <w:szCs w:val="24"/>
        </w:rPr>
        <w:t>Normalized</w:t>
      </w:r>
      <w:r w:rsidR="00DF743E" w:rsidRPr="00DF743E">
        <w:rPr>
          <w:rFonts w:ascii="Times New Roman" w:hAnsi="Times New Roman" w:cs="Times New Roman"/>
          <w:i/>
          <w:iCs/>
          <w:sz w:val="24"/>
          <w:szCs w:val="24"/>
        </w:rPr>
        <w:t xml:space="preserve"> κ</w:t>
      </w:r>
      <w:r w:rsidR="00DF743E">
        <w:rPr>
          <w:rFonts w:ascii="Times New Roman" w:hAnsi="Times New Roman" w:cs="Times New Roman" w:hint="eastAsia"/>
          <w:sz w:val="24"/>
          <w:szCs w:val="24"/>
        </w:rPr>
        <w:t xml:space="preserve"> </w:t>
      </w:r>
      <w:r w:rsidR="00DF743E" w:rsidRPr="00DF743E">
        <w:rPr>
          <w:rFonts w:ascii="Times New Roman" w:hAnsi="Times New Roman" w:cs="Times New Roman"/>
          <w:sz w:val="24"/>
          <w:szCs w:val="24"/>
        </w:rPr>
        <w:t>spectral density obtained from the derivative of the accumulation function</w:t>
      </w:r>
      <w:r w:rsidR="00DF743E">
        <w:rPr>
          <w:rFonts w:ascii="Times New Roman" w:hAnsi="Times New Roman" w:cs="Times New Roman" w:hint="eastAsia"/>
          <w:sz w:val="24"/>
          <w:szCs w:val="24"/>
        </w:rPr>
        <w:t xml:space="preserve"> with different </w:t>
      </w:r>
      <w:proofErr w:type="spellStart"/>
      <w:r w:rsidR="00DF743E" w:rsidRPr="006A345A">
        <w:rPr>
          <w:rFonts w:ascii="Times New Roman" w:hAnsi="Times New Roman" w:cs="Times New Roman"/>
          <w:i/>
          <w:iCs/>
          <w:sz w:val="24"/>
          <w:szCs w:val="24"/>
        </w:rPr>
        <w:t>τ</w:t>
      </w:r>
      <w:r w:rsidR="00DF743E" w:rsidRPr="006A345A">
        <w:rPr>
          <w:rFonts w:ascii="Times New Roman" w:hAnsi="Times New Roman" w:cs="Times New Roman" w:hint="eastAsia"/>
          <w:sz w:val="24"/>
          <w:szCs w:val="24"/>
          <w:vertAlign w:val="subscript"/>
        </w:rPr>
        <w:t>gray</w:t>
      </w:r>
      <w:proofErr w:type="spellEnd"/>
      <w:r w:rsidR="00DF743E" w:rsidRPr="00DF743E">
        <w:rPr>
          <w:rFonts w:ascii="Times New Roman" w:hAnsi="Times New Roman" w:cs="Times New Roman"/>
          <w:sz w:val="24"/>
          <w:szCs w:val="24"/>
        </w:rPr>
        <w:t>. The calculation is performed 50 nm from the interface to clearly illustrate the suppression effect.</w:t>
      </w:r>
      <w:r w:rsidR="00DF743E">
        <w:rPr>
          <w:rFonts w:ascii="Times New Roman" w:hAnsi="Times New Roman" w:cs="Times New Roman" w:hint="eastAsia"/>
          <w:sz w:val="24"/>
          <w:szCs w:val="24"/>
        </w:rPr>
        <w:t xml:space="preserve"> </w:t>
      </w:r>
      <w:r w:rsidR="00DF743E" w:rsidRPr="00DF743E">
        <w:rPr>
          <w:rFonts w:ascii="Times New Roman" w:hAnsi="Times New Roman" w:cs="Times New Roman" w:hint="eastAsia"/>
          <w:b/>
          <w:bCs/>
          <w:sz w:val="24"/>
          <w:szCs w:val="24"/>
        </w:rPr>
        <w:t>d</w:t>
      </w:r>
      <w:r w:rsidR="00DF743E">
        <w:rPr>
          <w:rFonts w:ascii="Times New Roman" w:hAnsi="Times New Roman" w:cs="Times New Roman" w:hint="eastAsia"/>
          <w:sz w:val="24"/>
          <w:szCs w:val="24"/>
        </w:rPr>
        <w:t xml:space="preserve">, </w:t>
      </w:r>
      <w:r w:rsidR="00DF743E" w:rsidRPr="00DF743E">
        <w:rPr>
          <w:rFonts w:ascii="Times New Roman" w:hAnsi="Times New Roman" w:cs="Times New Roman"/>
          <w:sz w:val="24"/>
          <w:szCs w:val="24"/>
        </w:rPr>
        <w:t xml:space="preserve">Final </w:t>
      </w:r>
      <w:r w:rsidR="00DF743E" w:rsidRPr="00DF743E">
        <w:rPr>
          <w:rFonts w:ascii="Times New Roman" w:hAnsi="Times New Roman" w:cs="Times New Roman"/>
          <w:i/>
          <w:iCs/>
          <w:sz w:val="24"/>
          <w:szCs w:val="24"/>
        </w:rPr>
        <w:t>κ</w:t>
      </w:r>
      <w:r w:rsidR="00DF743E" w:rsidRPr="00DF743E">
        <w:rPr>
          <w:rFonts w:ascii="Times New Roman" w:hAnsi="Times New Roman" w:cs="Times New Roman" w:hint="eastAsia"/>
          <w:sz w:val="24"/>
          <w:szCs w:val="24"/>
        </w:rPr>
        <w:t>(</w:t>
      </w:r>
      <w:r w:rsidR="00DF743E">
        <w:rPr>
          <w:rFonts w:ascii="Times New Roman" w:hAnsi="Times New Roman" w:cs="Times New Roman" w:hint="eastAsia"/>
          <w:i/>
          <w:iCs/>
          <w:sz w:val="24"/>
          <w:szCs w:val="24"/>
        </w:rPr>
        <w:t>x</w:t>
      </w:r>
      <w:r w:rsidR="00DF743E" w:rsidRPr="00DF743E">
        <w:rPr>
          <w:rFonts w:ascii="Times New Roman" w:hAnsi="Times New Roman" w:cs="Times New Roman" w:hint="eastAsia"/>
          <w:sz w:val="24"/>
          <w:szCs w:val="24"/>
        </w:rPr>
        <w:t>)</w:t>
      </w:r>
      <w:r w:rsidR="00DF743E">
        <w:rPr>
          <w:rFonts w:ascii="Times New Roman" w:hAnsi="Times New Roman" w:cs="Times New Roman" w:hint="eastAsia"/>
          <w:sz w:val="24"/>
          <w:szCs w:val="24"/>
        </w:rPr>
        <w:t xml:space="preserve"> </w:t>
      </w:r>
      <w:r w:rsidR="00DF743E" w:rsidRPr="00DF743E">
        <w:rPr>
          <w:rFonts w:ascii="Times New Roman" w:hAnsi="Times New Roman" w:cs="Times New Roman"/>
          <w:sz w:val="24"/>
          <w:szCs w:val="24"/>
        </w:rPr>
        <w:t>suppressed for differen</w:t>
      </w:r>
      <w:r w:rsidR="00DF743E">
        <w:rPr>
          <w:rFonts w:ascii="Times New Roman" w:hAnsi="Times New Roman" w:cs="Times New Roman" w:hint="eastAsia"/>
          <w:sz w:val="24"/>
          <w:szCs w:val="24"/>
        </w:rPr>
        <w:t xml:space="preserve">t </w:t>
      </w:r>
      <w:proofErr w:type="spellStart"/>
      <w:r w:rsidR="00DF743E" w:rsidRPr="006A345A">
        <w:rPr>
          <w:rFonts w:ascii="Times New Roman" w:hAnsi="Times New Roman" w:cs="Times New Roman"/>
          <w:i/>
          <w:iCs/>
          <w:sz w:val="24"/>
          <w:szCs w:val="24"/>
        </w:rPr>
        <w:t>τ</w:t>
      </w:r>
      <w:r w:rsidR="00DF743E" w:rsidRPr="006A345A">
        <w:rPr>
          <w:rFonts w:ascii="Times New Roman" w:hAnsi="Times New Roman" w:cs="Times New Roman" w:hint="eastAsia"/>
          <w:sz w:val="24"/>
          <w:szCs w:val="24"/>
          <w:vertAlign w:val="subscript"/>
        </w:rPr>
        <w:t>gray</w:t>
      </w:r>
      <w:proofErr w:type="spellEnd"/>
      <w:r w:rsidR="00DF743E" w:rsidRPr="00DF743E">
        <w:rPr>
          <w:rFonts w:ascii="Times New Roman" w:hAnsi="Times New Roman" w:cs="Times New Roman"/>
          <w:sz w:val="24"/>
          <w:szCs w:val="24"/>
        </w:rPr>
        <w:t xml:space="preserve">. The corresponding positions where </w:t>
      </w:r>
      <w:r w:rsidR="00DF743E" w:rsidRPr="00DF743E">
        <w:rPr>
          <w:rFonts w:ascii="Times New Roman" w:hAnsi="Times New Roman" w:cs="Times New Roman"/>
          <w:i/>
          <w:iCs/>
          <w:sz w:val="24"/>
          <w:szCs w:val="24"/>
        </w:rPr>
        <w:t>κ</w:t>
      </w:r>
      <w:r w:rsidR="00DF743E" w:rsidRPr="00DF743E">
        <w:rPr>
          <w:rFonts w:ascii="Times New Roman" w:hAnsi="Times New Roman" w:cs="Times New Roman" w:hint="eastAsia"/>
          <w:sz w:val="24"/>
          <w:szCs w:val="24"/>
        </w:rPr>
        <w:t>(</w:t>
      </w:r>
      <w:r w:rsidR="00DF743E">
        <w:rPr>
          <w:rFonts w:ascii="Times New Roman" w:hAnsi="Times New Roman" w:cs="Times New Roman" w:hint="eastAsia"/>
          <w:i/>
          <w:iCs/>
          <w:sz w:val="24"/>
          <w:szCs w:val="24"/>
        </w:rPr>
        <w:t>x</w:t>
      </w:r>
      <w:r w:rsidR="00DF743E" w:rsidRPr="00DF743E">
        <w:rPr>
          <w:rFonts w:ascii="Times New Roman" w:hAnsi="Times New Roman" w:cs="Times New Roman" w:hint="eastAsia"/>
          <w:sz w:val="24"/>
          <w:szCs w:val="24"/>
        </w:rPr>
        <w:t>)</w:t>
      </w:r>
      <w:r w:rsidR="00DF743E">
        <w:rPr>
          <w:rFonts w:ascii="Times New Roman" w:hAnsi="Times New Roman" w:cs="Times New Roman" w:hint="eastAsia"/>
          <w:sz w:val="24"/>
          <w:szCs w:val="24"/>
        </w:rPr>
        <w:t xml:space="preserve"> </w:t>
      </w:r>
      <w:r w:rsidR="00DF743E" w:rsidRPr="00DF743E">
        <w:rPr>
          <w:rFonts w:ascii="Times New Roman" w:hAnsi="Times New Roman" w:cs="Times New Roman"/>
          <w:sz w:val="24"/>
          <w:szCs w:val="24"/>
        </w:rPr>
        <w:t xml:space="preserve">reaches 99% of </w:t>
      </w:r>
      <w:proofErr w:type="spellStart"/>
      <w:r w:rsidR="00DF743E" w:rsidRPr="00DF743E">
        <w:rPr>
          <w:rFonts w:ascii="Times New Roman" w:hAnsi="Times New Roman" w:cs="Times New Roman"/>
          <w:i/>
          <w:iCs/>
          <w:sz w:val="24"/>
          <w:szCs w:val="24"/>
        </w:rPr>
        <w:t>κ</w:t>
      </w:r>
      <w:r w:rsidR="00DF743E" w:rsidRPr="00DF743E">
        <w:rPr>
          <w:rFonts w:ascii="Times New Roman" w:hAnsi="Times New Roman" w:cs="Times New Roman" w:hint="eastAsia"/>
          <w:sz w:val="24"/>
          <w:szCs w:val="24"/>
          <w:vertAlign w:val="subscript"/>
        </w:rPr>
        <w:t>bulk</w:t>
      </w:r>
      <w:proofErr w:type="spellEnd"/>
      <w:r w:rsidR="00DF743E">
        <w:rPr>
          <w:rFonts w:ascii="Times New Roman" w:hAnsi="Times New Roman" w:cs="Times New Roman" w:hint="eastAsia"/>
          <w:sz w:val="24"/>
          <w:szCs w:val="24"/>
        </w:rPr>
        <w:t xml:space="preserve"> </w:t>
      </w:r>
      <w:r w:rsidR="00DF743E" w:rsidRPr="00DF743E">
        <w:rPr>
          <w:rFonts w:ascii="Times New Roman" w:hAnsi="Times New Roman" w:cs="Times New Roman"/>
          <w:sz w:val="24"/>
          <w:szCs w:val="24"/>
        </w:rPr>
        <w:t>are also indicated, showing that the suppression effect is localized within approximately 10 </w:t>
      </w:r>
      <w:proofErr w:type="spellStart"/>
      <w:r w:rsidR="00DF743E" w:rsidRPr="00DF743E">
        <w:rPr>
          <w:rFonts w:ascii="Times New Roman" w:hAnsi="Times New Roman" w:cs="Times New Roman"/>
          <w:sz w:val="24"/>
          <w:szCs w:val="24"/>
        </w:rPr>
        <w:t>μm</w:t>
      </w:r>
      <w:proofErr w:type="spellEnd"/>
      <w:r w:rsidR="00DF743E" w:rsidRPr="00DF743E">
        <w:rPr>
          <w:rFonts w:ascii="Times New Roman" w:hAnsi="Times New Roman" w:cs="Times New Roman"/>
          <w:sz w:val="24"/>
          <w:szCs w:val="24"/>
        </w:rPr>
        <w:t xml:space="preserve"> from the interface.</w:t>
      </w:r>
    </w:p>
    <w:p w14:paraId="57EFF975" w14:textId="41DC7C72" w:rsidR="006E0305" w:rsidRDefault="00747CCF" w:rsidP="006624E2">
      <w:pPr>
        <w:spacing w:line="480" w:lineRule="auto"/>
        <w:rPr>
          <w:rFonts w:ascii="Times New Roman" w:hAnsi="Times New Roman" w:cs="Times New Roman"/>
          <w:sz w:val="24"/>
          <w:szCs w:val="24"/>
          <w:vertAlign w:val="subscript"/>
        </w:rPr>
      </w:pPr>
      <w:r>
        <w:rPr>
          <w:noProof/>
        </w:rPr>
        <w:lastRenderedPageBreak/>
        <w:drawing>
          <wp:inline distT="0" distB="0" distL="0" distR="0" wp14:anchorId="7426920A" wp14:editId="647A7769">
            <wp:extent cx="5306695" cy="2528480"/>
            <wp:effectExtent l="0" t="0" r="0" b="0"/>
            <wp:docPr id="13441783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a:fillRect/>
                    </a:stretch>
                  </pic:blipFill>
                  <pic:spPr bwMode="auto">
                    <a:xfrm>
                      <a:off x="0" y="0"/>
                      <a:ext cx="5331478" cy="2540289"/>
                    </a:xfrm>
                    <a:prstGeom prst="rect">
                      <a:avLst/>
                    </a:prstGeom>
                    <a:noFill/>
                    <a:ln>
                      <a:noFill/>
                    </a:ln>
                    <a:extLst>
                      <a:ext uri="{53640926-AAD7-44D8-BBD7-CCE9431645EC}">
                        <a14:shadowObscured xmlns:a14="http://schemas.microsoft.com/office/drawing/2010/main"/>
                      </a:ext>
                    </a:extLst>
                  </pic:spPr>
                </pic:pic>
              </a:graphicData>
            </a:graphic>
          </wp:inline>
        </w:drawing>
      </w:r>
    </w:p>
    <w:p w14:paraId="4DEF1925" w14:textId="5EB33107" w:rsidR="001B68C3" w:rsidRDefault="00FA05C1" w:rsidP="006624E2">
      <w:pPr>
        <w:spacing w:line="480" w:lineRule="auto"/>
        <w:rPr>
          <w:rFonts w:ascii="Times New Roman" w:hAnsi="Times New Roman" w:cs="Times New Roman"/>
          <w:sz w:val="24"/>
          <w:szCs w:val="24"/>
        </w:rPr>
      </w:pPr>
      <w:r w:rsidRPr="00E90AF0">
        <w:rPr>
          <w:rFonts w:ascii="Times New Roman" w:hAnsi="Times New Roman" w:cs="Times New Roman" w:hint="eastAsia"/>
          <w:b/>
          <w:bCs/>
          <w:sz w:val="24"/>
          <w:szCs w:val="24"/>
        </w:rPr>
        <w:t>Fig. S</w:t>
      </w:r>
      <w:r>
        <w:rPr>
          <w:rFonts w:ascii="Times New Roman" w:hAnsi="Times New Roman" w:cs="Times New Roman" w:hint="eastAsia"/>
          <w:b/>
          <w:bCs/>
          <w:sz w:val="24"/>
          <w:szCs w:val="24"/>
        </w:rPr>
        <w:t>10</w:t>
      </w:r>
      <w:r w:rsidRPr="00E90AF0">
        <w:rPr>
          <w:rFonts w:ascii="Times New Roman" w:hAnsi="Times New Roman" w:cs="Times New Roman" w:hint="eastAsia"/>
          <w:b/>
          <w:bCs/>
          <w:sz w:val="24"/>
          <w:szCs w:val="24"/>
        </w:rPr>
        <w:t xml:space="preserve">. </w:t>
      </w:r>
      <w:r w:rsidRPr="00FA05C1">
        <w:rPr>
          <w:rFonts w:ascii="Times New Roman" w:hAnsi="Times New Roman" w:cs="Times New Roman"/>
          <w:b/>
          <w:bCs/>
          <w:i/>
          <w:iCs/>
          <w:sz w:val="24"/>
          <w:szCs w:val="24"/>
        </w:rPr>
        <w:t>κ</w:t>
      </w:r>
      <w:r>
        <w:rPr>
          <w:rFonts w:ascii="Times New Roman" w:hAnsi="Times New Roman" w:cs="Times New Roman" w:hint="eastAsia"/>
          <w:b/>
          <w:bCs/>
          <w:sz w:val="24"/>
          <w:szCs w:val="24"/>
        </w:rPr>
        <w:t xml:space="preserve"> profile calculation and smoothing</w:t>
      </w:r>
      <w:r w:rsidRPr="0057653C">
        <w:rPr>
          <w:rFonts w:ascii="Times New Roman" w:hAnsi="Times New Roman" w:cs="Times New Roman"/>
          <w:b/>
          <w:bCs/>
          <w:sz w:val="24"/>
          <w:szCs w:val="24"/>
        </w:rPr>
        <w:t>.</w:t>
      </w:r>
      <w:r w:rsidRPr="0057653C">
        <w:rPr>
          <w:rFonts w:ascii="Times New Roman" w:hAnsi="Times New Roman" w:cs="Times New Roman"/>
          <w:sz w:val="24"/>
          <w:szCs w:val="24"/>
        </w:rPr>
        <w:t xml:space="preserve"> </w:t>
      </w:r>
      <w:r w:rsidRPr="0057653C">
        <w:rPr>
          <w:rFonts w:ascii="Times New Roman" w:hAnsi="Times New Roman" w:cs="Times New Roman"/>
          <w:b/>
          <w:bCs/>
          <w:sz w:val="24"/>
          <w:szCs w:val="24"/>
        </w:rPr>
        <w:t>a,</w:t>
      </w:r>
      <w:r w:rsidRPr="0057653C">
        <w:rPr>
          <w:rFonts w:ascii="Times New Roman" w:hAnsi="Times New Roman" w:cs="Times New Roman"/>
          <w:sz w:val="24"/>
          <w:szCs w:val="24"/>
        </w:rPr>
        <w:t xml:space="preserve"> </w:t>
      </w:r>
      <w:r w:rsidR="00DE2313" w:rsidRPr="00DE2313">
        <w:rPr>
          <w:rFonts w:ascii="Times New Roman" w:hAnsi="Times New Roman" w:cs="Times New Roman"/>
          <w:sz w:val="24"/>
          <w:szCs w:val="24"/>
        </w:rPr>
        <w:t xml:space="preserve">Representative raw </w:t>
      </w:r>
      <w:r w:rsidR="00DE2313" w:rsidRPr="00DE2313">
        <w:rPr>
          <w:rFonts w:ascii="Times New Roman" w:hAnsi="Times New Roman" w:cs="Times New Roman"/>
          <w:i/>
          <w:iCs/>
          <w:sz w:val="24"/>
          <w:szCs w:val="24"/>
        </w:rPr>
        <w:t>κ</w:t>
      </w:r>
      <w:r w:rsidR="00DE2313" w:rsidRPr="00DE2313">
        <w:rPr>
          <w:rFonts w:ascii="Times New Roman" w:hAnsi="Times New Roman" w:cs="Times New Roman"/>
          <w:sz w:val="24"/>
          <w:szCs w:val="24"/>
        </w:rPr>
        <w:t xml:space="preserve"> profiles across the interface calculated with different </w:t>
      </w:r>
      <w:proofErr w:type="spellStart"/>
      <w:r w:rsidR="00DE2313" w:rsidRPr="00DE2313">
        <w:rPr>
          <w:rFonts w:ascii="Times New Roman" w:hAnsi="Times New Roman" w:cs="Times New Roman"/>
          <w:i/>
          <w:iCs/>
          <w:sz w:val="24"/>
          <w:szCs w:val="24"/>
        </w:rPr>
        <w:t>τ</w:t>
      </w:r>
      <w:r w:rsidR="00DE2313" w:rsidRPr="00DE2313">
        <w:rPr>
          <w:rFonts w:ascii="Times New Roman" w:hAnsi="Times New Roman" w:cs="Times New Roman" w:hint="eastAsia"/>
          <w:sz w:val="24"/>
          <w:szCs w:val="24"/>
          <w:vertAlign w:val="subscript"/>
        </w:rPr>
        <w:t>gray</w:t>
      </w:r>
      <w:proofErr w:type="spellEnd"/>
      <w:r w:rsidR="00DE2313">
        <w:rPr>
          <w:rFonts w:ascii="Times New Roman" w:hAnsi="Times New Roman" w:cs="Times New Roman" w:hint="eastAsia"/>
          <w:sz w:val="24"/>
          <w:szCs w:val="24"/>
        </w:rPr>
        <w:t xml:space="preserve"> </w:t>
      </w:r>
      <w:r w:rsidR="00DE2313" w:rsidRPr="00DE2313">
        <w:rPr>
          <w:rFonts w:ascii="Times New Roman" w:hAnsi="Times New Roman" w:cs="Times New Roman"/>
          <w:sz w:val="24"/>
          <w:szCs w:val="24"/>
        </w:rPr>
        <w:t xml:space="preserve">values. The inset shows a zoomed-in view near the interface, where sharp jumps in </w:t>
      </w:r>
      <w:r w:rsidR="00DE2313" w:rsidRPr="00DE2313">
        <w:rPr>
          <w:rFonts w:ascii="Times New Roman" w:hAnsi="Times New Roman" w:cs="Times New Roman"/>
          <w:i/>
          <w:iCs/>
          <w:sz w:val="24"/>
          <w:szCs w:val="24"/>
        </w:rPr>
        <w:t>κ</w:t>
      </w:r>
      <w:r w:rsidR="00DE2313" w:rsidRPr="00DE2313">
        <w:rPr>
          <w:rFonts w:ascii="Times New Roman" w:hAnsi="Times New Roman" w:cs="Times New Roman"/>
          <w:sz w:val="24"/>
          <w:szCs w:val="24"/>
        </w:rPr>
        <w:t xml:space="preserve"> are observed when</w:t>
      </w:r>
      <w:r w:rsidR="00DE2313">
        <w:rPr>
          <w:rFonts w:ascii="Times New Roman" w:hAnsi="Times New Roman" w:cs="Times New Roman" w:hint="eastAsia"/>
          <w:sz w:val="24"/>
          <w:szCs w:val="24"/>
        </w:rPr>
        <w:t xml:space="preserve"> </w:t>
      </w:r>
      <w:proofErr w:type="spellStart"/>
      <w:r w:rsidR="00DE2313" w:rsidRPr="00DE2313">
        <w:rPr>
          <w:rFonts w:ascii="Times New Roman" w:hAnsi="Times New Roman" w:cs="Times New Roman"/>
          <w:i/>
          <w:iCs/>
          <w:sz w:val="24"/>
          <w:szCs w:val="24"/>
        </w:rPr>
        <w:t>τ</w:t>
      </w:r>
      <w:r w:rsidR="00DE2313" w:rsidRPr="00DE2313">
        <w:rPr>
          <w:rFonts w:ascii="Times New Roman" w:hAnsi="Times New Roman" w:cs="Times New Roman" w:hint="eastAsia"/>
          <w:sz w:val="24"/>
          <w:szCs w:val="24"/>
          <w:vertAlign w:val="subscript"/>
        </w:rPr>
        <w:t>gray</w:t>
      </w:r>
      <w:proofErr w:type="spellEnd"/>
      <w:r w:rsidR="00DE2313" w:rsidRPr="00DE2313">
        <w:rPr>
          <w:rFonts w:ascii="Times New Roman" w:hAnsi="Times New Roman" w:cs="Times New Roman"/>
          <w:sz w:val="24"/>
          <w:szCs w:val="24"/>
        </w:rPr>
        <w:t xml:space="preserve"> approaches unity, while a pronounced reduction in </w:t>
      </w:r>
      <w:r w:rsidR="00DE2313" w:rsidRPr="00DE2313">
        <w:rPr>
          <w:rFonts w:ascii="Times New Roman" w:hAnsi="Times New Roman" w:cs="Times New Roman"/>
          <w:i/>
          <w:iCs/>
          <w:sz w:val="24"/>
          <w:szCs w:val="24"/>
        </w:rPr>
        <w:t>κ</w:t>
      </w:r>
      <w:r w:rsidR="00DE2313" w:rsidRPr="00DE2313">
        <w:rPr>
          <w:rFonts w:ascii="Times New Roman" w:hAnsi="Times New Roman" w:cs="Times New Roman"/>
          <w:sz w:val="24"/>
          <w:szCs w:val="24"/>
        </w:rPr>
        <w:t xml:space="preserve"> occurs when </w:t>
      </w:r>
      <w:proofErr w:type="spellStart"/>
      <w:r w:rsidR="00DE2313" w:rsidRPr="00DE2313">
        <w:rPr>
          <w:rFonts w:ascii="Times New Roman" w:hAnsi="Times New Roman" w:cs="Times New Roman"/>
          <w:i/>
          <w:iCs/>
          <w:sz w:val="24"/>
          <w:szCs w:val="24"/>
        </w:rPr>
        <w:t>τ</w:t>
      </w:r>
      <w:r w:rsidR="00DE2313" w:rsidRPr="00DE2313">
        <w:rPr>
          <w:rFonts w:ascii="Times New Roman" w:hAnsi="Times New Roman" w:cs="Times New Roman" w:hint="eastAsia"/>
          <w:sz w:val="24"/>
          <w:szCs w:val="24"/>
          <w:vertAlign w:val="subscript"/>
        </w:rPr>
        <w:t>gray</w:t>
      </w:r>
      <w:proofErr w:type="spellEnd"/>
      <w:r w:rsidR="00DE2313" w:rsidRPr="00DE2313">
        <w:rPr>
          <w:rFonts w:ascii="Times New Roman" w:hAnsi="Times New Roman" w:cs="Times New Roman"/>
          <w:sz w:val="24"/>
          <w:szCs w:val="24"/>
        </w:rPr>
        <w:t xml:space="preserve"> approaches zero.</w:t>
      </w:r>
      <w:r w:rsidR="00DE2313">
        <w:rPr>
          <w:rFonts w:ascii="Times New Roman" w:hAnsi="Times New Roman" w:cs="Times New Roman" w:hint="eastAsia"/>
          <w:sz w:val="24"/>
          <w:szCs w:val="24"/>
        </w:rPr>
        <w:t xml:space="preserve"> </w:t>
      </w:r>
      <w:r w:rsidR="00DE2313" w:rsidRPr="00DE2313">
        <w:rPr>
          <w:rFonts w:ascii="Times New Roman" w:hAnsi="Times New Roman" w:cs="Times New Roman" w:hint="eastAsia"/>
          <w:b/>
          <w:bCs/>
          <w:sz w:val="24"/>
          <w:szCs w:val="24"/>
        </w:rPr>
        <w:t xml:space="preserve">b, </w:t>
      </w:r>
      <w:r w:rsidR="00DE2313" w:rsidRPr="00DE2313">
        <w:rPr>
          <w:rFonts w:ascii="Times New Roman" w:hAnsi="Times New Roman" w:cs="Times New Roman"/>
          <w:sz w:val="24"/>
          <w:szCs w:val="24"/>
        </w:rPr>
        <w:t xml:space="preserve">The </w:t>
      </w:r>
      <w:r w:rsidR="00DE2313" w:rsidRPr="00DE2313">
        <w:rPr>
          <w:rFonts w:ascii="Times New Roman" w:hAnsi="Times New Roman" w:cs="Times New Roman"/>
          <w:i/>
          <w:iCs/>
          <w:sz w:val="24"/>
          <w:szCs w:val="24"/>
        </w:rPr>
        <w:t>κ</w:t>
      </w:r>
      <w:r w:rsidR="00DE2313" w:rsidRPr="00DE2313">
        <w:rPr>
          <w:rFonts w:ascii="Times New Roman" w:hAnsi="Times New Roman" w:cs="Times New Roman"/>
          <w:sz w:val="24"/>
          <w:szCs w:val="24"/>
        </w:rPr>
        <w:t xml:space="preserve"> profile after Gaussian smoothing, shown together with the corresponding raw profile for comparison.</w:t>
      </w:r>
    </w:p>
    <w:p w14:paraId="34DCC042" w14:textId="77777777" w:rsidR="00B614E7" w:rsidRDefault="00B614E7" w:rsidP="006624E2">
      <w:pPr>
        <w:spacing w:line="480" w:lineRule="auto"/>
        <w:rPr>
          <w:rFonts w:ascii="Times New Roman" w:hAnsi="Times New Roman" w:cs="Times New Roman"/>
          <w:sz w:val="24"/>
          <w:szCs w:val="24"/>
        </w:rPr>
      </w:pPr>
    </w:p>
    <w:p w14:paraId="7D0DDE5F" w14:textId="55A33318" w:rsidR="006B43D5" w:rsidRDefault="002731EE" w:rsidP="006624E2">
      <w:pPr>
        <w:spacing w:line="480" w:lineRule="auto"/>
        <w:rPr>
          <w:rFonts w:ascii="Times New Roman" w:hAnsi="Times New Roman" w:cs="Times New Roman"/>
          <w:sz w:val="24"/>
          <w:szCs w:val="24"/>
          <w:vertAlign w:val="subscript"/>
        </w:rPr>
      </w:pPr>
      <w:r>
        <w:rPr>
          <w:noProof/>
        </w:rPr>
        <w:drawing>
          <wp:inline distT="0" distB="0" distL="0" distR="0" wp14:anchorId="2AE42451" wp14:editId="6A448B3C">
            <wp:extent cx="5273833" cy="1815799"/>
            <wp:effectExtent l="0" t="0" r="0" b="0"/>
            <wp:docPr id="17173210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a:stretch>
                      <a:fillRect/>
                    </a:stretch>
                  </pic:blipFill>
                  <pic:spPr bwMode="auto">
                    <a:xfrm>
                      <a:off x="0" y="0"/>
                      <a:ext cx="5294772" cy="1823008"/>
                    </a:xfrm>
                    <a:prstGeom prst="rect">
                      <a:avLst/>
                    </a:prstGeom>
                    <a:noFill/>
                    <a:ln>
                      <a:noFill/>
                    </a:ln>
                    <a:extLst>
                      <a:ext uri="{53640926-AAD7-44D8-BBD7-CCE9431645EC}">
                        <a14:shadowObscured xmlns:a14="http://schemas.microsoft.com/office/drawing/2010/main"/>
                      </a:ext>
                    </a:extLst>
                  </pic:spPr>
                </pic:pic>
              </a:graphicData>
            </a:graphic>
          </wp:inline>
        </w:drawing>
      </w:r>
    </w:p>
    <w:p w14:paraId="59CC40CB" w14:textId="79F858AA" w:rsidR="00B614E7" w:rsidRDefault="001B68C3" w:rsidP="006624E2">
      <w:pPr>
        <w:spacing w:line="480" w:lineRule="auto"/>
        <w:rPr>
          <w:rFonts w:ascii="Times New Roman" w:hAnsi="Times New Roman" w:cs="Times New Roman"/>
          <w:sz w:val="24"/>
          <w:szCs w:val="24"/>
        </w:rPr>
      </w:pPr>
      <w:r w:rsidRPr="00B614E7">
        <w:rPr>
          <w:rFonts w:ascii="Times New Roman" w:hAnsi="Times New Roman" w:cs="Times New Roman" w:hint="eastAsia"/>
          <w:b/>
          <w:bCs/>
          <w:sz w:val="24"/>
          <w:szCs w:val="24"/>
        </w:rPr>
        <w:t xml:space="preserve">Fig. S11. </w:t>
      </w:r>
      <w:r w:rsidR="00B614E7" w:rsidRPr="00B614E7">
        <w:rPr>
          <w:rFonts w:ascii="Times New Roman" w:hAnsi="Times New Roman" w:cs="Times New Roman"/>
          <w:b/>
          <w:bCs/>
          <w:i/>
          <w:iCs/>
          <w:sz w:val="24"/>
          <w:szCs w:val="24"/>
        </w:rPr>
        <w:t>κ</w:t>
      </w:r>
      <w:r w:rsidR="00B614E7" w:rsidRPr="00B614E7">
        <w:rPr>
          <w:rFonts w:ascii="Times New Roman" w:hAnsi="Times New Roman" w:cs="Times New Roman"/>
          <w:b/>
          <w:bCs/>
          <w:sz w:val="24"/>
          <w:szCs w:val="24"/>
        </w:rPr>
        <w:t xml:space="preserve"> profile </w:t>
      </w:r>
      <w:r w:rsidR="00B614E7">
        <w:rPr>
          <w:rFonts w:ascii="Times New Roman" w:hAnsi="Times New Roman" w:cs="Times New Roman" w:hint="eastAsia"/>
          <w:b/>
          <w:bCs/>
          <w:sz w:val="24"/>
          <w:szCs w:val="24"/>
        </w:rPr>
        <w:t>comparison</w:t>
      </w:r>
      <w:r w:rsidR="00B614E7" w:rsidRPr="00B614E7">
        <w:rPr>
          <w:rFonts w:ascii="Times New Roman" w:hAnsi="Times New Roman" w:cs="Times New Roman"/>
          <w:b/>
          <w:bCs/>
          <w:sz w:val="24"/>
          <w:szCs w:val="24"/>
        </w:rPr>
        <w:t xml:space="preserve"> under different </w:t>
      </w:r>
      <w:proofErr w:type="spellStart"/>
      <w:r w:rsidR="00B614E7" w:rsidRPr="00B614E7">
        <w:rPr>
          <w:rFonts w:ascii="Times New Roman" w:hAnsi="Times New Roman" w:cs="Times New Roman"/>
          <w:b/>
          <w:bCs/>
          <w:i/>
          <w:iCs/>
          <w:sz w:val="24"/>
          <w:szCs w:val="24"/>
        </w:rPr>
        <w:t>τ</w:t>
      </w:r>
      <w:r w:rsidR="00B614E7" w:rsidRPr="00B614E7">
        <w:rPr>
          <w:rFonts w:ascii="Times New Roman" w:hAnsi="Times New Roman" w:cs="Times New Roman" w:hint="eastAsia"/>
          <w:b/>
          <w:bCs/>
          <w:sz w:val="24"/>
          <w:szCs w:val="24"/>
          <w:vertAlign w:val="subscript"/>
        </w:rPr>
        <w:t>gray</w:t>
      </w:r>
      <w:proofErr w:type="spellEnd"/>
      <w:r w:rsidR="00B614E7" w:rsidRPr="00B614E7">
        <w:rPr>
          <w:rFonts w:ascii="Times New Roman" w:hAnsi="Times New Roman" w:cs="Times New Roman" w:hint="eastAsia"/>
          <w:b/>
          <w:bCs/>
          <w:sz w:val="24"/>
          <w:szCs w:val="24"/>
        </w:rPr>
        <w:t>.</w:t>
      </w:r>
      <w:r w:rsidRPr="00B614E7">
        <w:rPr>
          <w:rFonts w:ascii="Times New Roman" w:hAnsi="Times New Roman" w:cs="Times New Roman" w:hint="eastAsia"/>
          <w:b/>
          <w:bCs/>
          <w:sz w:val="24"/>
          <w:szCs w:val="24"/>
        </w:rPr>
        <w:t xml:space="preserve"> </w:t>
      </w:r>
      <w:r w:rsidR="00B614E7">
        <w:rPr>
          <w:rFonts w:ascii="Times New Roman" w:hAnsi="Times New Roman" w:cs="Times New Roman" w:hint="eastAsia"/>
          <w:b/>
          <w:bCs/>
          <w:sz w:val="24"/>
          <w:szCs w:val="24"/>
        </w:rPr>
        <w:t xml:space="preserve">a, </w:t>
      </w:r>
      <w:r w:rsidR="00B614E7">
        <w:rPr>
          <w:rFonts w:ascii="Times New Roman" w:hAnsi="Times New Roman" w:cs="Times New Roman" w:hint="eastAsia"/>
          <w:sz w:val="24"/>
          <w:szCs w:val="24"/>
        </w:rPr>
        <w:t xml:space="preserve">4H/6H-SiC </w:t>
      </w:r>
      <w:r w:rsidR="00B614E7">
        <w:rPr>
          <w:rFonts w:ascii="Times New Roman" w:hAnsi="Times New Roman" w:cs="Times New Roman"/>
          <w:sz w:val="24"/>
          <w:szCs w:val="24"/>
        </w:rPr>
        <w:t>interface</w:t>
      </w:r>
      <w:r w:rsidR="00B614E7">
        <w:rPr>
          <w:rFonts w:ascii="Times New Roman" w:hAnsi="Times New Roman" w:cs="Times New Roman" w:hint="eastAsia"/>
          <w:sz w:val="24"/>
          <w:szCs w:val="24"/>
        </w:rPr>
        <w:t xml:space="preserve">. </w:t>
      </w:r>
      <w:r w:rsidR="00B614E7" w:rsidRPr="00B614E7">
        <w:rPr>
          <w:rFonts w:ascii="Times New Roman" w:hAnsi="Times New Roman" w:cs="Times New Roman" w:hint="eastAsia"/>
          <w:b/>
          <w:bCs/>
          <w:sz w:val="24"/>
          <w:szCs w:val="24"/>
        </w:rPr>
        <w:t>b,</w:t>
      </w:r>
      <w:r w:rsidR="00B614E7">
        <w:rPr>
          <w:rFonts w:ascii="Times New Roman" w:hAnsi="Times New Roman" w:cs="Times New Roman" w:hint="eastAsia"/>
          <w:sz w:val="24"/>
          <w:szCs w:val="24"/>
        </w:rPr>
        <w:t xml:space="preserve"> 4H/15R-SiC </w:t>
      </w:r>
      <w:r w:rsidR="00B614E7">
        <w:rPr>
          <w:rFonts w:ascii="Times New Roman" w:hAnsi="Times New Roman" w:cs="Times New Roman"/>
          <w:sz w:val="24"/>
          <w:szCs w:val="24"/>
        </w:rPr>
        <w:t>interface</w:t>
      </w:r>
      <w:r w:rsidR="00B614E7">
        <w:rPr>
          <w:rFonts w:ascii="Times New Roman" w:hAnsi="Times New Roman" w:cs="Times New Roman" w:hint="eastAsia"/>
          <w:sz w:val="24"/>
          <w:szCs w:val="24"/>
        </w:rPr>
        <w:t>.</w:t>
      </w:r>
      <w:r w:rsidR="00B614E7" w:rsidRPr="00B614E7">
        <w:rPr>
          <w:rFonts w:ascii="Times New Roman" w:hAnsi="Times New Roman" w:cs="Times New Roman" w:hint="eastAsia"/>
          <w:b/>
          <w:bCs/>
          <w:sz w:val="24"/>
          <w:szCs w:val="24"/>
        </w:rPr>
        <w:t xml:space="preserve"> c,</w:t>
      </w:r>
      <w:r w:rsidR="00B614E7">
        <w:rPr>
          <w:rFonts w:ascii="Times New Roman" w:hAnsi="Times New Roman" w:cs="Times New Roman" w:hint="eastAsia"/>
          <w:sz w:val="24"/>
          <w:szCs w:val="24"/>
        </w:rPr>
        <w:t xml:space="preserve"> 6H/15R-SiC interface. </w:t>
      </w:r>
      <w:r w:rsidR="00B614E7" w:rsidRPr="00B614E7">
        <w:rPr>
          <w:rFonts w:ascii="Times New Roman" w:hAnsi="Times New Roman" w:cs="Times New Roman"/>
          <w:sz w:val="24"/>
          <w:szCs w:val="24"/>
        </w:rPr>
        <w:t>The shaded area represents the standard deviation at each position, as obtained from Fig. 4b–d in the main text.</w:t>
      </w:r>
    </w:p>
    <w:p w14:paraId="66C83B4F" w14:textId="77777777" w:rsidR="008C6B55" w:rsidRPr="00305A39" w:rsidRDefault="008C6B55" w:rsidP="006624E2">
      <w:pPr>
        <w:spacing w:line="480" w:lineRule="auto"/>
      </w:pPr>
    </w:p>
    <w:p w14:paraId="73E45BEA" w14:textId="18AC8A46" w:rsidR="00B614E7" w:rsidRPr="00C95A87" w:rsidRDefault="00B614E7" w:rsidP="00C95A87">
      <w:pPr>
        <w:pStyle w:val="a9"/>
        <w:numPr>
          <w:ilvl w:val="0"/>
          <w:numId w:val="3"/>
        </w:numPr>
        <w:spacing w:line="480" w:lineRule="auto"/>
        <w:rPr>
          <w:rFonts w:ascii="Times New Roman" w:hAnsi="Times New Roman" w:cs="Times New Roman"/>
          <w:b/>
          <w:bCs/>
          <w:sz w:val="24"/>
          <w:szCs w:val="24"/>
        </w:rPr>
      </w:pPr>
      <w:r w:rsidRPr="00C95A87">
        <w:rPr>
          <w:rFonts w:ascii="Times New Roman" w:hAnsi="Times New Roman" w:cs="Times New Roman"/>
          <w:b/>
          <w:bCs/>
          <w:sz w:val="24"/>
          <w:szCs w:val="24"/>
        </w:rPr>
        <w:lastRenderedPageBreak/>
        <w:t xml:space="preserve">TBC </w:t>
      </w:r>
      <w:r w:rsidR="00C95A87" w:rsidRPr="00C95A87">
        <w:rPr>
          <w:rFonts w:ascii="Times New Roman" w:hAnsi="Times New Roman" w:cs="Times New Roman"/>
          <w:b/>
          <w:bCs/>
          <w:sz w:val="24"/>
          <w:szCs w:val="24"/>
        </w:rPr>
        <w:t>comparison</w:t>
      </w:r>
    </w:p>
    <w:p w14:paraId="763594F1" w14:textId="616977F3" w:rsidR="00B614E7" w:rsidRDefault="00C95A87" w:rsidP="00C95A87">
      <w:pPr>
        <w:spacing w:line="480" w:lineRule="auto"/>
        <w:rPr>
          <w:rFonts w:ascii="Times New Roman" w:hAnsi="Times New Roman" w:cs="Times New Roman"/>
          <w:sz w:val="24"/>
          <w:szCs w:val="24"/>
        </w:rPr>
      </w:pPr>
      <w:r w:rsidRPr="00C95A87">
        <w:rPr>
          <w:rFonts w:ascii="Times New Roman" w:hAnsi="Times New Roman" w:cs="Times New Roman"/>
          <w:sz w:val="24"/>
          <w:szCs w:val="24"/>
        </w:rPr>
        <w:t>The TBC data shown in Fig. 5c of the main text are compiled from a wide range of previous studies and are listed in Table S1 below</w:t>
      </w:r>
      <w:r>
        <w:rPr>
          <w:rFonts w:ascii="Times New Roman" w:hAnsi="Times New Roman" w:cs="Times New Roman" w:hint="eastAsia"/>
          <w:sz w:val="24"/>
          <w:szCs w:val="24"/>
        </w:rPr>
        <w:t>.</w:t>
      </w:r>
      <w:r w:rsidR="00FF4619" w:rsidRPr="00FF4619">
        <w:t xml:space="preserve"> </w:t>
      </w:r>
      <w:r w:rsidR="00FF4619" w:rsidRPr="00FF4619">
        <w:rPr>
          <w:rFonts w:ascii="Times New Roman" w:hAnsi="Times New Roman" w:cs="Times New Roman"/>
          <w:sz w:val="24"/>
          <w:szCs w:val="24"/>
        </w:rPr>
        <w:t>Entries in the table are arranged such that their order from top to bottom matches the left-to-right order of the corresponding data points in the figure.</w:t>
      </w:r>
    </w:p>
    <w:p w14:paraId="3151EE0E" w14:textId="77777777" w:rsidR="00B873CF" w:rsidRPr="00B873CF" w:rsidRDefault="00B873CF" w:rsidP="00C95A87">
      <w:pPr>
        <w:spacing w:line="480" w:lineRule="auto"/>
        <w:rPr>
          <w:rFonts w:ascii="Times New Roman" w:hAnsi="Times New Roman" w:cs="Times New Roman"/>
          <w:sz w:val="24"/>
          <w:szCs w:val="24"/>
        </w:rPr>
      </w:pPr>
    </w:p>
    <w:tbl>
      <w:tblPr>
        <w:tblStyle w:val="af6"/>
        <w:tblW w:w="0" w:type="auto"/>
        <w:tblLook w:val="04A0" w:firstRow="1" w:lastRow="0" w:firstColumn="1" w:lastColumn="0" w:noHBand="0" w:noVBand="1"/>
      </w:tblPr>
      <w:tblGrid>
        <w:gridCol w:w="2779"/>
        <w:gridCol w:w="2763"/>
        <w:gridCol w:w="2754"/>
      </w:tblGrid>
      <w:tr w:rsidR="00C95A87" w:rsidRPr="00C95A87" w14:paraId="482FB6E6" w14:textId="77777777" w:rsidTr="00CC5817">
        <w:tc>
          <w:tcPr>
            <w:tcW w:w="2779" w:type="dxa"/>
            <w:vAlign w:val="center"/>
          </w:tcPr>
          <w:p w14:paraId="5F2C05AB" w14:textId="11A21F27" w:rsidR="00C95A87" w:rsidRPr="00C95A87" w:rsidRDefault="00C95A87" w:rsidP="00FF4619">
            <w:pPr>
              <w:jc w:val="center"/>
              <w:rPr>
                <w:rFonts w:ascii="Times New Roman" w:hAnsi="Times New Roman" w:cs="Times New Roman"/>
                <w:sz w:val="24"/>
                <w:szCs w:val="24"/>
              </w:rPr>
            </w:pPr>
            <w:r>
              <w:rPr>
                <w:rFonts w:ascii="Times New Roman" w:hAnsi="Times New Roman" w:cs="Times New Roman" w:hint="eastAsia"/>
                <w:sz w:val="24"/>
                <w:szCs w:val="24"/>
              </w:rPr>
              <w:t>Interface</w:t>
            </w:r>
          </w:p>
        </w:tc>
        <w:tc>
          <w:tcPr>
            <w:tcW w:w="2763" w:type="dxa"/>
            <w:vAlign w:val="center"/>
          </w:tcPr>
          <w:p w14:paraId="36E24A5D" w14:textId="00E53CD9" w:rsidR="00C95A87" w:rsidRPr="00C95A87" w:rsidRDefault="00C95A87" w:rsidP="00FF4619">
            <w:pPr>
              <w:jc w:val="center"/>
              <w:rPr>
                <w:rFonts w:ascii="Times New Roman" w:hAnsi="Times New Roman" w:cs="Times New Roman"/>
                <w:sz w:val="24"/>
                <w:szCs w:val="24"/>
              </w:rPr>
            </w:pPr>
            <w:r>
              <w:rPr>
                <w:rFonts w:ascii="Times New Roman" w:hAnsi="Times New Roman" w:cs="Times New Roman" w:hint="eastAsia"/>
                <w:sz w:val="24"/>
                <w:szCs w:val="24"/>
              </w:rPr>
              <w:t>TBC</w:t>
            </w:r>
            <w:r w:rsidRPr="00C95A87">
              <w:rPr>
                <w:rFonts w:ascii="Times New Roman" w:hAnsi="Times New Roman" w:cs="Times New Roman"/>
                <w:sz w:val="24"/>
                <w:szCs w:val="24"/>
              </w:rPr>
              <w:t xml:space="preserve"> (MW/m</w:t>
            </w:r>
            <w:r w:rsidRPr="00C95A87">
              <w:rPr>
                <w:rFonts w:ascii="Times New Roman" w:hAnsi="Times New Roman" w:cs="Times New Roman"/>
                <w:sz w:val="24"/>
                <w:szCs w:val="24"/>
                <w:vertAlign w:val="superscript"/>
              </w:rPr>
              <w:t>2</w:t>
            </w:r>
            <w:r w:rsidRPr="00C95A87">
              <w:rPr>
                <w:rFonts w:ascii="Times New Roman" w:hAnsi="Times New Roman" w:cs="Times New Roman"/>
                <w:sz w:val="24"/>
                <w:szCs w:val="24"/>
              </w:rPr>
              <w:t>K)</w:t>
            </w:r>
          </w:p>
        </w:tc>
        <w:tc>
          <w:tcPr>
            <w:tcW w:w="2754" w:type="dxa"/>
            <w:vAlign w:val="center"/>
          </w:tcPr>
          <w:p w14:paraId="224B9213" w14:textId="77777777" w:rsidR="00C95A87" w:rsidRPr="00C95A87" w:rsidRDefault="00C95A87" w:rsidP="00FF4619">
            <w:pPr>
              <w:jc w:val="center"/>
              <w:rPr>
                <w:rFonts w:ascii="Times New Roman" w:hAnsi="Times New Roman" w:cs="Times New Roman"/>
                <w:sz w:val="24"/>
                <w:szCs w:val="24"/>
              </w:rPr>
            </w:pPr>
            <w:r w:rsidRPr="00C95A87">
              <w:rPr>
                <w:rFonts w:ascii="Times New Roman" w:hAnsi="Times New Roman" w:cs="Times New Roman"/>
                <w:sz w:val="24"/>
                <w:szCs w:val="24"/>
              </w:rPr>
              <w:t>Reference</w:t>
            </w:r>
          </w:p>
        </w:tc>
      </w:tr>
      <w:tr w:rsidR="00C95A87" w:rsidRPr="00C95A87" w14:paraId="05FC390A" w14:textId="77777777" w:rsidTr="00CC5817">
        <w:tc>
          <w:tcPr>
            <w:tcW w:w="2779" w:type="dxa"/>
            <w:vAlign w:val="center"/>
          </w:tcPr>
          <w:p w14:paraId="698860C8" w14:textId="77777777" w:rsidR="00C95A87" w:rsidRPr="00CC5817" w:rsidRDefault="00C95A87" w:rsidP="00FF4619">
            <w:pPr>
              <w:jc w:val="center"/>
              <w:rPr>
                <w:rFonts w:ascii="Times New Roman" w:hAnsi="Times New Roman" w:cs="Times New Roman"/>
                <w:sz w:val="24"/>
                <w:szCs w:val="24"/>
              </w:rPr>
            </w:pPr>
            <w:r w:rsidRPr="00CC5817">
              <w:rPr>
                <w:rFonts w:ascii="Times New Roman" w:hAnsi="Times New Roman" w:cs="Times New Roman"/>
                <w:sz w:val="24"/>
                <w:szCs w:val="24"/>
              </w:rPr>
              <w:t>Ga</w:t>
            </w:r>
            <w:r w:rsidRPr="00CC5817">
              <w:rPr>
                <w:rFonts w:ascii="Times New Roman" w:hAnsi="Times New Roman" w:cs="Times New Roman"/>
                <w:sz w:val="24"/>
                <w:szCs w:val="24"/>
                <w:vertAlign w:val="subscript"/>
              </w:rPr>
              <w:t>2</w:t>
            </w:r>
            <w:r w:rsidRPr="00CC5817">
              <w:rPr>
                <w:rFonts w:ascii="Times New Roman" w:hAnsi="Times New Roman" w:cs="Times New Roman"/>
                <w:sz w:val="24"/>
                <w:szCs w:val="24"/>
              </w:rPr>
              <w:t>O</w:t>
            </w:r>
            <w:r w:rsidRPr="00CC5817">
              <w:rPr>
                <w:rFonts w:ascii="Times New Roman" w:hAnsi="Times New Roman" w:cs="Times New Roman"/>
                <w:sz w:val="24"/>
                <w:szCs w:val="24"/>
                <w:vertAlign w:val="subscript"/>
              </w:rPr>
              <w:t>3</w:t>
            </w:r>
            <w:r w:rsidRPr="00CC5817">
              <w:rPr>
                <w:rFonts w:ascii="Times New Roman" w:hAnsi="Times New Roman" w:cs="Times New Roman"/>
                <w:sz w:val="24"/>
                <w:szCs w:val="24"/>
              </w:rPr>
              <w:t>/</w:t>
            </w:r>
            <w:proofErr w:type="spellStart"/>
            <w:r w:rsidRPr="00CC5817">
              <w:rPr>
                <w:rFonts w:ascii="Times New Roman" w:hAnsi="Times New Roman" w:cs="Times New Roman"/>
                <w:sz w:val="24"/>
                <w:szCs w:val="24"/>
              </w:rPr>
              <w:t>SiC</w:t>
            </w:r>
            <w:proofErr w:type="spellEnd"/>
          </w:p>
        </w:tc>
        <w:tc>
          <w:tcPr>
            <w:tcW w:w="2763" w:type="dxa"/>
            <w:vAlign w:val="center"/>
          </w:tcPr>
          <w:p w14:paraId="2FF5C095" w14:textId="77777777" w:rsidR="00C95A87" w:rsidRPr="00CC5817" w:rsidRDefault="00C95A87" w:rsidP="00FF4619">
            <w:pPr>
              <w:jc w:val="center"/>
              <w:rPr>
                <w:rFonts w:ascii="Times New Roman" w:hAnsi="Times New Roman" w:cs="Times New Roman"/>
                <w:sz w:val="24"/>
                <w:szCs w:val="24"/>
              </w:rPr>
            </w:pPr>
            <w:r w:rsidRPr="00CC5817">
              <w:rPr>
                <w:rFonts w:ascii="Times New Roman" w:hAnsi="Times New Roman" w:cs="Times New Roman"/>
                <w:sz w:val="24"/>
                <w:szCs w:val="24"/>
              </w:rPr>
              <w:t>17.5</w:t>
            </w:r>
          </w:p>
        </w:tc>
        <w:tc>
          <w:tcPr>
            <w:tcW w:w="2754" w:type="dxa"/>
            <w:vAlign w:val="center"/>
          </w:tcPr>
          <w:p w14:paraId="01E9EB80" w14:textId="41553C09" w:rsidR="00C95A87" w:rsidRPr="00CC5817" w:rsidRDefault="0098606C" w:rsidP="006D1F3A">
            <w:pPr>
              <w:jc w:val="center"/>
              <w:rPr>
                <w:rFonts w:ascii="Times New Roman" w:hAnsi="Times New Roman" w:cs="Times New Roman"/>
                <w:sz w:val="24"/>
                <w:szCs w:val="24"/>
              </w:rPr>
            </w:pPr>
            <w:r w:rsidRPr="00CC5817">
              <w:rPr>
                <w:rFonts w:ascii="Times New Roman" w:hAnsi="Times New Roman" w:cs="Times New Roman"/>
                <w:sz w:val="24"/>
                <w:szCs w:val="24"/>
              </w:rPr>
              <w:fldChar w:fldCharType="begin"/>
            </w:r>
            <w:r w:rsidRPr="00CC5817">
              <w:rPr>
                <w:rFonts w:ascii="Times New Roman" w:hAnsi="Times New Roman" w:cs="Times New Roman"/>
                <w:sz w:val="24"/>
                <w:szCs w:val="24"/>
              </w:rPr>
              <w:instrText xml:space="preserve"> ADDIN ZOTERO_ITEM CSL_CITATION {"citationID":"tlDfJl6O","properties":{"unsorted":false,"formattedCitation":"\\super 11\\nosupersub{}","plainCitation":"11","noteIndex":0},"citationItems":[{"id":14385,"uris":["http://zotero.org/users/13100171/items/QNDKSDTV"],"itemData":{"id":14385,"type":"article-journal","container-title":"Nature Communications","DOI":"10.1038/s41467-025-65750-8","ISSN":"2041-1723","issue":"1","journalAbbreviation":"Nat Commun","language":"en","page":"10723","source":"DOI.org (Crossref)","title":"Improving interfacial thermal conductivity by constructing covalent bond between Ga₂O₃ and SiC","volume":"16","author":[{"family":"Shen","given":"Yi"},{"family":"Qi","given":"Xin"},{"family":"Li","given":"Yuan"},{"family":"Guo","given":"Yunduo"},{"family":"Huang","given":"Qimin"},{"family":"Dai","given":"Wen"},{"family":"Yuan","given":"Qilong"},{"family":"Gu","given":"Lin"},{"family":"Ding","given":"Chengxi"},{"family":"Chen","given":"Wen-Jie"},{"family":"Yang","given":"Mingyang"},{"family":"Jia","given":"Zhenglin"},{"family":"Lin","given":"Cheng-Te"},{"family":"Jiang","given":"Nan"},{"family":"Sun","given":"Fangyuan"},{"family":"Zhang","given":"Qingchun Jon"},{"family":"Ma","given":"Hong-Ping"}],"issued":{"date-parts":[["2025",11,28]]}}}],"schema":"https://github.com/citation-style-language/schema/raw/master/csl-citation.json"} </w:instrText>
            </w:r>
            <w:r w:rsidRPr="00CC5817">
              <w:rPr>
                <w:rFonts w:ascii="Times New Roman" w:hAnsi="Times New Roman" w:cs="Times New Roman"/>
                <w:sz w:val="24"/>
                <w:szCs w:val="24"/>
              </w:rPr>
              <w:fldChar w:fldCharType="separate"/>
            </w:r>
            <w:r w:rsidRPr="00CC5817">
              <w:rPr>
                <w:rFonts w:ascii="Times New Roman" w:eastAsia="等线" w:hAnsi="Times New Roman" w:cs="Times New Roman"/>
                <w:kern w:val="0"/>
                <w:sz w:val="24"/>
                <w:vertAlign w:val="superscript"/>
              </w:rPr>
              <w:t>11</w:t>
            </w:r>
            <w:r w:rsidRPr="00CC5817">
              <w:rPr>
                <w:rFonts w:ascii="Times New Roman" w:hAnsi="Times New Roman" w:cs="Times New Roman"/>
                <w:sz w:val="24"/>
                <w:szCs w:val="24"/>
              </w:rPr>
              <w:fldChar w:fldCharType="end"/>
            </w:r>
          </w:p>
        </w:tc>
      </w:tr>
      <w:tr w:rsidR="00C95A87" w:rsidRPr="00C95A87" w14:paraId="7FB7DF01" w14:textId="77777777" w:rsidTr="00CC5817">
        <w:tc>
          <w:tcPr>
            <w:tcW w:w="2779" w:type="dxa"/>
            <w:vAlign w:val="center"/>
          </w:tcPr>
          <w:p w14:paraId="3824D634" w14:textId="77777777" w:rsidR="00C95A87" w:rsidRPr="00CC5817" w:rsidRDefault="00C95A87" w:rsidP="00FF4619">
            <w:pPr>
              <w:jc w:val="center"/>
              <w:rPr>
                <w:rFonts w:ascii="Times New Roman" w:hAnsi="Times New Roman" w:cs="Times New Roman"/>
                <w:sz w:val="24"/>
                <w:szCs w:val="24"/>
              </w:rPr>
            </w:pPr>
            <w:r w:rsidRPr="00CC5817">
              <w:rPr>
                <w:rFonts w:ascii="Times New Roman" w:hAnsi="Times New Roman" w:cs="Times New Roman"/>
                <w:sz w:val="24"/>
                <w:szCs w:val="24"/>
              </w:rPr>
              <w:t>Au/</w:t>
            </w:r>
            <w:proofErr w:type="spellStart"/>
            <w:r w:rsidRPr="00CC5817">
              <w:rPr>
                <w:rFonts w:ascii="Times New Roman" w:hAnsi="Times New Roman" w:cs="Times New Roman"/>
                <w:sz w:val="24"/>
                <w:szCs w:val="24"/>
              </w:rPr>
              <w:t>Qz</w:t>
            </w:r>
            <w:proofErr w:type="spellEnd"/>
          </w:p>
        </w:tc>
        <w:tc>
          <w:tcPr>
            <w:tcW w:w="2763" w:type="dxa"/>
            <w:vAlign w:val="center"/>
          </w:tcPr>
          <w:p w14:paraId="783A61BE" w14:textId="77777777" w:rsidR="00C95A87" w:rsidRPr="00CC5817" w:rsidRDefault="00C95A87" w:rsidP="00FF4619">
            <w:pPr>
              <w:jc w:val="center"/>
              <w:rPr>
                <w:rFonts w:ascii="Times New Roman" w:hAnsi="Times New Roman" w:cs="Times New Roman"/>
                <w:sz w:val="24"/>
                <w:szCs w:val="24"/>
              </w:rPr>
            </w:pPr>
            <w:r w:rsidRPr="00CC5817">
              <w:rPr>
                <w:rFonts w:ascii="Times New Roman" w:hAnsi="Times New Roman" w:cs="Times New Roman"/>
                <w:sz w:val="24"/>
                <w:szCs w:val="24"/>
              </w:rPr>
              <w:t>36</w:t>
            </w:r>
          </w:p>
        </w:tc>
        <w:tc>
          <w:tcPr>
            <w:tcW w:w="2754" w:type="dxa"/>
            <w:vAlign w:val="center"/>
          </w:tcPr>
          <w:p w14:paraId="72C4B746" w14:textId="2DF3AF4C" w:rsidR="00C95A87" w:rsidRPr="00CC5817" w:rsidRDefault="0098606C" w:rsidP="006D1F3A">
            <w:pPr>
              <w:jc w:val="center"/>
              <w:rPr>
                <w:rFonts w:ascii="Times New Roman" w:hAnsi="Times New Roman" w:cs="Times New Roman"/>
                <w:sz w:val="24"/>
                <w:szCs w:val="24"/>
              </w:rPr>
            </w:pPr>
            <w:r w:rsidRPr="00CC5817">
              <w:rPr>
                <w:rFonts w:ascii="Times New Roman" w:hAnsi="Times New Roman" w:cs="Times New Roman"/>
                <w:sz w:val="24"/>
                <w:szCs w:val="24"/>
              </w:rPr>
              <w:fldChar w:fldCharType="begin"/>
            </w:r>
            <w:r w:rsidRPr="00CC5817">
              <w:rPr>
                <w:rFonts w:ascii="Times New Roman" w:hAnsi="Times New Roman" w:cs="Times New Roman"/>
                <w:sz w:val="24"/>
                <w:szCs w:val="24"/>
              </w:rPr>
              <w:instrText xml:space="preserve"> ADDIN ZOTERO_ITEM CSL_CITATION {"citationID":"rZym3CB0","properties":{"unsorted":false,"formattedCitation":"\\super 12\\nosupersub{}","plainCitation":"12","noteIndex":0},"citationItems":[{"id":119,"uris":["http://zotero.org/users/13100171/items/2DVQJDNC"],"itemData":{"id":119,"type":"article-journal","call-number":"1","container-title":"Nature Materials","DOI":"10.1038/nmat3303","ISSN":"1476-1122, 1476-4660","issue":"6","journalAbbreviation":"Nature Mater","language":"en","note":"TLDR: A link between interfacial bonding character and thermal conductance at the atomic level is experimentally demonstrated, which will enable future quantification of other interfacial phenomena and will be a critical tool to stimulate and validate new theories describing the mechanisms of interfacial heat transport.","page":"502-506","source":"41.2","title":"Effects of chemical bonding on heat transport across interfaces","volume":"11","author":[{"family":"Losego","given":"Mark D."},{"family":"Grady","given":"Martha E."},{"family":"Sottos","given":"Nancy R."},{"family":"Cahill","given":"David G."},{"family":"Braun","given":"Paul V."}],"issued":{"date-parts":[["2012",6]]}}}],"schema":"https://github.com/citation-style-language/schema/raw/master/csl-citation.json"} </w:instrText>
            </w:r>
            <w:r w:rsidRPr="00CC5817">
              <w:rPr>
                <w:rFonts w:ascii="Times New Roman" w:hAnsi="Times New Roman" w:cs="Times New Roman"/>
                <w:sz w:val="24"/>
                <w:szCs w:val="24"/>
              </w:rPr>
              <w:fldChar w:fldCharType="separate"/>
            </w:r>
            <w:r w:rsidRPr="00CC5817">
              <w:rPr>
                <w:rFonts w:ascii="Times New Roman" w:eastAsia="等线" w:hAnsi="Times New Roman" w:cs="Times New Roman"/>
                <w:kern w:val="0"/>
                <w:sz w:val="24"/>
                <w:vertAlign w:val="superscript"/>
              </w:rPr>
              <w:t>12</w:t>
            </w:r>
            <w:r w:rsidRPr="00CC5817">
              <w:rPr>
                <w:rFonts w:ascii="Times New Roman" w:hAnsi="Times New Roman" w:cs="Times New Roman"/>
                <w:sz w:val="24"/>
                <w:szCs w:val="24"/>
              </w:rPr>
              <w:fldChar w:fldCharType="end"/>
            </w:r>
          </w:p>
        </w:tc>
      </w:tr>
      <w:tr w:rsidR="00C95A87" w:rsidRPr="00C95A87" w14:paraId="16827ADB" w14:textId="77777777" w:rsidTr="00CC5817">
        <w:tc>
          <w:tcPr>
            <w:tcW w:w="2779" w:type="dxa"/>
            <w:vAlign w:val="center"/>
          </w:tcPr>
          <w:p w14:paraId="4BF31CD4" w14:textId="77777777" w:rsidR="00C95A87" w:rsidRPr="00CC5817" w:rsidRDefault="00C95A87" w:rsidP="00FF4619">
            <w:pPr>
              <w:jc w:val="center"/>
              <w:rPr>
                <w:rFonts w:ascii="Times New Roman" w:hAnsi="Times New Roman" w:cs="Times New Roman"/>
                <w:sz w:val="24"/>
                <w:szCs w:val="24"/>
              </w:rPr>
            </w:pPr>
            <w:r w:rsidRPr="00CC5817">
              <w:rPr>
                <w:rFonts w:ascii="Times New Roman" w:hAnsi="Times New Roman" w:cs="Times New Roman"/>
                <w:sz w:val="24"/>
                <w:szCs w:val="24"/>
              </w:rPr>
              <w:t>Ga</w:t>
            </w:r>
            <w:r w:rsidRPr="00CC5817">
              <w:rPr>
                <w:rFonts w:ascii="Times New Roman" w:hAnsi="Times New Roman" w:cs="Times New Roman"/>
                <w:sz w:val="24"/>
                <w:szCs w:val="24"/>
                <w:vertAlign w:val="subscript"/>
              </w:rPr>
              <w:t>2</w:t>
            </w:r>
            <w:r w:rsidRPr="00CC5817">
              <w:rPr>
                <w:rFonts w:ascii="Times New Roman" w:hAnsi="Times New Roman" w:cs="Times New Roman"/>
                <w:sz w:val="24"/>
                <w:szCs w:val="24"/>
              </w:rPr>
              <w:t>O</w:t>
            </w:r>
            <w:r w:rsidRPr="00CC5817">
              <w:rPr>
                <w:rFonts w:ascii="Times New Roman" w:hAnsi="Times New Roman" w:cs="Times New Roman"/>
                <w:sz w:val="24"/>
                <w:szCs w:val="24"/>
                <w:vertAlign w:val="subscript"/>
              </w:rPr>
              <w:t>3</w:t>
            </w:r>
            <w:r w:rsidRPr="00CC5817">
              <w:rPr>
                <w:rFonts w:ascii="Times New Roman" w:hAnsi="Times New Roman" w:cs="Times New Roman"/>
                <w:sz w:val="24"/>
                <w:szCs w:val="24"/>
              </w:rPr>
              <w:t>/Diamond</w:t>
            </w:r>
          </w:p>
        </w:tc>
        <w:tc>
          <w:tcPr>
            <w:tcW w:w="2763" w:type="dxa"/>
            <w:vAlign w:val="center"/>
          </w:tcPr>
          <w:p w14:paraId="48A5C768" w14:textId="77777777" w:rsidR="00C95A87" w:rsidRPr="00CC5817" w:rsidRDefault="00C95A87" w:rsidP="00FF4619">
            <w:pPr>
              <w:jc w:val="center"/>
              <w:rPr>
                <w:rFonts w:ascii="Times New Roman" w:hAnsi="Times New Roman" w:cs="Times New Roman"/>
                <w:sz w:val="24"/>
                <w:szCs w:val="24"/>
              </w:rPr>
            </w:pPr>
            <w:r w:rsidRPr="00CC5817">
              <w:rPr>
                <w:rFonts w:ascii="Times New Roman" w:hAnsi="Times New Roman" w:cs="Times New Roman"/>
                <w:sz w:val="24"/>
                <w:szCs w:val="24"/>
              </w:rPr>
              <w:t>17</w:t>
            </w:r>
          </w:p>
        </w:tc>
        <w:tc>
          <w:tcPr>
            <w:tcW w:w="2754" w:type="dxa"/>
            <w:vAlign w:val="center"/>
          </w:tcPr>
          <w:p w14:paraId="1ADFCB2F" w14:textId="4F2B16F3" w:rsidR="00C95A87" w:rsidRPr="00CC5817" w:rsidRDefault="0098606C" w:rsidP="006D1F3A">
            <w:pPr>
              <w:jc w:val="center"/>
              <w:rPr>
                <w:rFonts w:ascii="Times New Roman" w:hAnsi="Times New Roman" w:cs="Times New Roman"/>
                <w:sz w:val="24"/>
                <w:szCs w:val="24"/>
              </w:rPr>
            </w:pPr>
            <w:r w:rsidRPr="00CC5817">
              <w:rPr>
                <w:rFonts w:ascii="Times New Roman" w:hAnsi="Times New Roman" w:cs="Times New Roman"/>
                <w:sz w:val="24"/>
                <w:szCs w:val="24"/>
              </w:rPr>
              <w:fldChar w:fldCharType="begin"/>
            </w:r>
            <w:r w:rsidRPr="00CC5817">
              <w:rPr>
                <w:rFonts w:ascii="Times New Roman" w:hAnsi="Times New Roman" w:cs="Times New Roman"/>
                <w:sz w:val="24"/>
                <w:szCs w:val="24"/>
              </w:rPr>
              <w:instrText xml:space="preserve"> ADDIN ZOTERO_ITEM CSL_CITATION {"citationID":"LjphNefC","properties":{"unsorted":false,"formattedCitation":"\\super 13\\nosupersub{}","plainCitation":"13","noteIndex":0},"citationItems":[{"id":3050,"uris":["http://zotero.org/users/13100171/items/3X7PE6DR"],"itemData":{"id":3050,"type":"article-journal","abstract":"Because of its ultra-wide bandgap, high breakdown electric ﬁeld, and large-area affordable substrates grown from the melt, β-Ga2O3 has attracted great attention recently for potential applications of power electronics. However, its thermal conductivity is signiﬁcantly lower than those of other wide bandgap semiconductors, such as AlN, SiC, GaN, and diamond. To ensure reliable operation with minimal self-heating at high power, proper thermal management is even more essential for Ga2O3 devices. Similar to the past approaches aiming to alleviate selfheating in GaN high electron mobility transistors, a possible solution has been to integrate thin Ga2O3 membranes with diamond to fabricate Ga2O3-on-diamond lateral metal-semiconductor ﬁeld-effect transistor or metal-oxide-semiconductor ﬁeld-effect transistor devices by taking advantage of the ultra-high thermal conductivity of diamond. Even though the thermal boundary conductance (TBC) between wide bandgap semiconductor devices and a diamond substrate is of primary importance for heat dissipation in these devices, fundamental understanding of the Ga2O3-diamond thermal interface is still missing. In this work, we study the thermal transport across the interfaces of Ga2O3 exfoliated onto a single crystal diamond. The van der Waals bonded Ga2O3-diamond TBC is measured to be 17 −1.7/+2.0 MW/m2 K, which is comparable to the TBC of several physical-vapor-deposited metals on diamond. A Landauer approach is used to help understand phonon transport across a perfect Ga2O3-diamond interface, which in turn sheds light on the possible TBC one could achieve with an optimized interface. A reduced thermal conductivity of the Ga2O3 nano-membrane is also observed due to additional phonon-membrane boundary scattering. The impact of the Ga2O3–substrate TBC and substrate thermal conductivity on the thermal performance of a power device is modeled and discussed. Without loss of generality, this study is not only important for Ga2O3 power electronics applications which would not be realistic without a thermal management solution but also for the fundamental thermal science of heat transport across van der Waals bonded interfaces.","container-title":"APL Materials","DOI":"10.1063/1.5089559","ISSN":"2166-532X","issue":"3","language":"en","page":"031118","source":"DOI.org (Crossref)","title":"Thermal conductance across β-Ga2O3-diamond van der Waals heterogeneous interfaces","volume":"7","author":[{"family":"Cheng","given":"Zhe"},{"family":"Yates","given":"Luke"},{"family":"Shi","given":"Jingjing"},{"family":"Tadjer","given":"Marko J."},{"family":"Hobart","given":"Karl D."},{"family":"Graham","given":"Samuel"}],"issued":{"date-parts":[["2019",3,1]]}}}],"schema":"https://github.com/citation-style-language/schema/raw/master/csl-citation.json"} </w:instrText>
            </w:r>
            <w:r w:rsidRPr="00CC5817">
              <w:rPr>
                <w:rFonts w:ascii="Times New Roman" w:hAnsi="Times New Roman" w:cs="Times New Roman"/>
                <w:sz w:val="24"/>
                <w:szCs w:val="24"/>
              </w:rPr>
              <w:fldChar w:fldCharType="separate"/>
            </w:r>
            <w:r w:rsidRPr="00CC5817">
              <w:rPr>
                <w:rFonts w:ascii="Times New Roman" w:eastAsia="等线" w:hAnsi="Times New Roman" w:cs="Times New Roman"/>
                <w:kern w:val="0"/>
                <w:sz w:val="24"/>
                <w:vertAlign w:val="superscript"/>
              </w:rPr>
              <w:t>13</w:t>
            </w:r>
            <w:r w:rsidRPr="00CC5817">
              <w:rPr>
                <w:rFonts w:ascii="Times New Roman" w:hAnsi="Times New Roman" w:cs="Times New Roman"/>
                <w:sz w:val="24"/>
                <w:szCs w:val="24"/>
              </w:rPr>
              <w:fldChar w:fldCharType="end"/>
            </w:r>
          </w:p>
        </w:tc>
      </w:tr>
      <w:tr w:rsidR="00C95A87" w:rsidRPr="00C95A87" w14:paraId="42E24087" w14:textId="77777777" w:rsidTr="00CC5817">
        <w:tc>
          <w:tcPr>
            <w:tcW w:w="2779" w:type="dxa"/>
            <w:vAlign w:val="center"/>
          </w:tcPr>
          <w:p w14:paraId="26AFE08D" w14:textId="77777777" w:rsidR="00C95A87" w:rsidRPr="00CC5817" w:rsidRDefault="00C95A87" w:rsidP="00FF4619">
            <w:pPr>
              <w:jc w:val="center"/>
              <w:rPr>
                <w:rFonts w:ascii="Times New Roman" w:hAnsi="Times New Roman" w:cs="Times New Roman"/>
                <w:sz w:val="24"/>
                <w:szCs w:val="24"/>
              </w:rPr>
            </w:pPr>
            <w:r w:rsidRPr="00CC5817">
              <w:rPr>
                <w:rFonts w:ascii="Times New Roman" w:hAnsi="Times New Roman" w:cs="Times New Roman"/>
                <w:sz w:val="24"/>
                <w:szCs w:val="24"/>
              </w:rPr>
              <w:t>Au/SiO</w:t>
            </w:r>
            <w:r w:rsidRPr="00CC5817">
              <w:rPr>
                <w:rFonts w:ascii="Times New Roman" w:hAnsi="Times New Roman" w:cs="Times New Roman"/>
                <w:sz w:val="24"/>
                <w:szCs w:val="24"/>
                <w:vertAlign w:val="subscript"/>
              </w:rPr>
              <w:t>2</w:t>
            </w:r>
          </w:p>
        </w:tc>
        <w:tc>
          <w:tcPr>
            <w:tcW w:w="2763" w:type="dxa"/>
            <w:vAlign w:val="center"/>
          </w:tcPr>
          <w:p w14:paraId="44465584" w14:textId="77777777" w:rsidR="00C95A87" w:rsidRPr="00CC5817" w:rsidRDefault="00C95A87" w:rsidP="00FF4619">
            <w:pPr>
              <w:jc w:val="center"/>
              <w:rPr>
                <w:rFonts w:ascii="Times New Roman" w:hAnsi="Times New Roman" w:cs="Times New Roman"/>
                <w:sz w:val="24"/>
                <w:szCs w:val="24"/>
              </w:rPr>
            </w:pPr>
            <w:r w:rsidRPr="00CC5817">
              <w:rPr>
                <w:rFonts w:ascii="Times New Roman" w:hAnsi="Times New Roman" w:cs="Times New Roman"/>
                <w:sz w:val="24"/>
                <w:szCs w:val="24"/>
              </w:rPr>
              <w:t>40</w:t>
            </w:r>
          </w:p>
        </w:tc>
        <w:tc>
          <w:tcPr>
            <w:tcW w:w="2754" w:type="dxa"/>
            <w:vAlign w:val="center"/>
          </w:tcPr>
          <w:p w14:paraId="594B900E" w14:textId="2C07E244" w:rsidR="00C95A87" w:rsidRPr="00CC5817" w:rsidRDefault="0098606C" w:rsidP="006D1F3A">
            <w:pPr>
              <w:jc w:val="center"/>
              <w:rPr>
                <w:rFonts w:ascii="Times New Roman" w:hAnsi="Times New Roman" w:cs="Times New Roman"/>
                <w:sz w:val="24"/>
                <w:szCs w:val="24"/>
              </w:rPr>
            </w:pPr>
            <w:r w:rsidRPr="00CC5817">
              <w:rPr>
                <w:rFonts w:ascii="Times New Roman" w:hAnsi="Times New Roman" w:cs="Times New Roman"/>
                <w:sz w:val="24"/>
                <w:szCs w:val="24"/>
              </w:rPr>
              <w:fldChar w:fldCharType="begin"/>
            </w:r>
            <w:r w:rsidRPr="00CC5817">
              <w:rPr>
                <w:rFonts w:ascii="Times New Roman" w:hAnsi="Times New Roman" w:cs="Times New Roman"/>
                <w:sz w:val="24"/>
                <w:szCs w:val="24"/>
              </w:rPr>
              <w:instrText xml:space="preserve"> ADDIN ZOTERO_ITEM CSL_CITATION {"citationID":"nlWacAg3","properties":{"unsorted":false,"formattedCitation":"\\super 14\\nosupersub{}","plainCitation":"14","noteIndex":0},"citationItems":[{"id":15078,"uris":["http://zotero.org/users/13100171/items/FJ9K2I3Z"],"itemData":{"id":15078,"type":"article-journal","container-title":"Advanced Materials","DOI":"10.1002/adma.201102994","ISSN":"0935-9648, 1521-4095","issue":"43","journalAbbreviation":"Advanced Materials","language":"en","license":"http://onlinelibrary.wiley.com/termsAndConditions#vor","page":"5028-5033","source":"DOI.org (Crossref)","title":"Interfacial Thermal Conductance of Transfer‐Printed Metal Films","volume":"23","author":[{"family":"Oh","given":"Dong‐Wook"},{"family":"Kim","given":"Seok"},{"family":"Rogers","given":"John A."},{"family":"Cahill","given":"David G."},{"family":"Sinha","given":"Sanjiv"}],"issued":{"date-parts":[["2011",11,16]]}}}],"schema":"https://github.com/citation-style-language/schema/raw/master/csl-citation.json"} </w:instrText>
            </w:r>
            <w:r w:rsidRPr="00CC5817">
              <w:rPr>
                <w:rFonts w:ascii="Times New Roman" w:hAnsi="Times New Roman" w:cs="Times New Roman"/>
                <w:sz w:val="24"/>
                <w:szCs w:val="24"/>
              </w:rPr>
              <w:fldChar w:fldCharType="separate"/>
            </w:r>
            <w:r w:rsidRPr="00CC5817">
              <w:rPr>
                <w:rFonts w:ascii="Times New Roman" w:eastAsia="等线" w:hAnsi="Times New Roman" w:cs="Times New Roman"/>
                <w:kern w:val="0"/>
                <w:sz w:val="24"/>
                <w:vertAlign w:val="superscript"/>
              </w:rPr>
              <w:t>14</w:t>
            </w:r>
            <w:r w:rsidRPr="00CC5817">
              <w:rPr>
                <w:rFonts w:ascii="Times New Roman" w:hAnsi="Times New Roman" w:cs="Times New Roman"/>
                <w:sz w:val="24"/>
                <w:szCs w:val="24"/>
              </w:rPr>
              <w:fldChar w:fldCharType="end"/>
            </w:r>
          </w:p>
        </w:tc>
      </w:tr>
      <w:tr w:rsidR="00C95A87" w:rsidRPr="00C95A87" w14:paraId="7C02413F" w14:textId="77777777" w:rsidTr="00CC5817">
        <w:tc>
          <w:tcPr>
            <w:tcW w:w="2779" w:type="dxa"/>
            <w:vAlign w:val="center"/>
          </w:tcPr>
          <w:p w14:paraId="7CD253E8" w14:textId="77777777" w:rsidR="00C95A87" w:rsidRPr="00CC5817" w:rsidRDefault="00C95A87" w:rsidP="00FF4619">
            <w:pPr>
              <w:jc w:val="center"/>
              <w:rPr>
                <w:rFonts w:ascii="Times New Roman" w:hAnsi="Times New Roman" w:cs="Times New Roman"/>
                <w:color w:val="000000" w:themeColor="text1"/>
                <w:sz w:val="24"/>
                <w:szCs w:val="24"/>
              </w:rPr>
            </w:pPr>
            <w:proofErr w:type="spellStart"/>
            <w:r w:rsidRPr="00CC5817">
              <w:rPr>
                <w:rFonts w:ascii="Times New Roman" w:hAnsi="Times New Roman" w:cs="Times New Roman"/>
                <w:color w:val="000000" w:themeColor="text1"/>
                <w:sz w:val="24"/>
                <w:szCs w:val="24"/>
              </w:rPr>
              <w:t>GaN</w:t>
            </w:r>
            <w:proofErr w:type="spellEnd"/>
            <w:r w:rsidRPr="00CC5817">
              <w:rPr>
                <w:rFonts w:ascii="Times New Roman" w:hAnsi="Times New Roman" w:cs="Times New Roman"/>
                <w:color w:val="000000" w:themeColor="text1"/>
                <w:sz w:val="24"/>
                <w:szCs w:val="24"/>
              </w:rPr>
              <w:t>/Diamond</w:t>
            </w:r>
          </w:p>
        </w:tc>
        <w:tc>
          <w:tcPr>
            <w:tcW w:w="2763" w:type="dxa"/>
            <w:vAlign w:val="center"/>
          </w:tcPr>
          <w:p w14:paraId="2BE9D575" w14:textId="77777777" w:rsidR="00C95A87" w:rsidRPr="00CC5817" w:rsidRDefault="00C95A87" w:rsidP="00FF4619">
            <w:pPr>
              <w:jc w:val="center"/>
              <w:rPr>
                <w:rFonts w:ascii="Times New Roman" w:hAnsi="Times New Roman" w:cs="Times New Roman"/>
                <w:sz w:val="24"/>
                <w:szCs w:val="24"/>
              </w:rPr>
            </w:pPr>
            <w:r w:rsidRPr="00CC5817">
              <w:rPr>
                <w:rFonts w:ascii="Times New Roman" w:hAnsi="Times New Roman" w:cs="Times New Roman"/>
                <w:sz w:val="24"/>
                <w:szCs w:val="24"/>
              </w:rPr>
              <w:t>4.55</w:t>
            </w:r>
          </w:p>
        </w:tc>
        <w:tc>
          <w:tcPr>
            <w:tcW w:w="2754" w:type="dxa"/>
            <w:vAlign w:val="center"/>
          </w:tcPr>
          <w:p w14:paraId="44AEABD1" w14:textId="2CFEF11B" w:rsidR="00C95A87" w:rsidRPr="00CC5817" w:rsidRDefault="0098606C" w:rsidP="006D1F3A">
            <w:pPr>
              <w:jc w:val="center"/>
              <w:rPr>
                <w:rFonts w:ascii="Times New Roman" w:hAnsi="Times New Roman" w:cs="Times New Roman"/>
                <w:sz w:val="24"/>
                <w:szCs w:val="24"/>
              </w:rPr>
            </w:pPr>
            <w:r w:rsidRPr="00CC5817">
              <w:rPr>
                <w:rFonts w:ascii="Times New Roman" w:hAnsi="Times New Roman" w:cs="Times New Roman"/>
                <w:sz w:val="24"/>
                <w:szCs w:val="24"/>
              </w:rPr>
              <w:fldChar w:fldCharType="begin"/>
            </w:r>
            <w:r w:rsidRPr="00CC5817">
              <w:rPr>
                <w:rFonts w:ascii="Times New Roman" w:hAnsi="Times New Roman" w:cs="Times New Roman"/>
                <w:sz w:val="24"/>
                <w:szCs w:val="24"/>
              </w:rPr>
              <w:instrText xml:space="preserve"> ADDIN ZOTERO_ITEM CSL_CITATION {"citationID":"OpyRRk1f","properties":{"unsorted":false,"formattedCitation":"\\super 15\\nosupersub{}","plainCitation":"15","noteIndex":0},"citationItems":[{"id":179,"uris":["http://zotero.org/users/13100171/items/RGJLVWA8"],"itemData":{"id":179,"type":"article-journal","abstract":"Abstract\n            \n              Carbide forming interlayers, such as amorphous silicon nitride, are typically used for GaN-on-diamond heterogenous integration. This interlayer has a low thermal conductivity, introducing an additional extrinsic interfacial thermal resistance. It may therefore be advantageous to omit this layer, directly bonding GaN-to-diamond (van der Waals bond). However, weakly bonded interfaces are known to increase the intrinsic thermal boundary resistance. An adapted acoustic mismatch model has been implemented to assess which bonding approach is the most optimal for low thermal resistance GaN-on-diamond. A high thermal boundary resistance of 200 m\n              2\n              K GW\n              −1\n              is predicted for weakly bonded GaN-to-diamond interfaces, which is close to the measured value of 220 ± 70 m\n              2\n              K GW\n              −1\n              , and </w:instrText>
            </w:r>
            <w:r w:rsidRPr="00CC5817">
              <w:rPr>
                <w:rFonts w:ascii="Cambria Math" w:hAnsi="Cambria Math" w:cs="Cambria Math"/>
                <w:sz w:val="24"/>
                <w:szCs w:val="24"/>
              </w:rPr>
              <w:instrText>∼</w:instrText>
            </w:r>
            <w:r w:rsidRPr="00CC5817">
              <w:rPr>
                <w:rFonts w:ascii="Times New Roman" w:hAnsi="Times New Roman" w:cs="Times New Roman"/>
                <w:sz w:val="24"/>
                <w:szCs w:val="24"/>
              </w:rPr>
              <w:instrText xml:space="preserve">7× higher than values measured when a 10’s nm-thick SiN interlayer is included. Covalently bonded interfaces are therefore critical for achieving low thermal resistance GaN-on-diamond.","call-number":"4","container-title":"Semiconductor Science and Technology","DOI":"10.1088/1361-6641/ab9d35","ISSN":"0268-1242, 1361-6641","issue":"9","journalAbbreviation":"Semicond. Sci. Technol.","language":"en-US","page":"095021","source":"1.9","title":"Thermal boundary resistance of direct van der Waals bonded GaN-on-diamond","volume":"35","author":[{"family":"Waller","given":"William M"},{"family":"Pomeroy","given":"James W"},{"family":"Field","given":"Daniel"},{"family":"Smith","given":"Edmund J W"},{"family":"May","given":"Paul W"},{"family":"Kuball","given":"Martin"}],"issued":{"date-parts":[["2020",9,1]]}}}],"schema":"https://github.com/citation-style-language/schema/raw/master/csl-citation.json"} </w:instrText>
            </w:r>
            <w:r w:rsidRPr="00CC5817">
              <w:rPr>
                <w:rFonts w:ascii="Times New Roman" w:hAnsi="Times New Roman" w:cs="Times New Roman"/>
                <w:sz w:val="24"/>
                <w:szCs w:val="24"/>
              </w:rPr>
              <w:fldChar w:fldCharType="separate"/>
            </w:r>
            <w:r w:rsidRPr="00CC5817">
              <w:rPr>
                <w:rFonts w:ascii="Times New Roman" w:eastAsia="等线" w:hAnsi="Times New Roman" w:cs="Times New Roman"/>
                <w:kern w:val="0"/>
                <w:sz w:val="24"/>
                <w:vertAlign w:val="superscript"/>
              </w:rPr>
              <w:t>15</w:t>
            </w:r>
            <w:r w:rsidRPr="00CC5817">
              <w:rPr>
                <w:rFonts w:ascii="Times New Roman" w:hAnsi="Times New Roman" w:cs="Times New Roman"/>
                <w:sz w:val="24"/>
                <w:szCs w:val="24"/>
              </w:rPr>
              <w:fldChar w:fldCharType="end"/>
            </w:r>
          </w:p>
        </w:tc>
      </w:tr>
      <w:tr w:rsidR="00C95A87" w:rsidRPr="00C95A87" w14:paraId="0946A69E" w14:textId="77777777" w:rsidTr="00CC5817">
        <w:tc>
          <w:tcPr>
            <w:tcW w:w="2779" w:type="dxa"/>
            <w:vAlign w:val="center"/>
          </w:tcPr>
          <w:p w14:paraId="7D8E034C" w14:textId="77777777" w:rsidR="00C95A87" w:rsidRPr="00CC5817" w:rsidRDefault="00C95A87" w:rsidP="00FF4619">
            <w:pPr>
              <w:jc w:val="center"/>
              <w:rPr>
                <w:rFonts w:ascii="Times New Roman" w:hAnsi="Times New Roman" w:cs="Times New Roman"/>
                <w:sz w:val="24"/>
                <w:szCs w:val="24"/>
                <w:vertAlign w:val="subscript"/>
              </w:rPr>
            </w:pPr>
            <w:r w:rsidRPr="00CC5817">
              <w:rPr>
                <w:rFonts w:ascii="Times New Roman" w:hAnsi="Times New Roman" w:cs="Times New Roman"/>
                <w:sz w:val="24"/>
                <w:szCs w:val="24"/>
              </w:rPr>
              <w:t>Au/Al</w:t>
            </w:r>
            <w:r w:rsidRPr="00CC5817">
              <w:rPr>
                <w:rFonts w:ascii="Times New Roman" w:hAnsi="Times New Roman" w:cs="Times New Roman"/>
                <w:sz w:val="24"/>
                <w:szCs w:val="24"/>
                <w:vertAlign w:val="subscript"/>
              </w:rPr>
              <w:t>2</w:t>
            </w:r>
            <w:r w:rsidRPr="00CC5817">
              <w:rPr>
                <w:rFonts w:ascii="Times New Roman" w:hAnsi="Times New Roman" w:cs="Times New Roman"/>
                <w:sz w:val="24"/>
                <w:szCs w:val="24"/>
              </w:rPr>
              <w:t>O</w:t>
            </w:r>
            <w:r w:rsidRPr="00CC5817">
              <w:rPr>
                <w:rFonts w:ascii="Times New Roman" w:hAnsi="Times New Roman" w:cs="Times New Roman"/>
                <w:sz w:val="24"/>
                <w:szCs w:val="24"/>
                <w:vertAlign w:val="subscript"/>
              </w:rPr>
              <w:t>3</w:t>
            </w:r>
          </w:p>
        </w:tc>
        <w:tc>
          <w:tcPr>
            <w:tcW w:w="2763" w:type="dxa"/>
            <w:vAlign w:val="center"/>
          </w:tcPr>
          <w:p w14:paraId="4C216CBA" w14:textId="77777777" w:rsidR="00C95A87" w:rsidRPr="00CC5817" w:rsidRDefault="00C95A87" w:rsidP="00FF4619">
            <w:pPr>
              <w:jc w:val="center"/>
              <w:rPr>
                <w:rFonts w:ascii="Times New Roman" w:hAnsi="Times New Roman" w:cs="Times New Roman"/>
                <w:sz w:val="24"/>
                <w:szCs w:val="24"/>
              </w:rPr>
            </w:pPr>
            <w:r w:rsidRPr="00CC5817">
              <w:rPr>
                <w:rFonts w:ascii="Times New Roman" w:hAnsi="Times New Roman" w:cs="Times New Roman"/>
                <w:sz w:val="24"/>
                <w:szCs w:val="24"/>
              </w:rPr>
              <w:t>45</w:t>
            </w:r>
          </w:p>
        </w:tc>
        <w:tc>
          <w:tcPr>
            <w:tcW w:w="2754" w:type="dxa"/>
            <w:vAlign w:val="center"/>
          </w:tcPr>
          <w:p w14:paraId="3954E7A0" w14:textId="121C23D4" w:rsidR="00C95A87" w:rsidRPr="00CC5817" w:rsidRDefault="0098606C" w:rsidP="006D1F3A">
            <w:pPr>
              <w:jc w:val="center"/>
              <w:rPr>
                <w:rFonts w:ascii="Times New Roman" w:hAnsi="Times New Roman" w:cs="Times New Roman"/>
                <w:sz w:val="24"/>
                <w:szCs w:val="24"/>
              </w:rPr>
            </w:pPr>
            <w:r w:rsidRPr="00CC5817">
              <w:rPr>
                <w:rFonts w:ascii="Times New Roman" w:hAnsi="Times New Roman" w:cs="Times New Roman"/>
                <w:sz w:val="24"/>
                <w:szCs w:val="24"/>
              </w:rPr>
              <w:fldChar w:fldCharType="begin"/>
            </w:r>
            <w:r w:rsidRPr="00CC5817">
              <w:rPr>
                <w:rFonts w:ascii="Times New Roman" w:hAnsi="Times New Roman" w:cs="Times New Roman"/>
                <w:sz w:val="24"/>
                <w:szCs w:val="24"/>
              </w:rPr>
              <w:instrText xml:space="preserve"> ADDIN ZOTERO_ITEM CSL_CITATION {"citationID":"iUUM1P9c","properties":{"unsorted":false,"formattedCitation":"\\super 16\\nosupersub{}","plainCitation":"16","noteIndex":0},"citationItems":[{"id":13586,"uris":["http://zotero.org/users/13100171/items/A2DXHJMQ"],"itemData":{"id":13586,"type":"article-journal","container-title":"Physical Review B","DOI":"10.1103/PhysRevB.48.16373","ISSN":"0163-1829, 1095-3795","issue":"22","journalAbbreviation":"Phys. Rev. B","language":"en","license":"http://link.aps.org/licenses/aps-default-license","page":"16373-16387","source":"DOI.org (Crossref)","title":"Kapitza conductance and heat flow between solids at temperatures from 50 to 300 K","volume":"48","author":[{"family":"Stoner","given":"R. J."},{"family":"Maris","given":"H. J."}],"issued":{"date-parts":[["1993",12,1]]}}}],"schema":"https://github.com/citation-style-language/schema/raw/master/csl-citation.json"} </w:instrText>
            </w:r>
            <w:r w:rsidRPr="00CC5817">
              <w:rPr>
                <w:rFonts w:ascii="Times New Roman" w:hAnsi="Times New Roman" w:cs="Times New Roman"/>
                <w:sz w:val="24"/>
                <w:szCs w:val="24"/>
              </w:rPr>
              <w:fldChar w:fldCharType="separate"/>
            </w:r>
            <w:r w:rsidRPr="00CC5817">
              <w:rPr>
                <w:rFonts w:ascii="Times New Roman" w:eastAsia="等线" w:hAnsi="Times New Roman" w:cs="Times New Roman"/>
                <w:kern w:val="0"/>
                <w:sz w:val="24"/>
                <w:vertAlign w:val="superscript"/>
              </w:rPr>
              <w:t>16</w:t>
            </w:r>
            <w:r w:rsidRPr="00CC5817">
              <w:rPr>
                <w:rFonts w:ascii="Times New Roman" w:hAnsi="Times New Roman" w:cs="Times New Roman"/>
                <w:sz w:val="24"/>
                <w:szCs w:val="24"/>
              </w:rPr>
              <w:fldChar w:fldCharType="end"/>
            </w:r>
          </w:p>
        </w:tc>
      </w:tr>
      <w:tr w:rsidR="00C95A87" w:rsidRPr="00C95A87" w14:paraId="421A2C6D" w14:textId="77777777" w:rsidTr="00CC5817">
        <w:tc>
          <w:tcPr>
            <w:tcW w:w="2779" w:type="dxa"/>
            <w:vAlign w:val="center"/>
          </w:tcPr>
          <w:p w14:paraId="7672A56E" w14:textId="5304C755" w:rsidR="00C95A87" w:rsidRPr="00CC5817" w:rsidRDefault="00C95A87" w:rsidP="00FF4619">
            <w:pPr>
              <w:jc w:val="center"/>
              <w:rPr>
                <w:rFonts w:ascii="Times New Roman" w:hAnsi="Times New Roman" w:cs="Times New Roman"/>
                <w:sz w:val="24"/>
                <w:szCs w:val="24"/>
              </w:rPr>
            </w:pPr>
            <w:r w:rsidRPr="00CC5817">
              <w:rPr>
                <w:rFonts w:ascii="Times New Roman" w:hAnsi="Times New Roman" w:cs="Times New Roman"/>
                <w:sz w:val="24"/>
                <w:szCs w:val="24"/>
              </w:rPr>
              <w:t>Au/Diamond</w:t>
            </w:r>
          </w:p>
        </w:tc>
        <w:tc>
          <w:tcPr>
            <w:tcW w:w="2763" w:type="dxa"/>
            <w:vAlign w:val="center"/>
          </w:tcPr>
          <w:p w14:paraId="27416958" w14:textId="77777777" w:rsidR="00C95A87" w:rsidRPr="00CC5817" w:rsidRDefault="00C95A87" w:rsidP="00FF4619">
            <w:pPr>
              <w:jc w:val="center"/>
              <w:rPr>
                <w:rFonts w:ascii="Times New Roman" w:hAnsi="Times New Roman" w:cs="Times New Roman"/>
                <w:sz w:val="24"/>
                <w:szCs w:val="24"/>
              </w:rPr>
            </w:pPr>
            <w:r w:rsidRPr="00CC5817">
              <w:rPr>
                <w:rFonts w:ascii="Times New Roman" w:hAnsi="Times New Roman" w:cs="Times New Roman"/>
                <w:sz w:val="24"/>
                <w:szCs w:val="24"/>
              </w:rPr>
              <w:t>40</w:t>
            </w:r>
          </w:p>
        </w:tc>
        <w:tc>
          <w:tcPr>
            <w:tcW w:w="2754" w:type="dxa"/>
            <w:vAlign w:val="center"/>
          </w:tcPr>
          <w:p w14:paraId="13731C87" w14:textId="62D5A63D" w:rsidR="00C95A87" w:rsidRPr="00CC5817" w:rsidRDefault="0098606C" w:rsidP="006D1F3A">
            <w:pPr>
              <w:jc w:val="center"/>
              <w:rPr>
                <w:rFonts w:ascii="Times New Roman" w:hAnsi="Times New Roman" w:cs="Times New Roman"/>
                <w:sz w:val="24"/>
                <w:szCs w:val="24"/>
              </w:rPr>
            </w:pPr>
            <w:r w:rsidRPr="00CC5817">
              <w:rPr>
                <w:rFonts w:ascii="Times New Roman" w:hAnsi="Times New Roman" w:cs="Times New Roman"/>
                <w:sz w:val="24"/>
                <w:szCs w:val="24"/>
              </w:rPr>
              <w:fldChar w:fldCharType="begin"/>
            </w:r>
            <w:r w:rsidRPr="00CC5817">
              <w:rPr>
                <w:rFonts w:ascii="Times New Roman" w:hAnsi="Times New Roman" w:cs="Times New Roman"/>
                <w:sz w:val="24"/>
                <w:szCs w:val="24"/>
              </w:rPr>
              <w:instrText xml:space="preserve"> ADDIN ZOTERO_ITEM CSL_CITATION {"citationID":"i2T3KJhf","properties":{"unsorted":false,"formattedCitation":"\\super 16\\nosupersub{}","plainCitation":"16","noteIndex":0},"citationItems":[{"id":13586,"uris":["http://zotero.org/users/13100171/items/A2DXHJMQ"],"itemData":{"id":13586,"type":"article-journal","container-title":"Physical Review B","DOI":"10.1103/PhysRevB.48.16373","ISSN":"0163-1829, 1095-3795","issue":"22","journalAbbreviation":"Phys. Rev. B","language":"en","license":"http://link.aps.org/licenses/aps-default-license","page":"16373-16387","source":"DOI.org (Crossref)","title":"Kapitza conductance and heat flow between solids at temperatures from 50 to 300 K","volume":"48","author":[{"family":"Stoner","given":"R. J."},{"family":"Maris","given":"H. J."}],"issued":{"date-parts":[["1993",12,1]]}}}],"schema":"https://github.com/citation-style-language/schema/raw/master/csl-citation.json"} </w:instrText>
            </w:r>
            <w:r w:rsidRPr="00CC5817">
              <w:rPr>
                <w:rFonts w:ascii="Times New Roman" w:hAnsi="Times New Roman" w:cs="Times New Roman"/>
                <w:sz w:val="24"/>
                <w:szCs w:val="24"/>
              </w:rPr>
              <w:fldChar w:fldCharType="separate"/>
            </w:r>
            <w:r w:rsidRPr="00CC5817">
              <w:rPr>
                <w:rFonts w:ascii="Times New Roman" w:eastAsia="等线" w:hAnsi="Times New Roman" w:cs="Times New Roman"/>
                <w:kern w:val="0"/>
                <w:sz w:val="24"/>
                <w:vertAlign w:val="superscript"/>
              </w:rPr>
              <w:t>16</w:t>
            </w:r>
            <w:r w:rsidRPr="00CC5817">
              <w:rPr>
                <w:rFonts w:ascii="Times New Roman" w:hAnsi="Times New Roman" w:cs="Times New Roman"/>
                <w:sz w:val="24"/>
                <w:szCs w:val="24"/>
              </w:rPr>
              <w:fldChar w:fldCharType="end"/>
            </w:r>
          </w:p>
        </w:tc>
      </w:tr>
      <w:tr w:rsidR="00C95A87" w:rsidRPr="00C95A87" w14:paraId="539894EF" w14:textId="77777777" w:rsidTr="00CC5817">
        <w:tc>
          <w:tcPr>
            <w:tcW w:w="2779" w:type="dxa"/>
            <w:vAlign w:val="center"/>
          </w:tcPr>
          <w:p w14:paraId="01273315" w14:textId="77777777" w:rsidR="00C95A87" w:rsidRPr="00CC5817" w:rsidRDefault="00C95A87" w:rsidP="00FF4619">
            <w:pPr>
              <w:jc w:val="center"/>
              <w:rPr>
                <w:rFonts w:ascii="Times New Roman" w:hAnsi="Times New Roman" w:cs="Times New Roman"/>
                <w:sz w:val="24"/>
                <w:szCs w:val="24"/>
              </w:rPr>
            </w:pPr>
            <w:r w:rsidRPr="00CC5817">
              <w:rPr>
                <w:rFonts w:ascii="Times New Roman" w:hAnsi="Times New Roman" w:cs="Times New Roman"/>
                <w:sz w:val="24"/>
                <w:szCs w:val="24"/>
              </w:rPr>
              <w:t>MoS</w:t>
            </w:r>
            <w:r w:rsidRPr="00CC5817">
              <w:rPr>
                <w:rFonts w:ascii="Times New Roman" w:hAnsi="Times New Roman" w:cs="Times New Roman"/>
                <w:sz w:val="24"/>
                <w:szCs w:val="24"/>
                <w:vertAlign w:val="subscript"/>
              </w:rPr>
              <w:t>2</w:t>
            </w:r>
            <w:r w:rsidRPr="00CC5817">
              <w:rPr>
                <w:rFonts w:ascii="Times New Roman" w:hAnsi="Times New Roman" w:cs="Times New Roman"/>
                <w:sz w:val="24"/>
                <w:szCs w:val="24"/>
              </w:rPr>
              <w:t>/h-BN</w:t>
            </w:r>
          </w:p>
        </w:tc>
        <w:tc>
          <w:tcPr>
            <w:tcW w:w="2763" w:type="dxa"/>
            <w:vAlign w:val="center"/>
          </w:tcPr>
          <w:p w14:paraId="57DF6C2B" w14:textId="77777777" w:rsidR="00C95A87" w:rsidRPr="00CC5817" w:rsidRDefault="00C95A87" w:rsidP="00FF4619">
            <w:pPr>
              <w:jc w:val="center"/>
              <w:rPr>
                <w:rFonts w:ascii="Times New Roman" w:hAnsi="Times New Roman" w:cs="Times New Roman"/>
                <w:sz w:val="24"/>
                <w:szCs w:val="24"/>
              </w:rPr>
            </w:pPr>
            <w:r w:rsidRPr="00CC5817">
              <w:rPr>
                <w:rFonts w:ascii="Times New Roman" w:hAnsi="Times New Roman" w:cs="Times New Roman"/>
                <w:sz w:val="24"/>
                <w:szCs w:val="24"/>
              </w:rPr>
              <w:t>17</w:t>
            </w:r>
          </w:p>
        </w:tc>
        <w:tc>
          <w:tcPr>
            <w:tcW w:w="2754" w:type="dxa"/>
            <w:vAlign w:val="center"/>
          </w:tcPr>
          <w:p w14:paraId="314588A9" w14:textId="2FB61C0F" w:rsidR="00C95A87" w:rsidRPr="00CC5817" w:rsidRDefault="0098606C" w:rsidP="006D1F3A">
            <w:pPr>
              <w:jc w:val="center"/>
              <w:rPr>
                <w:rFonts w:ascii="Times New Roman" w:hAnsi="Times New Roman" w:cs="Times New Roman"/>
                <w:sz w:val="24"/>
                <w:szCs w:val="24"/>
              </w:rPr>
            </w:pPr>
            <w:r w:rsidRPr="00CC5817">
              <w:rPr>
                <w:rFonts w:ascii="Times New Roman" w:hAnsi="Times New Roman" w:cs="Times New Roman"/>
                <w:sz w:val="24"/>
                <w:szCs w:val="24"/>
              </w:rPr>
              <w:fldChar w:fldCharType="begin"/>
            </w:r>
            <w:r w:rsidRPr="00CC5817">
              <w:rPr>
                <w:rFonts w:ascii="Times New Roman" w:hAnsi="Times New Roman" w:cs="Times New Roman"/>
                <w:sz w:val="24"/>
                <w:szCs w:val="24"/>
              </w:rPr>
              <w:instrText xml:space="preserve"> ADDIN ZOTERO_ITEM CSL_CITATION {"citationID":"hcKLktSD","properties":{"unsorted":false,"formattedCitation":"\\super 17\\nosupersub{}","plainCitation":"17","noteIndex":0},"citationItems":[{"id":15080,"uris":["http://zotero.org/users/13100171/items/WXAPN2G7"],"itemData":{"id":15080,"type":"article-journal","abstract":"Abstract\n            \n              Two-dimensional (2D) materials and their corresponding van der Waals heterostructures have drawn tremendous interest due to their extraordinary electrical and optoelectronic properties. Insulating 2D hexagonal boron nitride (\n              h\n              -BN) with an atomically smooth surface has been widely used as a passivation layer to improve carrier transport for other 2D materials, especially for Transition Metal Dichalcogenides (TMDCs). However, heat flow at the interface between TMDCs and\n              h\n              -BN, which will play an important role in thermal management of various electronic and optoelectronic devices, is not yet understood. In this paper, for the first time, the interface thermal conductance (G) at the MoS\n              2\n              /\n              h\n              -BN interface is measured by Raman spectroscopy, and the room-temperature value is (17.0 ± 0.4) MW · m\n              −2\n              K\n              −1\n              . For comparison, G between graphene and\n              h\n              -BN is also measured, with a value of (52.2 ± 2.1) MW · m\n              −2\n              K\n              −1\n              . Non-equilibrium Green’s function (NEGF) calculations, from which the phonon transmission spectrum can be obtained, show that the lower G at the MoS\n              2\n              /\n              h\n              -BN interface is due to the weaker cross-plane transmission of phonon modes compared to graphene/\n              h\n              -BN. T\n              h\n              is study demonstrates that the MoS\n              2\n              /\n              h\n              -BN interface limits cross-plane heat dissipation, and thereby could impact the design and applications of 2D devices while considering critical thermal management.","container-title":"Scientific Reports","DOI":"10.1038/srep43886","ISSN":"2045-2322","issue":"1","journalAbbreviation":"Sci Rep","language":"en","page":"43886","source":"DOI.org (Crossref)","title":"Thermal Conductance of the 2D MoS2/h-BN and graphene/h-BN Interfaces","volume":"7","author":[{"family":"Liu","given":"Yi"},{"family":"Ong","given":"Zhun-Yong"},{"family":"Wu","given":"Jing"},{"family":"Zhao","given":"Yunshan"},{"family":"Watanabe","given":"Kenji"},{"family":"Taniguchi","given":"Takashi"},{"family":"Chi","given":"Dongzhi"},{"family":"Zhang","given":"Gang"},{"family":"Thong","given":"John T. L."},{"family":"Qiu","given":"Cheng-Wei"},{"family":"Hippalgaonkar","given":"Kedar"}],"issued":{"date-parts":[["2017",3,6]]}}}],"schema":"https://github.com/citation-style-language/schema/raw/master/csl-citation.json"} </w:instrText>
            </w:r>
            <w:r w:rsidRPr="00CC5817">
              <w:rPr>
                <w:rFonts w:ascii="Times New Roman" w:hAnsi="Times New Roman" w:cs="Times New Roman"/>
                <w:sz w:val="24"/>
                <w:szCs w:val="24"/>
              </w:rPr>
              <w:fldChar w:fldCharType="separate"/>
            </w:r>
            <w:r w:rsidRPr="00CC5817">
              <w:rPr>
                <w:rFonts w:ascii="Times New Roman" w:eastAsia="等线" w:hAnsi="Times New Roman" w:cs="Times New Roman"/>
                <w:kern w:val="0"/>
                <w:sz w:val="24"/>
                <w:vertAlign w:val="superscript"/>
              </w:rPr>
              <w:t>17</w:t>
            </w:r>
            <w:r w:rsidRPr="00CC5817">
              <w:rPr>
                <w:rFonts w:ascii="Times New Roman" w:hAnsi="Times New Roman" w:cs="Times New Roman"/>
                <w:sz w:val="24"/>
                <w:szCs w:val="24"/>
              </w:rPr>
              <w:fldChar w:fldCharType="end"/>
            </w:r>
          </w:p>
        </w:tc>
      </w:tr>
      <w:tr w:rsidR="00C95A87" w:rsidRPr="00C95A87" w14:paraId="0EEDEB36" w14:textId="77777777" w:rsidTr="00CC5817">
        <w:tc>
          <w:tcPr>
            <w:tcW w:w="2779" w:type="dxa"/>
            <w:vAlign w:val="center"/>
          </w:tcPr>
          <w:p w14:paraId="1F9670FD" w14:textId="77777777" w:rsidR="00C95A87" w:rsidRPr="00CC5817" w:rsidRDefault="00C95A87" w:rsidP="00FF4619">
            <w:pPr>
              <w:jc w:val="center"/>
              <w:rPr>
                <w:rFonts w:ascii="Times New Roman" w:hAnsi="Times New Roman" w:cs="Times New Roman"/>
                <w:sz w:val="24"/>
                <w:szCs w:val="24"/>
              </w:rPr>
            </w:pPr>
            <w:r w:rsidRPr="00CC5817">
              <w:rPr>
                <w:rFonts w:ascii="Times New Roman" w:hAnsi="Times New Roman" w:cs="Times New Roman"/>
                <w:sz w:val="24"/>
                <w:szCs w:val="24"/>
              </w:rPr>
              <w:t>Graphene/h-BN</w:t>
            </w:r>
          </w:p>
        </w:tc>
        <w:tc>
          <w:tcPr>
            <w:tcW w:w="2763" w:type="dxa"/>
            <w:vAlign w:val="center"/>
          </w:tcPr>
          <w:p w14:paraId="69795D6B" w14:textId="77777777" w:rsidR="00C95A87" w:rsidRPr="00CC5817" w:rsidRDefault="00C95A87" w:rsidP="00FF4619">
            <w:pPr>
              <w:jc w:val="center"/>
              <w:rPr>
                <w:rFonts w:ascii="Times New Roman" w:hAnsi="Times New Roman" w:cs="Times New Roman"/>
                <w:sz w:val="24"/>
                <w:szCs w:val="24"/>
              </w:rPr>
            </w:pPr>
            <w:r w:rsidRPr="00CC5817">
              <w:rPr>
                <w:rFonts w:ascii="Times New Roman" w:hAnsi="Times New Roman" w:cs="Times New Roman"/>
                <w:sz w:val="24"/>
                <w:szCs w:val="24"/>
              </w:rPr>
              <w:t>52.2</w:t>
            </w:r>
          </w:p>
        </w:tc>
        <w:tc>
          <w:tcPr>
            <w:tcW w:w="2754" w:type="dxa"/>
            <w:vAlign w:val="center"/>
          </w:tcPr>
          <w:p w14:paraId="7001C4F5" w14:textId="41ADCEA6" w:rsidR="00C95A87" w:rsidRPr="00CC5817" w:rsidRDefault="0098606C" w:rsidP="006D1F3A">
            <w:pPr>
              <w:jc w:val="center"/>
              <w:rPr>
                <w:rFonts w:ascii="Times New Roman" w:hAnsi="Times New Roman" w:cs="Times New Roman"/>
                <w:sz w:val="24"/>
                <w:szCs w:val="24"/>
              </w:rPr>
            </w:pPr>
            <w:r w:rsidRPr="00CC5817">
              <w:rPr>
                <w:rFonts w:ascii="Times New Roman" w:hAnsi="Times New Roman" w:cs="Times New Roman"/>
                <w:sz w:val="24"/>
                <w:szCs w:val="24"/>
              </w:rPr>
              <w:fldChar w:fldCharType="begin"/>
            </w:r>
            <w:r w:rsidRPr="00CC5817">
              <w:rPr>
                <w:rFonts w:ascii="Times New Roman" w:hAnsi="Times New Roman" w:cs="Times New Roman"/>
                <w:sz w:val="24"/>
                <w:szCs w:val="24"/>
              </w:rPr>
              <w:instrText xml:space="preserve"> ADDIN ZOTERO_ITEM CSL_CITATION {"citationID":"Dna2LKHp","properties":{"unsorted":false,"formattedCitation":"\\super 17\\nosupersub{}","plainCitation":"17","noteIndex":0},"citationItems":[{"id":15080,"uris":["http://zotero.org/users/13100171/items/WXAPN2G7"],"itemData":{"id":15080,"type":"article-journal","abstract":"Abstract\n            \n              Two-dimensional (2D) materials and their corresponding van der Waals heterostructures have drawn tremendous interest due to their extraordinary electrical and optoelectronic properties. Insulating 2D hexagonal boron nitride (\n              h\n              -BN) with an atomically smooth surface has been widely used as a passivation layer to improve carrier transport for other 2D materials, especially for Transition Metal Dichalcogenides (TMDCs). However, heat flow at the interface between TMDCs and\n              h\n              -BN, which will play an important role in thermal management of various electronic and optoelectronic devices, is not yet understood. In this paper, for the first time, the interface thermal conductance (G) at the MoS\n              2\n              /\n              h\n              -BN interface is measured by Raman spectroscopy, and the room-temperature value is (17.0 ± 0.4) MW · m\n              −2\n              K\n              −1\n              . For comparison, G between graphene and\n              h\n              -BN is also measured, with a value of (52.2 ± 2.1) MW · m\n              −2\n              K\n              −1\n              . Non-equilibrium Green’s function (NEGF) calculations, from which the phonon transmission spectrum can be obtained, show that the lower G at the MoS\n              2\n              /\n              h\n              -BN interface is due to the weaker cross-plane transmission of phonon modes compared to graphene/\n              h\n              -BN. T\n              h\n              is study demonstrates that the MoS\n              2\n              /\n              h\n              -BN interface limits cross-plane heat dissipation, and thereby could impact the design and applications of 2D devices while considering critical thermal management.","container-title":"Scientific Reports","DOI":"10.1038/srep43886","ISSN":"2045-2322","issue":"1","journalAbbreviation":"Sci Rep","language":"en","page":"43886","source":"DOI.org (Crossref)","title":"Thermal Conductance of the 2D MoS2/h-BN and graphene/h-BN Interfaces","volume":"7","author":[{"family":"Liu","given":"Yi"},{"family":"Ong","given":"Zhun-Yong"},{"family":"Wu","given":"Jing"},{"family":"Zhao","given":"Yunshan"},{"family":"Watanabe","given":"Kenji"},{"family":"Taniguchi","given":"Takashi"},{"family":"Chi","given":"Dongzhi"},{"family":"Zhang","given":"Gang"},{"family":"Thong","given":"John T. L."},{"family":"Qiu","given":"Cheng-Wei"},{"family":"Hippalgaonkar","given":"Kedar"}],"issued":{"date-parts":[["2017",3,6]]}}}],"schema":"https://github.com/citation-style-language/schema/raw/master/csl-citation.json"} </w:instrText>
            </w:r>
            <w:r w:rsidRPr="00CC5817">
              <w:rPr>
                <w:rFonts w:ascii="Times New Roman" w:hAnsi="Times New Roman" w:cs="Times New Roman"/>
                <w:sz w:val="24"/>
                <w:szCs w:val="24"/>
              </w:rPr>
              <w:fldChar w:fldCharType="separate"/>
            </w:r>
            <w:r w:rsidRPr="00CC5817">
              <w:rPr>
                <w:rFonts w:ascii="Times New Roman" w:eastAsia="等线" w:hAnsi="Times New Roman" w:cs="Times New Roman"/>
                <w:kern w:val="0"/>
                <w:sz w:val="24"/>
                <w:vertAlign w:val="superscript"/>
              </w:rPr>
              <w:t>17</w:t>
            </w:r>
            <w:r w:rsidRPr="00CC5817">
              <w:rPr>
                <w:rFonts w:ascii="Times New Roman" w:hAnsi="Times New Roman" w:cs="Times New Roman"/>
                <w:sz w:val="24"/>
                <w:szCs w:val="24"/>
              </w:rPr>
              <w:fldChar w:fldCharType="end"/>
            </w:r>
          </w:p>
        </w:tc>
      </w:tr>
      <w:tr w:rsidR="00C95A87" w:rsidRPr="00C95A87" w14:paraId="069FF82D" w14:textId="77777777" w:rsidTr="00CC5817">
        <w:tc>
          <w:tcPr>
            <w:tcW w:w="2779" w:type="dxa"/>
            <w:vAlign w:val="center"/>
          </w:tcPr>
          <w:p w14:paraId="58652200" w14:textId="77777777" w:rsidR="00C95A87" w:rsidRPr="00CC5817" w:rsidRDefault="00C95A87" w:rsidP="00FF4619">
            <w:pPr>
              <w:jc w:val="center"/>
              <w:rPr>
                <w:rFonts w:ascii="Times New Roman" w:hAnsi="Times New Roman" w:cs="Times New Roman"/>
                <w:sz w:val="24"/>
                <w:szCs w:val="24"/>
                <w:vertAlign w:val="subscript"/>
              </w:rPr>
            </w:pPr>
            <w:r w:rsidRPr="00CC5817">
              <w:rPr>
                <w:rFonts w:ascii="Times New Roman" w:hAnsi="Times New Roman" w:cs="Times New Roman"/>
                <w:sz w:val="24"/>
                <w:szCs w:val="24"/>
              </w:rPr>
              <w:t>MoS</w:t>
            </w:r>
            <w:r w:rsidRPr="00CC5817">
              <w:rPr>
                <w:rFonts w:ascii="Times New Roman" w:hAnsi="Times New Roman" w:cs="Times New Roman"/>
                <w:sz w:val="24"/>
                <w:szCs w:val="24"/>
                <w:vertAlign w:val="subscript"/>
              </w:rPr>
              <w:t>2</w:t>
            </w:r>
            <w:r w:rsidRPr="00CC5817">
              <w:rPr>
                <w:rFonts w:ascii="Times New Roman" w:hAnsi="Times New Roman" w:cs="Times New Roman"/>
                <w:sz w:val="24"/>
                <w:szCs w:val="24"/>
              </w:rPr>
              <w:t>/SiO</w:t>
            </w:r>
            <w:r w:rsidRPr="00CC5817">
              <w:rPr>
                <w:rFonts w:ascii="Times New Roman" w:hAnsi="Times New Roman" w:cs="Times New Roman"/>
                <w:sz w:val="24"/>
                <w:szCs w:val="24"/>
                <w:vertAlign w:val="subscript"/>
              </w:rPr>
              <w:t>2</w:t>
            </w:r>
          </w:p>
        </w:tc>
        <w:tc>
          <w:tcPr>
            <w:tcW w:w="2763" w:type="dxa"/>
            <w:vAlign w:val="center"/>
          </w:tcPr>
          <w:p w14:paraId="3AD63A5C" w14:textId="29961022" w:rsidR="00C95A87" w:rsidRPr="00CC5817" w:rsidRDefault="00EB5167" w:rsidP="00FF4619">
            <w:pPr>
              <w:jc w:val="center"/>
              <w:rPr>
                <w:rFonts w:ascii="Times New Roman" w:hAnsi="Times New Roman" w:cs="Times New Roman"/>
                <w:sz w:val="24"/>
                <w:szCs w:val="24"/>
              </w:rPr>
            </w:pPr>
            <w:r w:rsidRPr="00CC5817">
              <w:rPr>
                <w:rFonts w:ascii="Times New Roman" w:hAnsi="Times New Roman" w:cs="Times New Roman"/>
                <w:sz w:val="24"/>
                <w:szCs w:val="24"/>
              </w:rPr>
              <w:t>19.5</w:t>
            </w:r>
          </w:p>
        </w:tc>
        <w:tc>
          <w:tcPr>
            <w:tcW w:w="2754" w:type="dxa"/>
            <w:vAlign w:val="center"/>
          </w:tcPr>
          <w:p w14:paraId="4789A587" w14:textId="4BD1DE02" w:rsidR="00C95A87" w:rsidRPr="00CC5817" w:rsidRDefault="00EB5167" w:rsidP="006D1F3A">
            <w:pPr>
              <w:jc w:val="center"/>
              <w:rPr>
                <w:rFonts w:ascii="Times New Roman" w:hAnsi="Times New Roman" w:cs="Times New Roman"/>
                <w:sz w:val="24"/>
                <w:szCs w:val="24"/>
              </w:rPr>
            </w:pPr>
            <w:r w:rsidRPr="00CC5817">
              <w:rPr>
                <w:rFonts w:ascii="Times New Roman" w:hAnsi="Times New Roman" w:cs="Times New Roman"/>
                <w:sz w:val="24"/>
                <w:szCs w:val="24"/>
              </w:rPr>
              <w:fldChar w:fldCharType="begin"/>
            </w:r>
            <w:r w:rsidRPr="00CC5817">
              <w:rPr>
                <w:rFonts w:ascii="Times New Roman" w:hAnsi="Times New Roman" w:cs="Times New Roman"/>
                <w:sz w:val="24"/>
                <w:szCs w:val="24"/>
              </w:rPr>
              <w:instrText xml:space="preserve"> ADDIN ZOTERO_ITEM CSL_CITATION {"citationID":"MJXXMSW7","properties":{"unsorted":false,"formattedCitation":"\\super 18\\nosupersub{}","plainCitation":"18","noteIndex":0},"citationItems":[{"id":15082,"uris":["http://zotero.org/users/13100171/items/7EWMX8FV"],"itemData":{"id":15082,"type":"article-journal","abstract":"Thermal boundary conductance (TBC) of van der Waals (vdW) interfaces plays a crucial role in thermal dissipation in devices based on two-dimensional (2D) materials, affecting both device performance and longevity. Nevertheless, accurate, rapid, and in situ characterization of the TBC of such interfaces has long posed a substantial challenge in the field of thermal metrology, primarily due to the inherent limitations of existing techniques. In this paper, we demonstrate a wideband transducerless frequency-domain thermoreflectance (FDTR) by modifying the conventional surface heating model and fitting the optical absorption depth with the model. Our improved strategy is comprehensively analyzed by comparing its sensitivity and uncertainty with conventional FDTR. We found that removing the transducer significantly increases sensitivity to TBC, and using a wideband frequency range allows us to simultaneously obtain TBC and the optical absorption depth. We performed this methodology in the TBC measurement between MoS2 and various substrates including GaN, SiC, GaAs, Si, and SiO2. Our experiment results suggest that the vdW interaction could restrict the value of TBC to a low range in MoS2-3D structure regardless of the substrate materials, which provides crucial insights into heat transfer at 2D material interfaces.","container-title":"Journal of Applied Physics","DOI":"10.1063/5.0281403","ISSN":"0021-8979, 1089-7550","issue":"10","language":"en","page":"105102","source":"DOI.org (Crossref)","title":"Characterization of thermal boundary conductance of 2D–3D van der Waals interface using wideband transducerless frequency-domain thermoreflectance","volume":"138","author":[{"family":"Lu","given":"Jialin"},{"family":"Xie","given":"Zhikun"},{"family":"Chen","given":"Runming"},{"family":"Lin","given":"Ziqi"},{"family":"Lai","given":"Tianshu"},{"family":"Wang","given":"Zixin"},{"family":"Chen","given":"Ke"}],"issued":{"date-parts":[["2025",9,14]]}}}],"schema":"https://github.com/citation-style-language/schema/raw/master/csl-citation.json"} </w:instrText>
            </w:r>
            <w:r w:rsidRPr="00CC5817">
              <w:rPr>
                <w:rFonts w:ascii="Times New Roman" w:hAnsi="Times New Roman" w:cs="Times New Roman"/>
                <w:sz w:val="24"/>
                <w:szCs w:val="24"/>
              </w:rPr>
              <w:fldChar w:fldCharType="separate"/>
            </w:r>
            <w:r w:rsidRPr="00CC5817">
              <w:rPr>
                <w:rFonts w:ascii="Times New Roman" w:eastAsia="等线" w:hAnsi="Times New Roman" w:cs="Times New Roman"/>
                <w:kern w:val="0"/>
                <w:sz w:val="24"/>
                <w:vertAlign w:val="superscript"/>
              </w:rPr>
              <w:t>18</w:t>
            </w:r>
            <w:r w:rsidRPr="00CC5817">
              <w:rPr>
                <w:rFonts w:ascii="Times New Roman" w:hAnsi="Times New Roman" w:cs="Times New Roman"/>
                <w:sz w:val="24"/>
                <w:szCs w:val="24"/>
              </w:rPr>
              <w:fldChar w:fldCharType="end"/>
            </w:r>
          </w:p>
        </w:tc>
      </w:tr>
      <w:tr w:rsidR="00C95A87" w:rsidRPr="00C95A87" w14:paraId="0B9D15AF" w14:textId="77777777" w:rsidTr="00CC5817">
        <w:tc>
          <w:tcPr>
            <w:tcW w:w="2779" w:type="dxa"/>
            <w:vAlign w:val="center"/>
          </w:tcPr>
          <w:p w14:paraId="42007871" w14:textId="77777777" w:rsidR="00C95A87" w:rsidRPr="00CC5817" w:rsidRDefault="00C95A87" w:rsidP="00FF4619">
            <w:pPr>
              <w:jc w:val="center"/>
              <w:rPr>
                <w:rFonts w:ascii="Times New Roman" w:hAnsi="Times New Roman" w:cs="Times New Roman"/>
                <w:sz w:val="24"/>
                <w:szCs w:val="24"/>
              </w:rPr>
            </w:pPr>
            <w:r w:rsidRPr="00CC5817">
              <w:rPr>
                <w:rFonts w:ascii="Times New Roman" w:hAnsi="Times New Roman" w:cs="Times New Roman"/>
                <w:sz w:val="24"/>
                <w:szCs w:val="24"/>
              </w:rPr>
              <w:t>MoS</w:t>
            </w:r>
            <w:r w:rsidRPr="00CC5817">
              <w:rPr>
                <w:rFonts w:ascii="Times New Roman" w:hAnsi="Times New Roman" w:cs="Times New Roman"/>
                <w:sz w:val="24"/>
                <w:szCs w:val="24"/>
                <w:vertAlign w:val="subscript"/>
              </w:rPr>
              <w:t>2</w:t>
            </w:r>
            <w:r w:rsidRPr="00CC5817">
              <w:rPr>
                <w:rFonts w:ascii="Times New Roman" w:hAnsi="Times New Roman" w:cs="Times New Roman"/>
                <w:sz w:val="24"/>
                <w:szCs w:val="24"/>
              </w:rPr>
              <w:t>/GaAs</w:t>
            </w:r>
          </w:p>
        </w:tc>
        <w:tc>
          <w:tcPr>
            <w:tcW w:w="2763" w:type="dxa"/>
            <w:vAlign w:val="center"/>
          </w:tcPr>
          <w:p w14:paraId="27195354" w14:textId="0AC88DCA" w:rsidR="00C95A87" w:rsidRPr="00CC5817" w:rsidRDefault="00EB5167" w:rsidP="00FF4619">
            <w:pPr>
              <w:jc w:val="center"/>
              <w:rPr>
                <w:rFonts w:ascii="Times New Roman" w:hAnsi="Times New Roman" w:cs="Times New Roman"/>
                <w:sz w:val="24"/>
                <w:szCs w:val="24"/>
              </w:rPr>
            </w:pPr>
            <w:r w:rsidRPr="00CC5817">
              <w:rPr>
                <w:rFonts w:ascii="Times New Roman" w:hAnsi="Times New Roman" w:cs="Times New Roman"/>
                <w:sz w:val="24"/>
                <w:szCs w:val="24"/>
              </w:rPr>
              <w:t>8.4</w:t>
            </w:r>
          </w:p>
        </w:tc>
        <w:tc>
          <w:tcPr>
            <w:tcW w:w="2754" w:type="dxa"/>
            <w:vAlign w:val="center"/>
          </w:tcPr>
          <w:p w14:paraId="119E93E9" w14:textId="2BFCCFCA" w:rsidR="00C95A87" w:rsidRPr="00CC5817" w:rsidRDefault="00EB5167" w:rsidP="006D1F3A">
            <w:pPr>
              <w:jc w:val="center"/>
              <w:rPr>
                <w:rFonts w:ascii="Times New Roman" w:hAnsi="Times New Roman" w:cs="Times New Roman"/>
                <w:sz w:val="24"/>
                <w:szCs w:val="24"/>
              </w:rPr>
            </w:pPr>
            <w:r w:rsidRPr="00CC5817">
              <w:rPr>
                <w:rFonts w:ascii="Times New Roman" w:hAnsi="Times New Roman" w:cs="Times New Roman"/>
                <w:sz w:val="24"/>
                <w:szCs w:val="24"/>
              </w:rPr>
              <w:fldChar w:fldCharType="begin"/>
            </w:r>
            <w:r w:rsidRPr="00CC5817">
              <w:rPr>
                <w:rFonts w:ascii="Times New Roman" w:hAnsi="Times New Roman" w:cs="Times New Roman"/>
                <w:sz w:val="24"/>
                <w:szCs w:val="24"/>
              </w:rPr>
              <w:instrText xml:space="preserve"> ADDIN ZOTERO_ITEM CSL_CITATION {"citationID":"zkaitmCH","properties":{"unsorted":false,"formattedCitation":"\\super 18\\nosupersub{}","plainCitation":"18","noteIndex":0},"citationItems":[{"id":15082,"uris":["http://zotero.org/users/13100171/items/7EWMX8FV"],"itemData":{"id":15082,"type":"article-journal","abstract":"Thermal boundary conductance (TBC) of van der Waals (vdW) interfaces plays a crucial role in thermal dissipation in devices based on two-dimensional (2D) materials, affecting both device performance and longevity. Nevertheless, accurate, rapid, and in situ characterization of the TBC of such interfaces has long posed a substantial challenge in the field of thermal metrology, primarily due to the inherent limitations of existing techniques. In this paper, we demonstrate a wideband transducerless frequency-domain thermoreflectance (FDTR) by modifying the conventional surface heating model and fitting the optical absorption depth with the model. Our improved strategy is comprehensively analyzed by comparing its sensitivity and uncertainty with conventional FDTR. We found that removing the transducer significantly increases sensitivity to TBC, and using a wideband frequency range allows us to simultaneously obtain TBC and the optical absorption depth. We performed this methodology in the TBC measurement between MoS2 and various substrates including GaN, SiC, GaAs, Si, and SiO2. Our experiment results suggest that the vdW interaction could restrict the value of TBC to a low range in MoS2-3D structure regardless of the substrate materials, which provides crucial insights into heat transfer at 2D material interfaces.","container-title":"Journal of Applied Physics","DOI":"10.1063/5.0281403","ISSN":"0021-8979, 1089-7550","issue":"10","language":"en","page":"105102","source":"DOI.org (Crossref)","title":"Characterization of thermal boundary conductance of 2D–3D van der Waals interface using wideband transducerless frequency-domain thermoreflectance","volume":"138","author":[{"family":"Lu","given":"Jialin"},{"family":"Xie","given":"Zhikun"},{"family":"Chen","given":"Runming"},{"family":"Lin","given":"Ziqi"},{"family":"Lai","given":"Tianshu"},{"family":"Wang","given":"Zixin"},{"family":"Chen","given":"Ke"}],"issued":{"date-parts":[["2025",9,14]]}}}],"schema":"https://github.com/citation-style-language/schema/raw/master/csl-citation.json"} </w:instrText>
            </w:r>
            <w:r w:rsidRPr="00CC5817">
              <w:rPr>
                <w:rFonts w:ascii="Times New Roman" w:hAnsi="Times New Roman" w:cs="Times New Roman"/>
                <w:sz w:val="24"/>
                <w:szCs w:val="24"/>
              </w:rPr>
              <w:fldChar w:fldCharType="separate"/>
            </w:r>
            <w:r w:rsidRPr="00CC5817">
              <w:rPr>
                <w:rFonts w:ascii="Times New Roman" w:eastAsia="等线" w:hAnsi="Times New Roman" w:cs="Times New Roman"/>
                <w:kern w:val="0"/>
                <w:sz w:val="24"/>
                <w:vertAlign w:val="superscript"/>
              </w:rPr>
              <w:t>18</w:t>
            </w:r>
            <w:r w:rsidRPr="00CC5817">
              <w:rPr>
                <w:rFonts w:ascii="Times New Roman" w:hAnsi="Times New Roman" w:cs="Times New Roman"/>
                <w:sz w:val="24"/>
                <w:szCs w:val="24"/>
              </w:rPr>
              <w:fldChar w:fldCharType="end"/>
            </w:r>
          </w:p>
        </w:tc>
      </w:tr>
      <w:tr w:rsidR="00C95A87" w:rsidRPr="00C95A87" w14:paraId="1CCEE28F" w14:textId="77777777" w:rsidTr="00CC5817">
        <w:tc>
          <w:tcPr>
            <w:tcW w:w="2779" w:type="dxa"/>
            <w:vAlign w:val="center"/>
          </w:tcPr>
          <w:p w14:paraId="24558B5B" w14:textId="77777777" w:rsidR="00C95A87" w:rsidRPr="00CC5817" w:rsidRDefault="00C95A87" w:rsidP="00FF4619">
            <w:pPr>
              <w:jc w:val="center"/>
              <w:rPr>
                <w:rFonts w:ascii="Times New Roman" w:hAnsi="Times New Roman" w:cs="Times New Roman"/>
                <w:sz w:val="24"/>
                <w:szCs w:val="24"/>
              </w:rPr>
            </w:pPr>
            <w:r w:rsidRPr="00CC5817">
              <w:rPr>
                <w:rFonts w:ascii="Times New Roman" w:hAnsi="Times New Roman" w:cs="Times New Roman"/>
                <w:sz w:val="24"/>
                <w:szCs w:val="24"/>
              </w:rPr>
              <w:t>MoS</w:t>
            </w:r>
            <w:r w:rsidRPr="00CC5817">
              <w:rPr>
                <w:rFonts w:ascii="Times New Roman" w:hAnsi="Times New Roman" w:cs="Times New Roman"/>
                <w:sz w:val="24"/>
                <w:szCs w:val="24"/>
                <w:vertAlign w:val="subscript"/>
              </w:rPr>
              <w:t>2</w:t>
            </w:r>
            <w:r w:rsidRPr="00CC5817">
              <w:rPr>
                <w:rFonts w:ascii="Times New Roman" w:hAnsi="Times New Roman" w:cs="Times New Roman"/>
                <w:sz w:val="24"/>
                <w:szCs w:val="24"/>
              </w:rPr>
              <w:t>/Si</w:t>
            </w:r>
          </w:p>
        </w:tc>
        <w:tc>
          <w:tcPr>
            <w:tcW w:w="2763" w:type="dxa"/>
            <w:vAlign w:val="center"/>
          </w:tcPr>
          <w:p w14:paraId="00CFDF0E" w14:textId="15A9DCB9" w:rsidR="00C95A87" w:rsidRPr="00CC5817" w:rsidRDefault="00EB5167" w:rsidP="00FF4619">
            <w:pPr>
              <w:jc w:val="center"/>
              <w:rPr>
                <w:rFonts w:ascii="Times New Roman" w:hAnsi="Times New Roman" w:cs="Times New Roman"/>
                <w:sz w:val="24"/>
                <w:szCs w:val="24"/>
              </w:rPr>
            </w:pPr>
            <w:r w:rsidRPr="00CC5817">
              <w:rPr>
                <w:rFonts w:ascii="Times New Roman" w:hAnsi="Times New Roman" w:cs="Times New Roman"/>
                <w:sz w:val="24"/>
                <w:szCs w:val="24"/>
              </w:rPr>
              <w:t>16.1</w:t>
            </w:r>
          </w:p>
        </w:tc>
        <w:tc>
          <w:tcPr>
            <w:tcW w:w="2754" w:type="dxa"/>
            <w:vAlign w:val="center"/>
          </w:tcPr>
          <w:p w14:paraId="41ACCA04" w14:textId="447151E2" w:rsidR="00C95A87" w:rsidRPr="00CC5817" w:rsidRDefault="00EB5167" w:rsidP="006D1F3A">
            <w:pPr>
              <w:jc w:val="center"/>
              <w:rPr>
                <w:rFonts w:ascii="Times New Roman" w:hAnsi="Times New Roman" w:cs="Times New Roman"/>
                <w:sz w:val="24"/>
                <w:szCs w:val="24"/>
              </w:rPr>
            </w:pPr>
            <w:r w:rsidRPr="00CC5817">
              <w:rPr>
                <w:rFonts w:ascii="Times New Roman" w:hAnsi="Times New Roman" w:cs="Times New Roman"/>
                <w:sz w:val="24"/>
                <w:szCs w:val="24"/>
              </w:rPr>
              <w:fldChar w:fldCharType="begin"/>
            </w:r>
            <w:r w:rsidRPr="00CC5817">
              <w:rPr>
                <w:rFonts w:ascii="Times New Roman" w:hAnsi="Times New Roman" w:cs="Times New Roman"/>
                <w:sz w:val="24"/>
                <w:szCs w:val="24"/>
              </w:rPr>
              <w:instrText xml:space="preserve"> ADDIN ZOTERO_ITEM CSL_CITATION {"citationID":"1E0Lniey","properties":{"unsorted":false,"formattedCitation":"\\super 18\\nosupersub{}","plainCitation":"18","noteIndex":0},"citationItems":[{"id":15082,"uris":["http://zotero.org/users/13100171/items/7EWMX8FV"],"itemData":{"id":15082,"type":"article-journal","abstract":"Thermal boundary conductance (TBC) of van der Waals (vdW) interfaces plays a crucial role in thermal dissipation in devices based on two-dimensional (2D) materials, affecting both device performance and longevity. Nevertheless, accurate, rapid, and in situ characterization of the TBC of such interfaces has long posed a substantial challenge in the field of thermal metrology, primarily due to the inherent limitations of existing techniques. In this paper, we demonstrate a wideband transducerless frequency-domain thermoreflectance (FDTR) by modifying the conventional surface heating model and fitting the optical absorption depth with the model. Our improved strategy is comprehensively analyzed by comparing its sensitivity and uncertainty with conventional FDTR. We found that removing the transducer significantly increases sensitivity to TBC, and using a wideband frequency range allows us to simultaneously obtain TBC and the optical absorption depth. We performed this methodology in the TBC measurement between MoS2 and various substrates including GaN, SiC, GaAs, Si, and SiO2. Our experiment results suggest that the vdW interaction could restrict the value of TBC to a low range in MoS2-3D structure regardless of the substrate materials, which provides crucial insights into heat transfer at 2D material interfaces.","container-title":"Journal of Applied Physics","DOI":"10.1063/5.0281403","ISSN":"0021-8979, 1089-7550","issue":"10","language":"en","page":"105102","source":"DOI.org (Crossref)","title":"Characterization of thermal boundary conductance of 2D–3D van der Waals interface using wideband transducerless frequency-domain thermoreflectance","volume":"138","author":[{"family":"Lu","given":"Jialin"},{"family":"Xie","given":"Zhikun"},{"family":"Chen","given":"Runming"},{"family":"Lin","given":"Ziqi"},{"family":"Lai","given":"Tianshu"},{"family":"Wang","given":"Zixin"},{"family":"Chen","given":"Ke"}],"issued":{"date-parts":[["2025",9,14]]}}}],"schema":"https://github.com/citation-style-language/schema/raw/master/csl-citation.json"} </w:instrText>
            </w:r>
            <w:r w:rsidRPr="00CC5817">
              <w:rPr>
                <w:rFonts w:ascii="Times New Roman" w:hAnsi="Times New Roman" w:cs="Times New Roman"/>
                <w:sz w:val="24"/>
                <w:szCs w:val="24"/>
              </w:rPr>
              <w:fldChar w:fldCharType="separate"/>
            </w:r>
            <w:r w:rsidRPr="00CC5817">
              <w:rPr>
                <w:rFonts w:ascii="Times New Roman" w:eastAsia="等线" w:hAnsi="Times New Roman" w:cs="Times New Roman"/>
                <w:kern w:val="0"/>
                <w:sz w:val="24"/>
                <w:vertAlign w:val="superscript"/>
              </w:rPr>
              <w:t>18</w:t>
            </w:r>
            <w:r w:rsidRPr="00CC5817">
              <w:rPr>
                <w:rFonts w:ascii="Times New Roman" w:hAnsi="Times New Roman" w:cs="Times New Roman"/>
                <w:sz w:val="24"/>
                <w:szCs w:val="24"/>
              </w:rPr>
              <w:fldChar w:fldCharType="end"/>
            </w:r>
          </w:p>
        </w:tc>
      </w:tr>
      <w:tr w:rsidR="00C95A87" w:rsidRPr="00C95A87" w14:paraId="41B27544" w14:textId="77777777" w:rsidTr="00CC5817">
        <w:tc>
          <w:tcPr>
            <w:tcW w:w="2779" w:type="dxa"/>
            <w:vAlign w:val="center"/>
          </w:tcPr>
          <w:p w14:paraId="47D6447E" w14:textId="77777777" w:rsidR="00C95A87" w:rsidRPr="00CC5817" w:rsidRDefault="00C95A87" w:rsidP="00FF4619">
            <w:pPr>
              <w:jc w:val="center"/>
              <w:rPr>
                <w:rFonts w:ascii="Times New Roman" w:hAnsi="Times New Roman" w:cs="Times New Roman"/>
                <w:sz w:val="24"/>
                <w:szCs w:val="24"/>
              </w:rPr>
            </w:pPr>
            <w:r w:rsidRPr="00CC5817">
              <w:rPr>
                <w:rFonts w:ascii="Times New Roman" w:hAnsi="Times New Roman" w:cs="Times New Roman"/>
                <w:sz w:val="24"/>
                <w:szCs w:val="24"/>
              </w:rPr>
              <w:t>MoS</w:t>
            </w:r>
            <w:r w:rsidRPr="00CC5817">
              <w:rPr>
                <w:rFonts w:ascii="Times New Roman" w:hAnsi="Times New Roman" w:cs="Times New Roman"/>
                <w:sz w:val="24"/>
                <w:szCs w:val="24"/>
                <w:vertAlign w:val="subscript"/>
              </w:rPr>
              <w:t>2</w:t>
            </w:r>
            <w:r w:rsidRPr="00CC5817">
              <w:rPr>
                <w:rFonts w:ascii="Times New Roman" w:hAnsi="Times New Roman" w:cs="Times New Roman"/>
                <w:sz w:val="24"/>
                <w:szCs w:val="24"/>
              </w:rPr>
              <w:t>/</w:t>
            </w:r>
            <w:proofErr w:type="spellStart"/>
            <w:r w:rsidRPr="00CC5817">
              <w:rPr>
                <w:rFonts w:ascii="Times New Roman" w:hAnsi="Times New Roman" w:cs="Times New Roman"/>
                <w:sz w:val="24"/>
                <w:szCs w:val="24"/>
              </w:rPr>
              <w:t>GaN</w:t>
            </w:r>
            <w:proofErr w:type="spellEnd"/>
          </w:p>
        </w:tc>
        <w:tc>
          <w:tcPr>
            <w:tcW w:w="2763" w:type="dxa"/>
            <w:vAlign w:val="center"/>
          </w:tcPr>
          <w:p w14:paraId="020E66A0" w14:textId="74ED8989" w:rsidR="00C95A87" w:rsidRPr="00CC5817" w:rsidRDefault="00EB5167" w:rsidP="00FF4619">
            <w:pPr>
              <w:jc w:val="center"/>
              <w:rPr>
                <w:rFonts w:ascii="Times New Roman" w:hAnsi="Times New Roman" w:cs="Times New Roman"/>
                <w:sz w:val="24"/>
                <w:szCs w:val="24"/>
              </w:rPr>
            </w:pPr>
            <w:r w:rsidRPr="00CC5817">
              <w:rPr>
                <w:rFonts w:ascii="Times New Roman" w:hAnsi="Times New Roman" w:cs="Times New Roman"/>
                <w:sz w:val="24"/>
                <w:szCs w:val="24"/>
              </w:rPr>
              <w:t>17.2</w:t>
            </w:r>
          </w:p>
        </w:tc>
        <w:tc>
          <w:tcPr>
            <w:tcW w:w="2754" w:type="dxa"/>
            <w:vAlign w:val="center"/>
          </w:tcPr>
          <w:p w14:paraId="7D83BB39" w14:textId="4DE25B05" w:rsidR="00C95A87" w:rsidRPr="00CC5817" w:rsidRDefault="00EB5167" w:rsidP="006D1F3A">
            <w:pPr>
              <w:jc w:val="center"/>
              <w:rPr>
                <w:rFonts w:ascii="Times New Roman" w:hAnsi="Times New Roman" w:cs="Times New Roman"/>
                <w:sz w:val="24"/>
                <w:szCs w:val="24"/>
              </w:rPr>
            </w:pPr>
            <w:r w:rsidRPr="00CC5817">
              <w:rPr>
                <w:rFonts w:ascii="Times New Roman" w:hAnsi="Times New Roman" w:cs="Times New Roman"/>
                <w:sz w:val="24"/>
                <w:szCs w:val="24"/>
              </w:rPr>
              <w:fldChar w:fldCharType="begin"/>
            </w:r>
            <w:r w:rsidRPr="00CC5817">
              <w:rPr>
                <w:rFonts w:ascii="Times New Roman" w:hAnsi="Times New Roman" w:cs="Times New Roman"/>
                <w:sz w:val="24"/>
                <w:szCs w:val="24"/>
              </w:rPr>
              <w:instrText xml:space="preserve"> ADDIN ZOTERO_ITEM CSL_CITATION {"citationID":"naEoxZkO","properties":{"unsorted":false,"formattedCitation":"\\super 18\\nosupersub{}","plainCitation":"18","noteIndex":0},"citationItems":[{"id":15082,"uris":["http://zotero.org/users/13100171/items/7EWMX8FV"],"itemData":{"id":15082,"type":"article-journal","abstract":"Thermal boundary conductance (TBC) of van der Waals (vdW) interfaces plays a crucial role in thermal dissipation in devices based on two-dimensional (2D) materials, affecting both device performance and longevity. Nevertheless, accurate, rapid, and in situ characterization of the TBC of such interfaces has long posed a substantial challenge in the field of thermal metrology, primarily due to the inherent limitations of existing techniques. In this paper, we demonstrate a wideband transducerless frequency-domain thermoreflectance (FDTR) by modifying the conventional surface heating model and fitting the optical absorption depth with the model. Our improved strategy is comprehensively analyzed by comparing its sensitivity and uncertainty with conventional FDTR. We found that removing the transducer significantly increases sensitivity to TBC, and using a wideband frequency range allows us to simultaneously obtain TBC and the optical absorption depth. We performed this methodology in the TBC measurement between MoS2 and various substrates including GaN, SiC, GaAs, Si, and SiO2. Our experiment results suggest that the vdW interaction could restrict the value of TBC to a low range in MoS2-3D structure regardless of the substrate materials, which provides crucial insights into heat transfer at 2D material interfaces.","container-title":"Journal of Applied Physics","DOI":"10.1063/5.0281403","ISSN":"0021-8979, 1089-7550","issue":"10","language":"en","page":"105102","source":"DOI.org (Crossref)","title":"Characterization of thermal boundary conductance of 2D–3D van der Waals interface using wideband transducerless frequency-domain thermoreflectance","volume":"138","author":[{"family":"Lu","given":"Jialin"},{"family":"Xie","given":"Zhikun"},{"family":"Chen","given":"Runming"},{"family":"Lin","given":"Ziqi"},{"family":"Lai","given":"Tianshu"},{"family":"Wang","given":"Zixin"},{"family":"Chen","given":"Ke"}],"issued":{"date-parts":[["2025",9,14]]}}}],"schema":"https://github.com/citation-style-language/schema/raw/master/csl-citation.json"} </w:instrText>
            </w:r>
            <w:r w:rsidRPr="00CC5817">
              <w:rPr>
                <w:rFonts w:ascii="Times New Roman" w:hAnsi="Times New Roman" w:cs="Times New Roman"/>
                <w:sz w:val="24"/>
                <w:szCs w:val="24"/>
              </w:rPr>
              <w:fldChar w:fldCharType="separate"/>
            </w:r>
            <w:r w:rsidRPr="00CC5817">
              <w:rPr>
                <w:rFonts w:ascii="Times New Roman" w:eastAsia="等线" w:hAnsi="Times New Roman" w:cs="Times New Roman"/>
                <w:kern w:val="0"/>
                <w:sz w:val="24"/>
                <w:vertAlign w:val="superscript"/>
              </w:rPr>
              <w:t>18</w:t>
            </w:r>
            <w:r w:rsidRPr="00CC5817">
              <w:rPr>
                <w:rFonts w:ascii="Times New Roman" w:hAnsi="Times New Roman" w:cs="Times New Roman"/>
                <w:sz w:val="24"/>
                <w:szCs w:val="24"/>
              </w:rPr>
              <w:fldChar w:fldCharType="end"/>
            </w:r>
          </w:p>
        </w:tc>
      </w:tr>
      <w:tr w:rsidR="00C95A87" w:rsidRPr="00C95A87" w14:paraId="754C5A1B" w14:textId="77777777" w:rsidTr="00CC5817">
        <w:tc>
          <w:tcPr>
            <w:tcW w:w="2779" w:type="dxa"/>
            <w:vAlign w:val="center"/>
          </w:tcPr>
          <w:p w14:paraId="76499056" w14:textId="77777777" w:rsidR="00C95A87" w:rsidRPr="00CC5817" w:rsidRDefault="00C95A87" w:rsidP="00FF4619">
            <w:pPr>
              <w:jc w:val="center"/>
              <w:rPr>
                <w:rFonts w:ascii="Times New Roman" w:hAnsi="Times New Roman" w:cs="Times New Roman"/>
                <w:sz w:val="24"/>
                <w:szCs w:val="24"/>
              </w:rPr>
            </w:pPr>
            <w:r w:rsidRPr="00CC5817">
              <w:rPr>
                <w:rFonts w:ascii="Times New Roman" w:hAnsi="Times New Roman" w:cs="Times New Roman"/>
                <w:sz w:val="24"/>
                <w:szCs w:val="24"/>
              </w:rPr>
              <w:t>MoS</w:t>
            </w:r>
            <w:r w:rsidRPr="00CC5817">
              <w:rPr>
                <w:rFonts w:ascii="Times New Roman" w:hAnsi="Times New Roman" w:cs="Times New Roman"/>
                <w:sz w:val="24"/>
                <w:szCs w:val="24"/>
                <w:vertAlign w:val="subscript"/>
              </w:rPr>
              <w:t>2</w:t>
            </w:r>
            <w:r w:rsidRPr="00CC5817">
              <w:rPr>
                <w:rFonts w:ascii="Times New Roman" w:hAnsi="Times New Roman" w:cs="Times New Roman"/>
                <w:sz w:val="24"/>
                <w:szCs w:val="24"/>
              </w:rPr>
              <w:t>/</w:t>
            </w:r>
            <w:proofErr w:type="spellStart"/>
            <w:r w:rsidRPr="00CC5817">
              <w:rPr>
                <w:rFonts w:ascii="Times New Roman" w:hAnsi="Times New Roman" w:cs="Times New Roman"/>
                <w:sz w:val="24"/>
                <w:szCs w:val="24"/>
              </w:rPr>
              <w:t>SiC</w:t>
            </w:r>
            <w:proofErr w:type="spellEnd"/>
          </w:p>
        </w:tc>
        <w:tc>
          <w:tcPr>
            <w:tcW w:w="2763" w:type="dxa"/>
            <w:vAlign w:val="center"/>
          </w:tcPr>
          <w:p w14:paraId="7F331CE3" w14:textId="6D2E2C59" w:rsidR="00C95A87" w:rsidRPr="00CC5817" w:rsidRDefault="00EB5167" w:rsidP="00FF4619">
            <w:pPr>
              <w:jc w:val="center"/>
              <w:rPr>
                <w:rFonts w:ascii="Times New Roman" w:hAnsi="Times New Roman" w:cs="Times New Roman"/>
                <w:sz w:val="24"/>
                <w:szCs w:val="24"/>
              </w:rPr>
            </w:pPr>
            <w:r w:rsidRPr="00CC5817">
              <w:rPr>
                <w:rFonts w:ascii="Times New Roman" w:hAnsi="Times New Roman" w:cs="Times New Roman"/>
                <w:sz w:val="24"/>
                <w:szCs w:val="24"/>
              </w:rPr>
              <w:t>12.2</w:t>
            </w:r>
          </w:p>
        </w:tc>
        <w:tc>
          <w:tcPr>
            <w:tcW w:w="2754" w:type="dxa"/>
            <w:vAlign w:val="center"/>
          </w:tcPr>
          <w:p w14:paraId="66E83529" w14:textId="233A9992" w:rsidR="00C95A87" w:rsidRPr="00CC5817" w:rsidRDefault="00EB5167" w:rsidP="006D1F3A">
            <w:pPr>
              <w:jc w:val="center"/>
              <w:rPr>
                <w:rFonts w:ascii="Times New Roman" w:hAnsi="Times New Roman" w:cs="Times New Roman"/>
                <w:sz w:val="24"/>
                <w:szCs w:val="24"/>
              </w:rPr>
            </w:pPr>
            <w:r w:rsidRPr="00CC5817">
              <w:rPr>
                <w:rFonts w:ascii="Times New Roman" w:hAnsi="Times New Roman" w:cs="Times New Roman"/>
                <w:sz w:val="24"/>
                <w:szCs w:val="24"/>
              </w:rPr>
              <w:fldChar w:fldCharType="begin"/>
            </w:r>
            <w:r w:rsidRPr="00CC5817">
              <w:rPr>
                <w:rFonts w:ascii="Times New Roman" w:hAnsi="Times New Roman" w:cs="Times New Roman"/>
                <w:sz w:val="24"/>
                <w:szCs w:val="24"/>
              </w:rPr>
              <w:instrText xml:space="preserve"> ADDIN ZOTERO_ITEM CSL_CITATION {"citationID":"tlVE6vM5","properties":{"unsorted":false,"formattedCitation":"\\super 18\\nosupersub{}","plainCitation":"18","noteIndex":0},"citationItems":[{"id":15082,"uris":["http://zotero.org/users/13100171/items/7EWMX8FV"],"itemData":{"id":15082,"type":"article-journal","abstract":"Thermal boundary conductance (TBC) of van der Waals (vdW) interfaces plays a crucial role in thermal dissipation in devices based on two-dimensional (2D) materials, affecting both device performance and longevity. Nevertheless, accurate, rapid, and in situ characterization of the TBC of such interfaces has long posed a substantial challenge in the field of thermal metrology, primarily due to the inherent limitations of existing techniques. In this paper, we demonstrate a wideband transducerless frequency-domain thermoreflectance (FDTR) by modifying the conventional surface heating model and fitting the optical absorption depth with the model. Our improved strategy is comprehensively analyzed by comparing its sensitivity and uncertainty with conventional FDTR. We found that removing the transducer significantly increases sensitivity to TBC, and using a wideband frequency range allows us to simultaneously obtain TBC and the optical absorption depth. We performed this methodology in the TBC measurement between MoS2 and various substrates including GaN, SiC, GaAs, Si, and SiO2. Our experiment results suggest that the vdW interaction could restrict the value of TBC to a low range in MoS2-3D structure regardless of the substrate materials, which provides crucial insights into heat transfer at 2D material interfaces.","container-title":"Journal of Applied Physics","DOI":"10.1063/5.0281403","ISSN":"0021-8979, 1089-7550","issue":"10","language":"en","page":"105102","source":"DOI.org (Crossref)","title":"Characterization of thermal boundary conductance of 2D–3D van der Waals interface using wideband transducerless frequency-domain thermoreflectance","volume":"138","author":[{"family":"Lu","given":"Jialin"},{"family":"Xie","given":"Zhikun"},{"family":"Chen","given":"Runming"},{"family":"Lin","given":"Ziqi"},{"family":"Lai","given":"Tianshu"},{"family":"Wang","given":"Zixin"},{"family":"Chen","given":"Ke"}],"issued":{"date-parts":[["2025",9,14]]}}}],"schema":"https://github.com/citation-style-language/schema/raw/master/csl-citation.json"} </w:instrText>
            </w:r>
            <w:r w:rsidRPr="00CC5817">
              <w:rPr>
                <w:rFonts w:ascii="Times New Roman" w:hAnsi="Times New Roman" w:cs="Times New Roman"/>
                <w:sz w:val="24"/>
                <w:szCs w:val="24"/>
              </w:rPr>
              <w:fldChar w:fldCharType="separate"/>
            </w:r>
            <w:r w:rsidRPr="00CC5817">
              <w:rPr>
                <w:rFonts w:ascii="Times New Roman" w:eastAsia="等线" w:hAnsi="Times New Roman" w:cs="Times New Roman"/>
                <w:kern w:val="0"/>
                <w:sz w:val="24"/>
                <w:vertAlign w:val="superscript"/>
              </w:rPr>
              <w:t>18</w:t>
            </w:r>
            <w:r w:rsidRPr="00CC5817">
              <w:rPr>
                <w:rFonts w:ascii="Times New Roman" w:hAnsi="Times New Roman" w:cs="Times New Roman"/>
                <w:sz w:val="24"/>
                <w:szCs w:val="24"/>
              </w:rPr>
              <w:fldChar w:fldCharType="end"/>
            </w:r>
          </w:p>
        </w:tc>
      </w:tr>
      <w:tr w:rsidR="00C95A87" w:rsidRPr="00C95A87" w14:paraId="006DF0DB" w14:textId="77777777" w:rsidTr="00CC5817">
        <w:tc>
          <w:tcPr>
            <w:tcW w:w="2779" w:type="dxa"/>
            <w:vAlign w:val="center"/>
          </w:tcPr>
          <w:p w14:paraId="0D29B373" w14:textId="006394B7" w:rsidR="00C95A87" w:rsidRPr="00CC5817" w:rsidRDefault="00C95A87" w:rsidP="00FF4619">
            <w:pPr>
              <w:jc w:val="center"/>
              <w:rPr>
                <w:rFonts w:ascii="Times New Roman" w:hAnsi="Times New Roman" w:cs="Times New Roman"/>
                <w:sz w:val="24"/>
                <w:szCs w:val="24"/>
              </w:rPr>
            </w:pPr>
            <w:r w:rsidRPr="00CC5817">
              <w:rPr>
                <w:rFonts w:ascii="Times New Roman" w:hAnsi="Times New Roman" w:cs="Times New Roman"/>
                <w:sz w:val="24"/>
                <w:szCs w:val="24"/>
              </w:rPr>
              <w:t>Al/Al</w:t>
            </w:r>
            <w:r w:rsidR="00EB5167" w:rsidRPr="00CC5817">
              <w:rPr>
                <w:rFonts w:ascii="Times New Roman" w:hAnsi="Times New Roman" w:cs="Times New Roman"/>
                <w:sz w:val="24"/>
                <w:szCs w:val="24"/>
                <w:vertAlign w:val="subscript"/>
              </w:rPr>
              <w:t>2</w:t>
            </w:r>
            <w:r w:rsidR="00EB5167" w:rsidRPr="00CC5817">
              <w:rPr>
                <w:rFonts w:ascii="Times New Roman" w:hAnsi="Times New Roman" w:cs="Times New Roman"/>
                <w:sz w:val="24"/>
                <w:szCs w:val="24"/>
              </w:rPr>
              <w:t>O</w:t>
            </w:r>
            <w:r w:rsidR="00EB5167" w:rsidRPr="00CC5817">
              <w:rPr>
                <w:rFonts w:ascii="Times New Roman" w:hAnsi="Times New Roman" w:cs="Times New Roman"/>
                <w:sz w:val="24"/>
                <w:szCs w:val="24"/>
                <w:vertAlign w:val="subscript"/>
              </w:rPr>
              <w:t>3</w:t>
            </w:r>
          </w:p>
        </w:tc>
        <w:tc>
          <w:tcPr>
            <w:tcW w:w="2763" w:type="dxa"/>
            <w:vAlign w:val="center"/>
          </w:tcPr>
          <w:p w14:paraId="13D5FD26" w14:textId="77777777" w:rsidR="00C95A87" w:rsidRPr="00CC5817" w:rsidRDefault="00C95A87" w:rsidP="00FF4619">
            <w:pPr>
              <w:jc w:val="center"/>
              <w:rPr>
                <w:rFonts w:ascii="Times New Roman" w:hAnsi="Times New Roman" w:cs="Times New Roman"/>
                <w:sz w:val="24"/>
                <w:szCs w:val="24"/>
              </w:rPr>
            </w:pPr>
            <w:r w:rsidRPr="00CC5817">
              <w:rPr>
                <w:rFonts w:ascii="Times New Roman" w:hAnsi="Times New Roman" w:cs="Times New Roman"/>
                <w:sz w:val="24"/>
                <w:szCs w:val="24"/>
              </w:rPr>
              <w:t>175</w:t>
            </w:r>
          </w:p>
        </w:tc>
        <w:tc>
          <w:tcPr>
            <w:tcW w:w="2754" w:type="dxa"/>
            <w:vAlign w:val="center"/>
          </w:tcPr>
          <w:p w14:paraId="135D6164" w14:textId="10311020" w:rsidR="00C95A87" w:rsidRPr="00CC5817" w:rsidRDefault="00EB5167" w:rsidP="006D1F3A">
            <w:pPr>
              <w:jc w:val="center"/>
              <w:rPr>
                <w:rFonts w:ascii="Times New Roman" w:hAnsi="Times New Roman" w:cs="Times New Roman"/>
                <w:sz w:val="24"/>
                <w:szCs w:val="24"/>
              </w:rPr>
            </w:pPr>
            <w:r w:rsidRPr="00CC5817">
              <w:rPr>
                <w:rFonts w:ascii="Times New Roman" w:hAnsi="Times New Roman" w:cs="Times New Roman"/>
                <w:sz w:val="24"/>
                <w:szCs w:val="24"/>
              </w:rPr>
              <w:fldChar w:fldCharType="begin"/>
            </w:r>
            <w:r w:rsidRPr="00CC5817">
              <w:rPr>
                <w:rFonts w:ascii="Times New Roman" w:hAnsi="Times New Roman" w:cs="Times New Roman"/>
                <w:sz w:val="24"/>
                <w:szCs w:val="24"/>
              </w:rPr>
              <w:instrText xml:space="preserve"> ADDIN ZOTERO_ITEM CSL_CITATION {"citationID":"HNcTXlAD","properties":{"unsorted":false,"formattedCitation":"\\super 19\\nosupersub{}","plainCitation":"19","noteIndex":0},"citationItems":[{"id":122,"uris":["http://zotero.org/users/13100171/items/SHJ4U7VB"],"itemData":{"id":122,"type":"article-journal","abstract":"Rapid progress in the synthesis and processing of materials with structure on nanometer length scales has created a demand for greater scientific understanding of thermal transport in nanoscale devices, individual nanostructures, and nanostructured materials. This review emphasizes developments in experiment, theory, and computation that have occurred in the past ten years and summarizes the present status of the field. Interfaces between materials become increasingly important on small length scales. The thermal conductance of many solid–solid interfaces have been studied experimentally but the range of observed interface properties is much smaller than predicted by simple theory. Classical molecular dynamics simulations are emerging as a powerful tool for calculations of thermal conductance and phonon scattering, and may provide for a lively interplay of experiment and theory in the near term. Fundamental issues remain concerning the correct definitions of temperature in nonequilibrium nanoscale systems. Modern Si microelectronics are now firmly in the nanoscale regime—experiments have demonstrated that the close proximity of interfaces and the extremely small volume of heat dissipation strongly modifies thermal transport, thereby aggravating problems of thermal management. Microelectronic devices are too large to yield to atomic-level simulation in the foreseeable future and, therefore, calculations of thermal transport must rely on solutions of the Boltzmann transport equation; microscopic phonon scattering rates needed for predictive models are, even for Si, poorly known. Low-dimensional nanostructures, such as carbon nanotubes, are predicted to have novel transport properties; the first quantitative experiments of the thermal conductivity of nanotubes have recently been achieved using microfabricated measurement systems. Nanoscale porosity decreases the permittivity of amorphous dielectrics but porosity also strongly decreases the thermal conductivity. The promise of improved thermoelectric materials and problems of thermal management of optoelectronic devices have stimulated extensive studies of semiconductor superlattices; agreement between experiment and theory is generally poor. Advances in measurement methods, e.g., the 3ω method, time-domain thermoreflectance, sources of coherent phonons, microfabricated test structures, and the scanning thermal microscope, are enabling new capabilities for nanoscale thermal metrology.","call-number":"3","container-title":"Journal of Applied Physics","DOI":"10.1063/1.1524305","ISSN":"0021-8979, 1089-7550","issue":"2","language":"en","page":"793-818","source":"3.2","title":"Nanoscale thermal transport","volume":"93","author":[{"family":"Cahill","given":"David G."},{"family":"Ford","given":"Wayne K."},{"family":"Goodson","given":"Kenneth E."},{"family":"Mahan","given":"Gerald D."},{"family":"Majumdar","given":"Arun"},{"family":"Maris","given":"Humphrey J."},{"family":"Merlin","given":"Roberto"},{"family":"Phillpot","given":"Simon R."}],"issued":{"date-parts":[["2003",1,15]]}}}],"schema":"https://github.com/citation-style-language/schema/raw/master/csl-citation.json"} </w:instrText>
            </w:r>
            <w:r w:rsidRPr="00CC5817">
              <w:rPr>
                <w:rFonts w:ascii="Times New Roman" w:hAnsi="Times New Roman" w:cs="Times New Roman"/>
                <w:sz w:val="24"/>
                <w:szCs w:val="24"/>
              </w:rPr>
              <w:fldChar w:fldCharType="separate"/>
            </w:r>
            <w:r w:rsidRPr="00CC5817">
              <w:rPr>
                <w:rFonts w:ascii="Times New Roman" w:eastAsia="等线" w:hAnsi="Times New Roman" w:cs="Times New Roman"/>
                <w:kern w:val="0"/>
                <w:sz w:val="24"/>
                <w:vertAlign w:val="superscript"/>
              </w:rPr>
              <w:t>19</w:t>
            </w:r>
            <w:r w:rsidRPr="00CC5817">
              <w:rPr>
                <w:rFonts w:ascii="Times New Roman" w:hAnsi="Times New Roman" w:cs="Times New Roman"/>
                <w:sz w:val="24"/>
                <w:szCs w:val="24"/>
              </w:rPr>
              <w:fldChar w:fldCharType="end"/>
            </w:r>
          </w:p>
        </w:tc>
      </w:tr>
      <w:tr w:rsidR="00C95A87" w:rsidRPr="00C95A87" w14:paraId="6CC02EE9" w14:textId="77777777" w:rsidTr="00CC5817">
        <w:tc>
          <w:tcPr>
            <w:tcW w:w="2779" w:type="dxa"/>
            <w:vAlign w:val="center"/>
          </w:tcPr>
          <w:p w14:paraId="14BDA587" w14:textId="77777777" w:rsidR="00C95A87" w:rsidRPr="00CC5817" w:rsidRDefault="00C95A87" w:rsidP="00FF4619">
            <w:pPr>
              <w:jc w:val="center"/>
              <w:rPr>
                <w:rFonts w:ascii="Times New Roman" w:hAnsi="Times New Roman" w:cs="Times New Roman"/>
                <w:sz w:val="24"/>
                <w:szCs w:val="24"/>
              </w:rPr>
            </w:pPr>
            <w:r w:rsidRPr="00CC5817">
              <w:rPr>
                <w:rFonts w:ascii="Times New Roman" w:hAnsi="Times New Roman" w:cs="Times New Roman"/>
                <w:sz w:val="24"/>
                <w:szCs w:val="24"/>
              </w:rPr>
              <w:t>Al/</w:t>
            </w:r>
            <w:proofErr w:type="spellStart"/>
            <w:r w:rsidRPr="00CC5817">
              <w:rPr>
                <w:rFonts w:ascii="Times New Roman" w:hAnsi="Times New Roman" w:cs="Times New Roman"/>
                <w:sz w:val="24"/>
                <w:szCs w:val="24"/>
              </w:rPr>
              <w:t>SiC</w:t>
            </w:r>
            <w:proofErr w:type="spellEnd"/>
          </w:p>
        </w:tc>
        <w:tc>
          <w:tcPr>
            <w:tcW w:w="2763" w:type="dxa"/>
            <w:vAlign w:val="center"/>
          </w:tcPr>
          <w:p w14:paraId="4A83E6B6" w14:textId="77777777" w:rsidR="00C95A87" w:rsidRPr="00CC5817" w:rsidRDefault="00C95A87" w:rsidP="00FF4619">
            <w:pPr>
              <w:jc w:val="center"/>
              <w:rPr>
                <w:rFonts w:ascii="Times New Roman" w:hAnsi="Times New Roman" w:cs="Times New Roman"/>
                <w:sz w:val="24"/>
                <w:szCs w:val="24"/>
              </w:rPr>
            </w:pPr>
            <w:r w:rsidRPr="00CC5817">
              <w:rPr>
                <w:rFonts w:ascii="Times New Roman" w:hAnsi="Times New Roman" w:cs="Times New Roman"/>
                <w:sz w:val="24"/>
                <w:szCs w:val="24"/>
              </w:rPr>
              <w:t>200</w:t>
            </w:r>
          </w:p>
        </w:tc>
        <w:tc>
          <w:tcPr>
            <w:tcW w:w="2754" w:type="dxa"/>
            <w:vAlign w:val="center"/>
          </w:tcPr>
          <w:p w14:paraId="4136C213" w14:textId="1472CBD9" w:rsidR="00C95A87" w:rsidRPr="00CC5817" w:rsidRDefault="00EB5167" w:rsidP="006D1F3A">
            <w:pPr>
              <w:jc w:val="center"/>
              <w:rPr>
                <w:rFonts w:ascii="Times New Roman" w:hAnsi="Times New Roman" w:cs="Times New Roman"/>
                <w:sz w:val="24"/>
                <w:szCs w:val="24"/>
              </w:rPr>
            </w:pPr>
            <w:r w:rsidRPr="00CC5817">
              <w:rPr>
                <w:rFonts w:ascii="Times New Roman" w:hAnsi="Times New Roman" w:cs="Times New Roman"/>
                <w:sz w:val="24"/>
                <w:szCs w:val="24"/>
              </w:rPr>
              <w:fldChar w:fldCharType="begin"/>
            </w:r>
            <w:r w:rsidRPr="00CC5817">
              <w:rPr>
                <w:rFonts w:ascii="Times New Roman" w:hAnsi="Times New Roman" w:cs="Times New Roman"/>
                <w:sz w:val="24"/>
                <w:szCs w:val="24"/>
              </w:rPr>
              <w:instrText xml:space="preserve"> ADDIN ZOTERO_ITEM CSL_CITATION {"citationID":"BNOzcbby","properties":{"unsorted":false,"formattedCitation":"\\super 20\\nosupersub{}","plainCitation":"20","noteIndex":0},"citationItems":[{"id":15063,"uris":["http://zotero.org/users/13100171/items/WS9V8CBW"],"itemData":{"id":15063,"type":"article-journal","container-title":"Physical Review B","DOI":"10.1103/PhysRevB.84.184107","ISSN":"1098-0121, 1550-235X","issue":"18","journalAbbreviation":"Phys. Rev. B","language":"en","license":"http://link.aps.org/licenses/aps-default-license","page":"184107","source":"DOI.org (Crossref)","title":"Pressure tuning of the thermal conductance of weak interfaces","volume":"84","author":[{"family":"Hsieh","given":"Wen-Pin"},{"family":"Lyons","given":"Austin S."},{"family":"Pop","given":"Eric"},{"family":"Keblinski","given":"Pawel"},{"family":"Cahill","given":"David G."}],"issued":{"date-parts":[["2011",11,16]]}}}],"schema":"https://github.com/citation-style-language/schema/raw/master/csl-citation.json"} </w:instrText>
            </w:r>
            <w:r w:rsidRPr="00CC5817">
              <w:rPr>
                <w:rFonts w:ascii="Times New Roman" w:hAnsi="Times New Roman" w:cs="Times New Roman"/>
                <w:sz w:val="24"/>
                <w:szCs w:val="24"/>
              </w:rPr>
              <w:fldChar w:fldCharType="separate"/>
            </w:r>
            <w:r w:rsidRPr="00CC5817">
              <w:rPr>
                <w:rFonts w:ascii="Times New Roman" w:eastAsia="等线" w:hAnsi="Times New Roman" w:cs="Times New Roman"/>
                <w:kern w:val="0"/>
                <w:sz w:val="24"/>
                <w:vertAlign w:val="superscript"/>
              </w:rPr>
              <w:t>20</w:t>
            </w:r>
            <w:r w:rsidRPr="00CC5817">
              <w:rPr>
                <w:rFonts w:ascii="Times New Roman" w:hAnsi="Times New Roman" w:cs="Times New Roman"/>
                <w:sz w:val="24"/>
                <w:szCs w:val="24"/>
              </w:rPr>
              <w:fldChar w:fldCharType="end"/>
            </w:r>
          </w:p>
        </w:tc>
      </w:tr>
      <w:tr w:rsidR="00C95A87" w:rsidRPr="00C95A87" w14:paraId="30781768" w14:textId="77777777" w:rsidTr="00CC5817">
        <w:tc>
          <w:tcPr>
            <w:tcW w:w="2779" w:type="dxa"/>
            <w:vAlign w:val="center"/>
          </w:tcPr>
          <w:p w14:paraId="23D4A2F2" w14:textId="77777777" w:rsidR="00C95A87" w:rsidRPr="00CC5817" w:rsidRDefault="00C95A87" w:rsidP="00FF4619">
            <w:pPr>
              <w:jc w:val="center"/>
              <w:rPr>
                <w:rFonts w:ascii="Times New Roman" w:hAnsi="Times New Roman" w:cs="Times New Roman"/>
                <w:sz w:val="24"/>
                <w:szCs w:val="24"/>
              </w:rPr>
            </w:pPr>
            <w:r w:rsidRPr="00CC5817">
              <w:rPr>
                <w:rFonts w:ascii="Times New Roman" w:hAnsi="Times New Roman" w:cs="Times New Roman"/>
                <w:color w:val="000000" w:themeColor="text1"/>
                <w:sz w:val="24"/>
                <w:szCs w:val="24"/>
              </w:rPr>
              <w:t>Al/</w:t>
            </w:r>
            <w:proofErr w:type="spellStart"/>
            <w:r w:rsidRPr="00CC5817">
              <w:rPr>
                <w:rFonts w:ascii="Times New Roman" w:hAnsi="Times New Roman" w:cs="Times New Roman"/>
                <w:color w:val="000000" w:themeColor="text1"/>
                <w:sz w:val="24"/>
                <w:szCs w:val="24"/>
              </w:rPr>
              <w:t>GaN</w:t>
            </w:r>
            <w:proofErr w:type="spellEnd"/>
          </w:p>
        </w:tc>
        <w:tc>
          <w:tcPr>
            <w:tcW w:w="2763" w:type="dxa"/>
            <w:vAlign w:val="center"/>
          </w:tcPr>
          <w:p w14:paraId="2F7BF2F6" w14:textId="77777777" w:rsidR="00C95A87" w:rsidRPr="00CC5817" w:rsidRDefault="00C95A87" w:rsidP="00FF4619">
            <w:pPr>
              <w:jc w:val="center"/>
              <w:rPr>
                <w:rFonts w:ascii="Times New Roman" w:hAnsi="Times New Roman" w:cs="Times New Roman"/>
                <w:sz w:val="24"/>
                <w:szCs w:val="24"/>
              </w:rPr>
            </w:pPr>
            <w:r w:rsidRPr="00CC5817">
              <w:rPr>
                <w:rFonts w:ascii="Times New Roman" w:hAnsi="Times New Roman" w:cs="Times New Roman"/>
                <w:sz w:val="24"/>
                <w:szCs w:val="24"/>
              </w:rPr>
              <w:t>400</w:t>
            </w:r>
          </w:p>
        </w:tc>
        <w:tc>
          <w:tcPr>
            <w:tcW w:w="2754" w:type="dxa"/>
            <w:vAlign w:val="center"/>
          </w:tcPr>
          <w:p w14:paraId="41248110" w14:textId="319AB612" w:rsidR="00C95A87" w:rsidRPr="00CC5817" w:rsidRDefault="00EB5167" w:rsidP="006D1F3A">
            <w:pPr>
              <w:jc w:val="center"/>
              <w:rPr>
                <w:rFonts w:ascii="Times New Roman" w:hAnsi="Times New Roman" w:cs="Times New Roman"/>
                <w:sz w:val="24"/>
                <w:szCs w:val="24"/>
              </w:rPr>
            </w:pPr>
            <w:r w:rsidRPr="00CC5817">
              <w:rPr>
                <w:rFonts w:ascii="Times New Roman" w:hAnsi="Times New Roman" w:cs="Times New Roman"/>
                <w:sz w:val="24"/>
                <w:szCs w:val="24"/>
              </w:rPr>
              <w:fldChar w:fldCharType="begin"/>
            </w:r>
            <w:r w:rsidRPr="00CC5817">
              <w:rPr>
                <w:rFonts w:ascii="Times New Roman" w:hAnsi="Times New Roman" w:cs="Times New Roman"/>
                <w:sz w:val="24"/>
                <w:szCs w:val="24"/>
              </w:rPr>
              <w:instrText xml:space="preserve"> ADDIN ZOTERO_ITEM CSL_CITATION {"citationID":"PCVWTZao","properties":{"unsorted":false,"formattedCitation":"\\super 21\\nosupersub{}","plainCitation":"21","noteIndex":0},"citationItems":[{"id":5772,"uris":["http://zotero.org/users/13100171/items/X825KCXN"],"itemData":{"id":5772,"type":"article-journal","container-title":"Physical Review Materials","DOI":"10.1103/PhysRevMaterials.5.104604","ISSN":"2475-9953","issue":"10","journalAbbreviation":"Phys. Rev. Materials","language":"en","page":"104604","source":"DOI.org (Crossref)","title":"High thermal conductivity and thermal boundary conductance of homoepitaxially grown gallium nitride (GaN) thin films","volume":"5","author":[{"family":"Koh","given":"Yee Rui"},{"family":"Hoque","given":"Md Shafkat Bin"},{"family":"Ahmad","given":"Habib"},{"family":"Olson","given":"David H."},{"family":"Liu","given":"Zeyu"},{"family":"Shi","given":"Jingjing"},{"family":"Wang","given":"Yekan"},{"family":"Huynh","given":"Kenny"},{"family":"Hoglund","given":"Eric R."},{"family":"Aryana","given":"Kiumars"},{"family":"Howe","given":"James M."},{"family":"Goorsky","given":"Mark S."},{"family":"Graham","given":"Samuel"},{"family":"Luo","given":"Tengfei"},{"family":"Hite","given":"Jennifer K."},{"family":"Doolittle","given":"W. Alan"},{"family":"Hopkins","given":"Patrick E."}],"issued":{"date-parts":[["2021",10,14]]}}}],"schema":"https://github.com/citation-style-language/schema/raw/master/csl-citation.json"} </w:instrText>
            </w:r>
            <w:r w:rsidRPr="00CC5817">
              <w:rPr>
                <w:rFonts w:ascii="Times New Roman" w:hAnsi="Times New Roman" w:cs="Times New Roman"/>
                <w:sz w:val="24"/>
                <w:szCs w:val="24"/>
              </w:rPr>
              <w:fldChar w:fldCharType="separate"/>
            </w:r>
            <w:r w:rsidRPr="00CC5817">
              <w:rPr>
                <w:rFonts w:ascii="Times New Roman" w:eastAsia="等线" w:hAnsi="Times New Roman" w:cs="Times New Roman"/>
                <w:kern w:val="0"/>
                <w:sz w:val="24"/>
                <w:vertAlign w:val="superscript"/>
              </w:rPr>
              <w:t>21</w:t>
            </w:r>
            <w:r w:rsidRPr="00CC5817">
              <w:rPr>
                <w:rFonts w:ascii="Times New Roman" w:hAnsi="Times New Roman" w:cs="Times New Roman"/>
                <w:sz w:val="24"/>
                <w:szCs w:val="24"/>
              </w:rPr>
              <w:fldChar w:fldCharType="end"/>
            </w:r>
          </w:p>
        </w:tc>
      </w:tr>
      <w:tr w:rsidR="00C95A87" w:rsidRPr="00C95A87" w14:paraId="46500035" w14:textId="77777777" w:rsidTr="00CC5817">
        <w:tc>
          <w:tcPr>
            <w:tcW w:w="2779" w:type="dxa"/>
            <w:vAlign w:val="center"/>
          </w:tcPr>
          <w:p w14:paraId="0A26CD65" w14:textId="77777777" w:rsidR="00C95A87" w:rsidRPr="00CC5817" w:rsidRDefault="00C95A87" w:rsidP="00FF4619">
            <w:pPr>
              <w:jc w:val="center"/>
              <w:rPr>
                <w:rFonts w:ascii="Times New Roman" w:hAnsi="Times New Roman" w:cs="Times New Roman"/>
                <w:sz w:val="24"/>
                <w:szCs w:val="24"/>
              </w:rPr>
            </w:pPr>
            <w:r w:rsidRPr="00CC5817">
              <w:rPr>
                <w:rFonts w:ascii="Times New Roman" w:hAnsi="Times New Roman" w:cs="Times New Roman"/>
                <w:sz w:val="24"/>
                <w:szCs w:val="24"/>
              </w:rPr>
              <w:t>Cr/</w:t>
            </w:r>
            <w:proofErr w:type="spellStart"/>
            <w:r w:rsidRPr="00CC5817">
              <w:rPr>
                <w:rFonts w:ascii="Times New Roman" w:hAnsi="Times New Roman" w:cs="Times New Roman"/>
                <w:sz w:val="24"/>
                <w:szCs w:val="24"/>
              </w:rPr>
              <w:t>GaN</w:t>
            </w:r>
            <w:proofErr w:type="spellEnd"/>
          </w:p>
        </w:tc>
        <w:tc>
          <w:tcPr>
            <w:tcW w:w="2763" w:type="dxa"/>
            <w:vAlign w:val="center"/>
          </w:tcPr>
          <w:p w14:paraId="0DA262A7" w14:textId="77777777" w:rsidR="00C95A87" w:rsidRPr="00CC5817" w:rsidRDefault="00C95A87" w:rsidP="00FF4619">
            <w:pPr>
              <w:jc w:val="center"/>
              <w:rPr>
                <w:rFonts w:ascii="Times New Roman" w:hAnsi="Times New Roman" w:cs="Times New Roman"/>
                <w:sz w:val="24"/>
                <w:szCs w:val="24"/>
              </w:rPr>
            </w:pPr>
            <w:r w:rsidRPr="00CC5817">
              <w:rPr>
                <w:rFonts w:ascii="Times New Roman" w:hAnsi="Times New Roman" w:cs="Times New Roman"/>
                <w:sz w:val="24"/>
                <w:szCs w:val="24"/>
              </w:rPr>
              <w:t>230</w:t>
            </w:r>
          </w:p>
        </w:tc>
        <w:tc>
          <w:tcPr>
            <w:tcW w:w="2754" w:type="dxa"/>
            <w:vAlign w:val="center"/>
          </w:tcPr>
          <w:p w14:paraId="29AF54AB" w14:textId="03A56F77" w:rsidR="00C95A87" w:rsidRPr="00CC5817" w:rsidRDefault="00EB5167" w:rsidP="006D1F3A">
            <w:pPr>
              <w:jc w:val="center"/>
              <w:rPr>
                <w:rFonts w:ascii="Times New Roman" w:hAnsi="Times New Roman" w:cs="Times New Roman"/>
                <w:sz w:val="24"/>
                <w:szCs w:val="24"/>
              </w:rPr>
            </w:pPr>
            <w:r w:rsidRPr="00CC5817">
              <w:rPr>
                <w:rFonts w:ascii="Times New Roman" w:hAnsi="Times New Roman" w:cs="Times New Roman"/>
                <w:sz w:val="24"/>
                <w:szCs w:val="24"/>
              </w:rPr>
              <w:fldChar w:fldCharType="begin"/>
            </w:r>
            <w:r w:rsidRPr="00CC5817">
              <w:rPr>
                <w:rFonts w:ascii="Times New Roman" w:hAnsi="Times New Roman" w:cs="Times New Roman"/>
                <w:sz w:val="24"/>
                <w:szCs w:val="24"/>
              </w:rPr>
              <w:instrText xml:space="preserve"> ADDIN ZOTERO_ITEM CSL_CITATION {"citationID":"DpdbJe4r","properties":{"unsorted":false,"formattedCitation":"\\super 22\\nosupersub{}","plainCitation":"22","noteIndex":0},"citationItems":[{"id":6990,"uris":["http://zotero.org/users/13100171/items/HXVKXHZU"],"itemData":{"id":6990,"type":"article-journal","abstract":"Measurement of the thermal boundary conductance (TBC) by use of a nondestructive optical technique, transient thermoreflectance (TTR), is presented. A simple thermal model for the TTR is presented with a discussion of its applicability and sensitivity. A specially prepared sample series of Cr, Al, Au, and Pt on four different substrates (Si, sapphire, GaN, and AlN) were tested at room temperature and the TTR signal fitted to the thermal model. The resulting TBC values vary by more than a factor of 3 0.71×108-2.3×108 W/m2 K. It is shown that the diffuse mismatch model (DMM) tended to overpredict the TBC of interfaces with materials having similar phonon spectra, while underpredicting the TBC for interfaces with dissimilar phonon spectra. The DMM only accounts for diffuse elastic scattering. Other scattering mechanisms are discussed which may explain the failure of the DMM at room temperature.","container-title":"Journal of Heat Transfer","DOI":"10.1115/1.1857944","ISSN":"0022-1481","issue":"3","journalAbbreviation":"Journal of Heat Transfer","page":"315-322","title":"Measurement of Thermal Boundary Conductance of a Series of Metal-Dielectric Interfaces by the Transient Thermoreflectance Technique","volume":"127","author":[{"family":"Stevens","given":"Robert J."},{"family":"Smith","given":"Andrew N."},{"family":"Norris","given":"Pamela M."}],"issued":{"date-parts":[["2005",3,24]]}}}],"schema":"https://github.com/citation-style-language/schema/raw/master/csl-citation.json"} </w:instrText>
            </w:r>
            <w:r w:rsidRPr="00CC5817">
              <w:rPr>
                <w:rFonts w:ascii="Times New Roman" w:hAnsi="Times New Roman" w:cs="Times New Roman"/>
                <w:sz w:val="24"/>
                <w:szCs w:val="24"/>
              </w:rPr>
              <w:fldChar w:fldCharType="separate"/>
            </w:r>
            <w:r w:rsidRPr="00CC5817">
              <w:rPr>
                <w:rFonts w:ascii="Times New Roman" w:eastAsia="等线" w:hAnsi="Times New Roman" w:cs="Times New Roman"/>
                <w:kern w:val="0"/>
                <w:sz w:val="24"/>
                <w:vertAlign w:val="superscript"/>
              </w:rPr>
              <w:t>22</w:t>
            </w:r>
            <w:r w:rsidRPr="00CC5817">
              <w:rPr>
                <w:rFonts w:ascii="Times New Roman" w:hAnsi="Times New Roman" w:cs="Times New Roman"/>
                <w:sz w:val="24"/>
                <w:szCs w:val="24"/>
              </w:rPr>
              <w:fldChar w:fldCharType="end"/>
            </w:r>
          </w:p>
        </w:tc>
      </w:tr>
      <w:tr w:rsidR="00C95A87" w:rsidRPr="00C95A87" w14:paraId="4769DB9A" w14:textId="77777777" w:rsidTr="00CC5817">
        <w:tc>
          <w:tcPr>
            <w:tcW w:w="2779" w:type="dxa"/>
            <w:vAlign w:val="center"/>
          </w:tcPr>
          <w:p w14:paraId="0624D42A" w14:textId="0F5C4B8A" w:rsidR="00C95A87" w:rsidRPr="00CC5817" w:rsidRDefault="00C95A87" w:rsidP="00FF4619">
            <w:pPr>
              <w:jc w:val="center"/>
              <w:rPr>
                <w:rFonts w:ascii="Times New Roman" w:hAnsi="Times New Roman" w:cs="Times New Roman"/>
                <w:sz w:val="24"/>
                <w:szCs w:val="24"/>
              </w:rPr>
            </w:pPr>
            <w:r w:rsidRPr="00CC5817">
              <w:rPr>
                <w:rFonts w:ascii="Times New Roman" w:hAnsi="Times New Roman" w:cs="Times New Roman"/>
                <w:sz w:val="24"/>
                <w:szCs w:val="24"/>
              </w:rPr>
              <w:t>Cr/Si</w:t>
            </w:r>
          </w:p>
        </w:tc>
        <w:tc>
          <w:tcPr>
            <w:tcW w:w="2763" w:type="dxa"/>
            <w:vAlign w:val="center"/>
          </w:tcPr>
          <w:p w14:paraId="4DEBF9BE" w14:textId="77777777" w:rsidR="00C95A87" w:rsidRPr="00CC5817" w:rsidRDefault="00C95A87" w:rsidP="00FF4619">
            <w:pPr>
              <w:jc w:val="center"/>
              <w:rPr>
                <w:rFonts w:ascii="Times New Roman" w:hAnsi="Times New Roman" w:cs="Times New Roman"/>
                <w:sz w:val="24"/>
                <w:szCs w:val="24"/>
              </w:rPr>
            </w:pPr>
            <w:r w:rsidRPr="00CC5817">
              <w:rPr>
                <w:rFonts w:ascii="Times New Roman" w:hAnsi="Times New Roman" w:cs="Times New Roman"/>
                <w:sz w:val="24"/>
                <w:szCs w:val="24"/>
              </w:rPr>
              <w:t>200</w:t>
            </w:r>
          </w:p>
        </w:tc>
        <w:tc>
          <w:tcPr>
            <w:tcW w:w="2754" w:type="dxa"/>
            <w:vAlign w:val="center"/>
          </w:tcPr>
          <w:p w14:paraId="70D8C77C" w14:textId="7657445B" w:rsidR="00C95A87" w:rsidRPr="00CC5817" w:rsidRDefault="00EB5167" w:rsidP="006D1F3A">
            <w:pPr>
              <w:jc w:val="center"/>
              <w:rPr>
                <w:rFonts w:ascii="Times New Roman" w:hAnsi="Times New Roman" w:cs="Times New Roman"/>
                <w:sz w:val="24"/>
                <w:szCs w:val="24"/>
              </w:rPr>
            </w:pPr>
            <w:r w:rsidRPr="00CC5817">
              <w:rPr>
                <w:rFonts w:ascii="Times New Roman" w:hAnsi="Times New Roman" w:cs="Times New Roman"/>
                <w:sz w:val="24"/>
                <w:szCs w:val="24"/>
              </w:rPr>
              <w:fldChar w:fldCharType="begin"/>
            </w:r>
            <w:r w:rsidRPr="00CC5817">
              <w:rPr>
                <w:rFonts w:ascii="Times New Roman" w:hAnsi="Times New Roman" w:cs="Times New Roman"/>
                <w:sz w:val="24"/>
                <w:szCs w:val="24"/>
              </w:rPr>
              <w:instrText xml:space="preserve"> ADDIN ZOTERO_ITEM CSL_CITATION {"citationID":"lOHbF6Ud","properties":{"unsorted":false,"formattedCitation":"\\super 22\\nosupersub{}","plainCitation":"22","noteIndex":0},"citationItems":[{"id":6990,"uris":["http://zotero.org/users/13100171/items/HXVKXHZU"],"itemData":{"id":6990,"type":"article-journal","abstract":"Measurement of the thermal boundary conductance (TBC) by use of a nondestructive optical technique, transient thermoreflectance (TTR), is presented. A simple thermal model for the TTR is presented with a discussion of its applicability and sensitivity. A specially prepared sample series of Cr, Al, Au, and Pt on four different substrates (Si, sapphire, GaN, and AlN) were tested at room temperature and the TTR signal fitted to the thermal model. The resulting TBC values vary by more than a factor of 3 0.71×108-2.3×108 W/m2 K. It is shown that the diffuse mismatch model (DMM) tended to overpredict the TBC of interfaces with materials having similar phonon spectra, while underpredicting the TBC for interfaces with dissimilar phonon spectra. The DMM only accounts for diffuse elastic scattering. Other scattering mechanisms are discussed which may explain the failure of the DMM at room temperature.","container-title":"Journal of Heat Transfer","DOI":"10.1115/1.1857944","ISSN":"0022-1481","issue":"3","journalAbbreviation":"Journal of Heat Transfer","page":"315-322","title":"Measurement of Thermal Boundary Conductance of a Series of Metal-Dielectric Interfaces by the Transient Thermoreflectance Technique","volume":"127","author":[{"family":"Stevens","given":"Robert J."},{"family":"Smith","given":"Andrew N."},{"family":"Norris","given":"Pamela M."}],"issued":{"date-parts":[["2005",3,24]]}}}],"schema":"https://github.com/citation-style-language/schema/raw/master/csl-citation.json"} </w:instrText>
            </w:r>
            <w:r w:rsidRPr="00CC5817">
              <w:rPr>
                <w:rFonts w:ascii="Times New Roman" w:hAnsi="Times New Roman" w:cs="Times New Roman"/>
                <w:sz w:val="24"/>
                <w:szCs w:val="24"/>
              </w:rPr>
              <w:fldChar w:fldCharType="separate"/>
            </w:r>
            <w:r w:rsidRPr="00CC5817">
              <w:rPr>
                <w:rFonts w:ascii="Times New Roman" w:eastAsia="等线" w:hAnsi="Times New Roman" w:cs="Times New Roman"/>
                <w:kern w:val="0"/>
                <w:sz w:val="24"/>
                <w:vertAlign w:val="superscript"/>
              </w:rPr>
              <w:t>22</w:t>
            </w:r>
            <w:r w:rsidRPr="00CC5817">
              <w:rPr>
                <w:rFonts w:ascii="Times New Roman" w:hAnsi="Times New Roman" w:cs="Times New Roman"/>
                <w:sz w:val="24"/>
                <w:szCs w:val="24"/>
              </w:rPr>
              <w:fldChar w:fldCharType="end"/>
            </w:r>
          </w:p>
        </w:tc>
      </w:tr>
      <w:tr w:rsidR="00C95A87" w:rsidRPr="00C95A87" w14:paraId="17564A5A" w14:textId="77777777" w:rsidTr="00CC5817">
        <w:tc>
          <w:tcPr>
            <w:tcW w:w="2779" w:type="dxa"/>
            <w:vAlign w:val="center"/>
          </w:tcPr>
          <w:p w14:paraId="431A9104" w14:textId="77777777" w:rsidR="00C95A87" w:rsidRPr="00CC5817" w:rsidRDefault="00C95A87" w:rsidP="00FF4619">
            <w:pPr>
              <w:jc w:val="center"/>
              <w:rPr>
                <w:rFonts w:ascii="Times New Roman" w:hAnsi="Times New Roman" w:cs="Times New Roman"/>
                <w:sz w:val="24"/>
                <w:szCs w:val="24"/>
              </w:rPr>
            </w:pPr>
            <w:r w:rsidRPr="00CC5817">
              <w:rPr>
                <w:rFonts w:ascii="Times New Roman" w:hAnsi="Times New Roman" w:cs="Times New Roman"/>
                <w:sz w:val="24"/>
                <w:szCs w:val="24"/>
              </w:rPr>
              <w:t>Cr/Sapphire</w:t>
            </w:r>
          </w:p>
        </w:tc>
        <w:tc>
          <w:tcPr>
            <w:tcW w:w="2763" w:type="dxa"/>
            <w:vAlign w:val="center"/>
          </w:tcPr>
          <w:p w14:paraId="6D3A19C5" w14:textId="77777777" w:rsidR="00C95A87" w:rsidRPr="00CC5817" w:rsidRDefault="00C95A87" w:rsidP="00FF4619">
            <w:pPr>
              <w:jc w:val="center"/>
              <w:rPr>
                <w:rFonts w:ascii="Times New Roman" w:hAnsi="Times New Roman" w:cs="Times New Roman"/>
                <w:sz w:val="24"/>
                <w:szCs w:val="24"/>
              </w:rPr>
            </w:pPr>
            <w:r w:rsidRPr="00CC5817">
              <w:rPr>
                <w:rFonts w:ascii="Times New Roman" w:hAnsi="Times New Roman" w:cs="Times New Roman"/>
                <w:sz w:val="24"/>
                <w:szCs w:val="24"/>
              </w:rPr>
              <w:t>190</w:t>
            </w:r>
          </w:p>
        </w:tc>
        <w:tc>
          <w:tcPr>
            <w:tcW w:w="2754" w:type="dxa"/>
            <w:vAlign w:val="center"/>
          </w:tcPr>
          <w:p w14:paraId="68FB9A2B" w14:textId="4D9ECA08" w:rsidR="00C95A87" w:rsidRPr="00CC5817" w:rsidRDefault="00EB5167" w:rsidP="006D1F3A">
            <w:pPr>
              <w:jc w:val="center"/>
              <w:rPr>
                <w:rFonts w:ascii="Times New Roman" w:hAnsi="Times New Roman" w:cs="Times New Roman"/>
                <w:sz w:val="24"/>
                <w:szCs w:val="24"/>
              </w:rPr>
            </w:pPr>
            <w:r w:rsidRPr="00CC5817">
              <w:rPr>
                <w:rFonts w:ascii="Times New Roman" w:hAnsi="Times New Roman" w:cs="Times New Roman"/>
                <w:sz w:val="24"/>
                <w:szCs w:val="24"/>
              </w:rPr>
              <w:fldChar w:fldCharType="begin"/>
            </w:r>
            <w:r w:rsidRPr="00CC5817">
              <w:rPr>
                <w:rFonts w:ascii="Times New Roman" w:hAnsi="Times New Roman" w:cs="Times New Roman"/>
                <w:sz w:val="24"/>
                <w:szCs w:val="24"/>
              </w:rPr>
              <w:instrText xml:space="preserve"> ADDIN ZOTERO_ITEM CSL_CITATION {"citationID":"SKEza1To","properties":{"unsorted":false,"formattedCitation":"\\super 22\\nosupersub{}","plainCitation":"22","noteIndex":0},"citationItems":[{"id":6990,"uris":["http://zotero.org/users/13100171/items/HXVKXHZU"],"itemData":{"id":6990,"type":"article-journal","abstract":"Measurement of the thermal boundary conductance (TBC) by use of a nondestructive optical technique, transient thermoreflectance (TTR), is presented. A simple thermal model for the TTR is presented with a discussion of its applicability and sensitivity. A specially prepared sample series of Cr, Al, Au, and Pt on four different substrates (Si, sapphire, GaN, and AlN) were tested at room temperature and the TTR signal fitted to the thermal model. The resulting TBC values vary by more than a factor of 3 0.71×108-2.3×108 W/m2 K. It is shown that the diffuse mismatch model (DMM) tended to overpredict the TBC of interfaces with materials having similar phonon spectra, while underpredicting the TBC for interfaces with dissimilar phonon spectra. The DMM only accounts for diffuse elastic scattering. Other scattering mechanisms are discussed which may explain the failure of the DMM at room temperature.","container-title":"Journal of Heat Transfer","DOI":"10.1115/1.1857944","ISSN":"0022-1481","issue":"3","journalAbbreviation":"Journal of Heat Transfer","page":"315-322","title":"Measurement of Thermal Boundary Conductance of a Series of Metal-Dielectric Interfaces by the Transient Thermoreflectance Technique","volume":"127","author":[{"family":"Stevens","given":"Robert J."},{"family":"Smith","given":"Andrew N."},{"family":"Norris","given":"Pamela M."}],"issued":{"date-parts":[["2005",3,24]]}}}],"schema":"https://github.com/citation-style-language/schema/raw/master/csl-citation.json"} </w:instrText>
            </w:r>
            <w:r w:rsidRPr="00CC5817">
              <w:rPr>
                <w:rFonts w:ascii="Times New Roman" w:hAnsi="Times New Roman" w:cs="Times New Roman"/>
                <w:sz w:val="24"/>
                <w:szCs w:val="24"/>
              </w:rPr>
              <w:fldChar w:fldCharType="separate"/>
            </w:r>
            <w:r w:rsidRPr="00CC5817">
              <w:rPr>
                <w:rFonts w:ascii="Times New Roman" w:eastAsia="等线" w:hAnsi="Times New Roman" w:cs="Times New Roman"/>
                <w:kern w:val="0"/>
                <w:sz w:val="24"/>
                <w:vertAlign w:val="superscript"/>
              </w:rPr>
              <w:t>22</w:t>
            </w:r>
            <w:r w:rsidRPr="00CC5817">
              <w:rPr>
                <w:rFonts w:ascii="Times New Roman" w:hAnsi="Times New Roman" w:cs="Times New Roman"/>
                <w:sz w:val="24"/>
                <w:szCs w:val="24"/>
              </w:rPr>
              <w:fldChar w:fldCharType="end"/>
            </w:r>
          </w:p>
        </w:tc>
      </w:tr>
      <w:tr w:rsidR="00C95A87" w:rsidRPr="00C95A87" w14:paraId="4E47A980" w14:textId="77777777" w:rsidTr="00CC5817">
        <w:tc>
          <w:tcPr>
            <w:tcW w:w="2779" w:type="dxa"/>
            <w:vAlign w:val="center"/>
          </w:tcPr>
          <w:p w14:paraId="646F134B" w14:textId="77777777" w:rsidR="00C95A87" w:rsidRPr="00CC5817" w:rsidRDefault="00C95A87" w:rsidP="00FF4619">
            <w:pPr>
              <w:jc w:val="center"/>
              <w:rPr>
                <w:rFonts w:ascii="Times New Roman" w:hAnsi="Times New Roman" w:cs="Times New Roman"/>
                <w:sz w:val="24"/>
                <w:szCs w:val="24"/>
              </w:rPr>
            </w:pPr>
            <w:r w:rsidRPr="00CC5817">
              <w:rPr>
                <w:rFonts w:ascii="Times New Roman" w:hAnsi="Times New Roman" w:cs="Times New Roman"/>
                <w:sz w:val="24"/>
                <w:szCs w:val="24"/>
              </w:rPr>
              <w:t>Cr/</w:t>
            </w:r>
            <w:proofErr w:type="spellStart"/>
            <w:r w:rsidRPr="00CC5817">
              <w:rPr>
                <w:rFonts w:ascii="Times New Roman" w:hAnsi="Times New Roman" w:cs="Times New Roman"/>
                <w:sz w:val="24"/>
                <w:szCs w:val="24"/>
              </w:rPr>
              <w:t>AlN</w:t>
            </w:r>
            <w:proofErr w:type="spellEnd"/>
          </w:p>
        </w:tc>
        <w:tc>
          <w:tcPr>
            <w:tcW w:w="2763" w:type="dxa"/>
            <w:vAlign w:val="center"/>
          </w:tcPr>
          <w:p w14:paraId="144411B8" w14:textId="77777777" w:rsidR="00C95A87" w:rsidRPr="00CC5817" w:rsidRDefault="00C95A87" w:rsidP="00FF4619">
            <w:pPr>
              <w:jc w:val="center"/>
              <w:rPr>
                <w:rFonts w:ascii="Times New Roman" w:hAnsi="Times New Roman" w:cs="Times New Roman"/>
                <w:sz w:val="24"/>
                <w:szCs w:val="24"/>
              </w:rPr>
            </w:pPr>
            <w:r w:rsidRPr="00CC5817">
              <w:rPr>
                <w:rFonts w:ascii="Times New Roman" w:hAnsi="Times New Roman" w:cs="Times New Roman"/>
                <w:sz w:val="24"/>
                <w:szCs w:val="24"/>
              </w:rPr>
              <w:t>200</w:t>
            </w:r>
          </w:p>
        </w:tc>
        <w:tc>
          <w:tcPr>
            <w:tcW w:w="2754" w:type="dxa"/>
            <w:vAlign w:val="center"/>
          </w:tcPr>
          <w:p w14:paraId="126881C9" w14:textId="193E18C3" w:rsidR="00C95A87" w:rsidRPr="00CC5817" w:rsidRDefault="00EB5167" w:rsidP="006D1F3A">
            <w:pPr>
              <w:jc w:val="center"/>
              <w:rPr>
                <w:rFonts w:ascii="Times New Roman" w:hAnsi="Times New Roman" w:cs="Times New Roman"/>
                <w:sz w:val="24"/>
                <w:szCs w:val="24"/>
              </w:rPr>
            </w:pPr>
            <w:r w:rsidRPr="00CC5817">
              <w:rPr>
                <w:rFonts w:ascii="Times New Roman" w:hAnsi="Times New Roman" w:cs="Times New Roman"/>
                <w:sz w:val="24"/>
                <w:szCs w:val="24"/>
              </w:rPr>
              <w:fldChar w:fldCharType="begin"/>
            </w:r>
            <w:r w:rsidRPr="00CC5817">
              <w:rPr>
                <w:rFonts w:ascii="Times New Roman" w:hAnsi="Times New Roman" w:cs="Times New Roman"/>
                <w:sz w:val="24"/>
                <w:szCs w:val="24"/>
              </w:rPr>
              <w:instrText xml:space="preserve"> ADDIN ZOTERO_ITEM CSL_CITATION {"citationID":"PtoyRF5V","properties":{"unsorted":false,"formattedCitation":"\\super 22\\nosupersub{}","plainCitation":"22","noteIndex":0},"citationItems":[{"id":6990,"uris":["http://zotero.org/users/13100171/items/HXVKXHZU"],"itemData":{"id":6990,"type":"article-journal","abstract":"Measurement of the thermal boundary conductance (TBC) by use of a nondestructive optical technique, transient thermoreflectance (TTR), is presented. A simple thermal model for the TTR is presented with a discussion of its applicability and sensitivity. A specially prepared sample series of Cr, Al, Au, and Pt on four different substrates (Si, sapphire, GaN, and AlN) were tested at room temperature and the TTR signal fitted to the thermal model. The resulting TBC values vary by more than a factor of 3 0.71×108-2.3×108 W/m2 K. It is shown that the diffuse mismatch model (DMM) tended to overpredict the TBC of interfaces with materials having similar phonon spectra, while underpredicting the TBC for interfaces with dissimilar phonon spectra. The DMM only accounts for diffuse elastic scattering. Other scattering mechanisms are discussed which may explain the failure of the DMM at room temperature.","container-title":"Journal of Heat Transfer","DOI":"10.1115/1.1857944","ISSN":"0022-1481","issue":"3","journalAbbreviation":"Journal of Heat Transfer","page":"315-322","title":"Measurement of Thermal Boundary Conductance of a Series of Metal-Dielectric Interfaces by the Transient Thermoreflectance Technique","volume":"127","author":[{"family":"Stevens","given":"Robert J."},{"family":"Smith","given":"Andrew N."},{"family":"Norris","given":"Pamela M."}],"issued":{"date-parts":[["2005",3,24]]}}}],"schema":"https://github.com/citation-style-language/schema/raw/master/csl-citation.json"} </w:instrText>
            </w:r>
            <w:r w:rsidRPr="00CC5817">
              <w:rPr>
                <w:rFonts w:ascii="Times New Roman" w:hAnsi="Times New Roman" w:cs="Times New Roman"/>
                <w:sz w:val="24"/>
                <w:szCs w:val="24"/>
              </w:rPr>
              <w:fldChar w:fldCharType="separate"/>
            </w:r>
            <w:r w:rsidRPr="00CC5817">
              <w:rPr>
                <w:rFonts w:ascii="Times New Roman" w:eastAsia="等线" w:hAnsi="Times New Roman" w:cs="Times New Roman"/>
                <w:kern w:val="0"/>
                <w:sz w:val="24"/>
                <w:vertAlign w:val="superscript"/>
              </w:rPr>
              <w:t>22</w:t>
            </w:r>
            <w:r w:rsidRPr="00CC5817">
              <w:rPr>
                <w:rFonts w:ascii="Times New Roman" w:hAnsi="Times New Roman" w:cs="Times New Roman"/>
                <w:sz w:val="24"/>
                <w:szCs w:val="24"/>
              </w:rPr>
              <w:fldChar w:fldCharType="end"/>
            </w:r>
          </w:p>
        </w:tc>
      </w:tr>
      <w:tr w:rsidR="00C95A87" w:rsidRPr="00C95A87" w14:paraId="659360DC" w14:textId="77777777" w:rsidTr="00CC5817">
        <w:tc>
          <w:tcPr>
            <w:tcW w:w="2779" w:type="dxa"/>
            <w:vAlign w:val="center"/>
          </w:tcPr>
          <w:p w14:paraId="2E3E7728" w14:textId="77777777" w:rsidR="00C95A87" w:rsidRPr="00CC5817" w:rsidRDefault="00C95A87" w:rsidP="00FF4619">
            <w:pPr>
              <w:jc w:val="center"/>
              <w:rPr>
                <w:rFonts w:ascii="Times New Roman" w:hAnsi="Times New Roman" w:cs="Times New Roman"/>
                <w:sz w:val="24"/>
                <w:szCs w:val="24"/>
              </w:rPr>
            </w:pPr>
            <w:r w:rsidRPr="00CC5817">
              <w:rPr>
                <w:rFonts w:ascii="Times New Roman" w:hAnsi="Times New Roman" w:cs="Times New Roman"/>
                <w:sz w:val="24"/>
                <w:szCs w:val="24"/>
              </w:rPr>
              <w:t>Al/Si</w:t>
            </w:r>
          </w:p>
        </w:tc>
        <w:tc>
          <w:tcPr>
            <w:tcW w:w="2763" w:type="dxa"/>
            <w:vAlign w:val="center"/>
          </w:tcPr>
          <w:p w14:paraId="2D6E0356" w14:textId="77777777" w:rsidR="00C95A87" w:rsidRPr="00CC5817" w:rsidRDefault="00C95A87" w:rsidP="00FF4619">
            <w:pPr>
              <w:jc w:val="center"/>
              <w:rPr>
                <w:rFonts w:ascii="Times New Roman" w:hAnsi="Times New Roman" w:cs="Times New Roman"/>
                <w:sz w:val="24"/>
                <w:szCs w:val="24"/>
              </w:rPr>
            </w:pPr>
            <w:r w:rsidRPr="00CC5817">
              <w:rPr>
                <w:rFonts w:ascii="Times New Roman" w:hAnsi="Times New Roman" w:cs="Times New Roman"/>
                <w:sz w:val="24"/>
                <w:szCs w:val="24"/>
              </w:rPr>
              <w:t>120</w:t>
            </w:r>
          </w:p>
        </w:tc>
        <w:tc>
          <w:tcPr>
            <w:tcW w:w="2754" w:type="dxa"/>
            <w:vAlign w:val="center"/>
          </w:tcPr>
          <w:p w14:paraId="7082D0DB" w14:textId="34D85AF1" w:rsidR="00C95A87" w:rsidRPr="00CC5817" w:rsidRDefault="00EB5167" w:rsidP="006D1F3A">
            <w:pPr>
              <w:jc w:val="center"/>
              <w:rPr>
                <w:rFonts w:ascii="Times New Roman" w:hAnsi="Times New Roman" w:cs="Times New Roman"/>
                <w:sz w:val="24"/>
                <w:szCs w:val="24"/>
              </w:rPr>
            </w:pPr>
            <w:r w:rsidRPr="00CC5817">
              <w:rPr>
                <w:rFonts w:ascii="Times New Roman" w:hAnsi="Times New Roman" w:cs="Times New Roman"/>
                <w:sz w:val="24"/>
                <w:szCs w:val="24"/>
              </w:rPr>
              <w:fldChar w:fldCharType="begin"/>
            </w:r>
            <w:r w:rsidRPr="00CC5817">
              <w:rPr>
                <w:rFonts w:ascii="Times New Roman" w:hAnsi="Times New Roman" w:cs="Times New Roman"/>
                <w:sz w:val="24"/>
                <w:szCs w:val="24"/>
              </w:rPr>
              <w:instrText xml:space="preserve"> ADDIN ZOTERO_ITEM CSL_CITATION {"citationID":"nNBUo33I","properties":{"unsorted":false,"formattedCitation":"\\super 22\\nosupersub{}","plainCitation":"22","noteIndex":0},"citationItems":[{"id":6990,"uris":["http://zotero.org/users/13100171/items/HXVKXHZU"],"itemData":{"id":6990,"type":"article-journal","abstract":"Measurement of the thermal boundary conductance (TBC) by use of a nondestructive optical technique, transient thermoreflectance (TTR), is presented. A simple thermal model for the TTR is presented with a discussion of its applicability and sensitivity. A specially prepared sample series of Cr, Al, Au, and Pt on four different substrates (Si, sapphire, GaN, and AlN) were tested at room temperature and the TTR signal fitted to the thermal model. The resulting TBC values vary by more than a factor of 3 0.71×108-2.3×108 W/m2 K. It is shown that the diffuse mismatch model (DMM) tended to overpredict the TBC of interfaces with materials having similar phonon spectra, while underpredicting the TBC for interfaces with dissimilar phonon spectra. The DMM only accounts for diffuse elastic scattering. Other scattering mechanisms are discussed which may explain the failure of the DMM at room temperature.","container-title":"Journal of Heat Transfer","DOI":"10.1115/1.1857944","ISSN":"0022-1481","issue":"3","journalAbbreviation":"Journal of Heat Transfer","page":"315-322","title":"Measurement of Thermal Boundary Conductance of a Series of Metal-Dielectric Interfaces by the Transient Thermoreflectance Technique","volume":"127","author":[{"family":"Stevens","given":"Robert J."},{"family":"Smith","given":"Andrew N."},{"family":"Norris","given":"Pamela M."}],"issued":{"date-parts":[["2005",3,24]]}}}],"schema":"https://github.com/citation-style-language/schema/raw/master/csl-citation.json"} </w:instrText>
            </w:r>
            <w:r w:rsidRPr="00CC5817">
              <w:rPr>
                <w:rFonts w:ascii="Times New Roman" w:hAnsi="Times New Roman" w:cs="Times New Roman"/>
                <w:sz w:val="24"/>
                <w:szCs w:val="24"/>
              </w:rPr>
              <w:fldChar w:fldCharType="separate"/>
            </w:r>
            <w:r w:rsidRPr="00CC5817">
              <w:rPr>
                <w:rFonts w:ascii="Times New Roman" w:eastAsia="等线" w:hAnsi="Times New Roman" w:cs="Times New Roman"/>
                <w:kern w:val="0"/>
                <w:sz w:val="24"/>
                <w:vertAlign w:val="superscript"/>
              </w:rPr>
              <w:t>22</w:t>
            </w:r>
            <w:r w:rsidRPr="00CC5817">
              <w:rPr>
                <w:rFonts w:ascii="Times New Roman" w:hAnsi="Times New Roman" w:cs="Times New Roman"/>
                <w:sz w:val="24"/>
                <w:szCs w:val="24"/>
              </w:rPr>
              <w:fldChar w:fldCharType="end"/>
            </w:r>
          </w:p>
        </w:tc>
      </w:tr>
      <w:tr w:rsidR="00C95A87" w:rsidRPr="00C95A87" w14:paraId="6F9ECBBF" w14:textId="77777777" w:rsidTr="00CC5817">
        <w:tc>
          <w:tcPr>
            <w:tcW w:w="2779" w:type="dxa"/>
            <w:vAlign w:val="center"/>
          </w:tcPr>
          <w:p w14:paraId="61F7C923" w14:textId="77777777" w:rsidR="00C95A87" w:rsidRPr="00CC5817" w:rsidRDefault="00C95A87" w:rsidP="00FF4619">
            <w:pPr>
              <w:jc w:val="center"/>
              <w:rPr>
                <w:rFonts w:ascii="Times New Roman" w:hAnsi="Times New Roman" w:cs="Times New Roman"/>
                <w:sz w:val="24"/>
                <w:szCs w:val="24"/>
              </w:rPr>
            </w:pPr>
            <w:r w:rsidRPr="00CC5817">
              <w:rPr>
                <w:rFonts w:ascii="Times New Roman" w:hAnsi="Times New Roman" w:cs="Times New Roman"/>
                <w:sz w:val="24"/>
                <w:szCs w:val="24"/>
              </w:rPr>
              <w:t>Al/Sapphire</w:t>
            </w:r>
          </w:p>
        </w:tc>
        <w:tc>
          <w:tcPr>
            <w:tcW w:w="2763" w:type="dxa"/>
            <w:vAlign w:val="center"/>
          </w:tcPr>
          <w:p w14:paraId="79EC2F29" w14:textId="77777777" w:rsidR="00C95A87" w:rsidRPr="00CC5817" w:rsidRDefault="00C95A87" w:rsidP="00FF4619">
            <w:pPr>
              <w:jc w:val="center"/>
              <w:rPr>
                <w:rFonts w:ascii="Times New Roman" w:hAnsi="Times New Roman" w:cs="Times New Roman"/>
                <w:sz w:val="24"/>
                <w:szCs w:val="24"/>
              </w:rPr>
            </w:pPr>
            <w:r w:rsidRPr="00CC5817">
              <w:rPr>
                <w:rFonts w:ascii="Times New Roman" w:hAnsi="Times New Roman" w:cs="Times New Roman"/>
                <w:sz w:val="24"/>
                <w:szCs w:val="24"/>
              </w:rPr>
              <w:t>200</w:t>
            </w:r>
          </w:p>
        </w:tc>
        <w:tc>
          <w:tcPr>
            <w:tcW w:w="2754" w:type="dxa"/>
            <w:vAlign w:val="center"/>
          </w:tcPr>
          <w:p w14:paraId="74DA23DD" w14:textId="4846FA79" w:rsidR="00C95A87" w:rsidRPr="00CC5817" w:rsidRDefault="00EB5167" w:rsidP="006D1F3A">
            <w:pPr>
              <w:jc w:val="center"/>
              <w:rPr>
                <w:rFonts w:ascii="Times New Roman" w:hAnsi="Times New Roman" w:cs="Times New Roman"/>
                <w:sz w:val="24"/>
                <w:szCs w:val="24"/>
              </w:rPr>
            </w:pPr>
            <w:r w:rsidRPr="00CC5817">
              <w:rPr>
                <w:rFonts w:ascii="Times New Roman" w:hAnsi="Times New Roman" w:cs="Times New Roman"/>
                <w:sz w:val="24"/>
                <w:szCs w:val="24"/>
              </w:rPr>
              <w:fldChar w:fldCharType="begin"/>
            </w:r>
            <w:r w:rsidRPr="00CC5817">
              <w:rPr>
                <w:rFonts w:ascii="Times New Roman" w:hAnsi="Times New Roman" w:cs="Times New Roman"/>
                <w:sz w:val="24"/>
                <w:szCs w:val="24"/>
              </w:rPr>
              <w:instrText xml:space="preserve"> ADDIN ZOTERO_ITEM CSL_CITATION {"citationID":"mFMd9F23","properties":{"unsorted":false,"formattedCitation":"\\super 22\\nosupersub{}","plainCitation":"22","noteIndex":0},"citationItems":[{"id":6990,"uris":["http://zotero.org/users/13100171/items/HXVKXHZU"],"itemData":{"id":6990,"type":"article-journal","abstract":"Measurement of the thermal boundary conductance (TBC) by use of a nondestructive optical technique, transient thermoreflectance (TTR), is presented. A simple thermal model for the TTR is presented with a discussion of its applicability and sensitivity. A specially prepared sample series of Cr, Al, Au, and Pt on four different substrates (Si, sapphire, GaN, and AlN) were tested at room temperature and the TTR signal fitted to the thermal model. The resulting TBC values vary by more than a factor of 3 0.71×108-2.3×108 W/m2 K. It is shown that the diffuse mismatch model (DMM) tended to overpredict the TBC of interfaces with materials having similar phonon spectra, while underpredicting the TBC for interfaces with dissimilar phonon spectra. The DMM only accounts for diffuse elastic scattering. Other scattering mechanisms are discussed which may explain the failure of the DMM at room temperature.","container-title":"Journal of Heat Transfer","DOI":"10.1115/1.1857944","ISSN":"0022-1481","issue":"3","journalAbbreviation":"Journal of Heat Transfer","page":"315-322","title":"Measurement of Thermal Boundary Conductance of a Series of Metal-Dielectric Interfaces by the Transient Thermoreflectance Technique","volume":"127","author":[{"family":"Stevens","given":"Robert J."},{"family":"Smith","given":"Andrew N."},{"family":"Norris","given":"Pamela M."}],"issued":{"date-parts":[["2005",3,24]]}}}],"schema":"https://github.com/citation-style-language/schema/raw/master/csl-citation.json"} </w:instrText>
            </w:r>
            <w:r w:rsidRPr="00CC5817">
              <w:rPr>
                <w:rFonts w:ascii="Times New Roman" w:hAnsi="Times New Roman" w:cs="Times New Roman"/>
                <w:sz w:val="24"/>
                <w:szCs w:val="24"/>
              </w:rPr>
              <w:fldChar w:fldCharType="separate"/>
            </w:r>
            <w:r w:rsidRPr="00CC5817">
              <w:rPr>
                <w:rFonts w:ascii="Times New Roman" w:eastAsia="等线" w:hAnsi="Times New Roman" w:cs="Times New Roman"/>
                <w:kern w:val="0"/>
                <w:sz w:val="24"/>
                <w:vertAlign w:val="superscript"/>
              </w:rPr>
              <w:t>22</w:t>
            </w:r>
            <w:r w:rsidRPr="00CC5817">
              <w:rPr>
                <w:rFonts w:ascii="Times New Roman" w:hAnsi="Times New Roman" w:cs="Times New Roman"/>
                <w:sz w:val="24"/>
                <w:szCs w:val="24"/>
              </w:rPr>
              <w:fldChar w:fldCharType="end"/>
            </w:r>
          </w:p>
        </w:tc>
      </w:tr>
      <w:tr w:rsidR="00EB5167" w:rsidRPr="00C95A87" w14:paraId="62EB40DF" w14:textId="77777777" w:rsidTr="00CC5817">
        <w:tc>
          <w:tcPr>
            <w:tcW w:w="2779" w:type="dxa"/>
            <w:vAlign w:val="center"/>
          </w:tcPr>
          <w:p w14:paraId="39FB3EF8" w14:textId="0ACF2DC8" w:rsidR="00EB5167" w:rsidRPr="00CC5817" w:rsidRDefault="00EB5167" w:rsidP="00FF4619">
            <w:pPr>
              <w:jc w:val="center"/>
              <w:rPr>
                <w:rFonts w:ascii="Times New Roman" w:hAnsi="Times New Roman" w:cs="Times New Roman"/>
                <w:sz w:val="24"/>
                <w:szCs w:val="24"/>
              </w:rPr>
            </w:pPr>
            <w:r w:rsidRPr="00CC5817">
              <w:rPr>
                <w:rFonts w:ascii="Times New Roman" w:hAnsi="Times New Roman" w:cs="Times New Roman"/>
                <w:sz w:val="24"/>
                <w:szCs w:val="24"/>
              </w:rPr>
              <w:t>Ni/Ga</w:t>
            </w:r>
            <w:r w:rsidRPr="00CC5817">
              <w:rPr>
                <w:rFonts w:ascii="Times New Roman" w:hAnsi="Times New Roman" w:cs="Times New Roman"/>
                <w:sz w:val="24"/>
                <w:szCs w:val="24"/>
                <w:vertAlign w:val="subscript"/>
              </w:rPr>
              <w:t>2</w:t>
            </w:r>
            <w:r w:rsidRPr="00CC5817">
              <w:rPr>
                <w:rFonts w:ascii="Times New Roman" w:hAnsi="Times New Roman" w:cs="Times New Roman"/>
                <w:sz w:val="24"/>
                <w:szCs w:val="24"/>
              </w:rPr>
              <w:t>O</w:t>
            </w:r>
            <w:r w:rsidRPr="00CC5817">
              <w:rPr>
                <w:rFonts w:ascii="Times New Roman" w:hAnsi="Times New Roman" w:cs="Times New Roman"/>
                <w:sz w:val="24"/>
                <w:szCs w:val="24"/>
                <w:vertAlign w:val="subscript"/>
              </w:rPr>
              <w:t>3</w:t>
            </w:r>
          </w:p>
        </w:tc>
        <w:tc>
          <w:tcPr>
            <w:tcW w:w="2763" w:type="dxa"/>
            <w:vAlign w:val="center"/>
          </w:tcPr>
          <w:p w14:paraId="76AB8F2D" w14:textId="5328D915" w:rsidR="00EB5167" w:rsidRPr="00CC5817" w:rsidRDefault="00EB5167" w:rsidP="00FF4619">
            <w:pPr>
              <w:jc w:val="center"/>
              <w:rPr>
                <w:rFonts w:ascii="Times New Roman" w:hAnsi="Times New Roman" w:cs="Times New Roman"/>
                <w:sz w:val="24"/>
                <w:szCs w:val="24"/>
              </w:rPr>
            </w:pPr>
            <w:r w:rsidRPr="00CC5817">
              <w:rPr>
                <w:rFonts w:ascii="Times New Roman" w:hAnsi="Times New Roman" w:cs="Times New Roman"/>
                <w:sz w:val="24"/>
                <w:szCs w:val="24"/>
              </w:rPr>
              <w:t>83</w:t>
            </w:r>
          </w:p>
        </w:tc>
        <w:tc>
          <w:tcPr>
            <w:tcW w:w="2754" w:type="dxa"/>
            <w:vAlign w:val="center"/>
          </w:tcPr>
          <w:p w14:paraId="2EA09E72" w14:textId="6EE731E9" w:rsidR="00EB5167" w:rsidRPr="00CC5817" w:rsidRDefault="00EB5167" w:rsidP="006D1F3A">
            <w:pPr>
              <w:jc w:val="center"/>
              <w:rPr>
                <w:rFonts w:ascii="Times New Roman" w:hAnsi="Times New Roman" w:cs="Times New Roman"/>
                <w:sz w:val="24"/>
                <w:szCs w:val="24"/>
              </w:rPr>
            </w:pPr>
            <w:r w:rsidRPr="00CC5817">
              <w:rPr>
                <w:rFonts w:ascii="Times New Roman" w:hAnsi="Times New Roman" w:cs="Times New Roman"/>
                <w:sz w:val="24"/>
                <w:szCs w:val="24"/>
              </w:rPr>
              <w:fldChar w:fldCharType="begin"/>
            </w:r>
            <w:r w:rsidRPr="00CC5817">
              <w:rPr>
                <w:rFonts w:ascii="Times New Roman" w:hAnsi="Times New Roman" w:cs="Times New Roman"/>
                <w:sz w:val="24"/>
                <w:szCs w:val="24"/>
              </w:rPr>
              <w:instrText xml:space="preserve"> ADDIN ZOTERO_ITEM CSL_CITATION {"citationID":"aIlfHcOh","properties":{"unsorted":false,"formattedCitation":"\\super 23\\nosupersub{}","plainCitation":"23","noteIndex":0},"citationItems":[{"id":3061,"uris":["http://zotero.org/users/13100171/items/8W8RX4PN"],"itemData":{"id":3061,"type":"article-journal","abstract":"In this work, we study the thermal transport at βGa2O3/metal interfaces, which play important roles in heat dissipation and as electrical contacts in β-Ga2O3 devices. A theoretical Landauer approach was used to model and elucidate the factors that impact the thermal transport at these interfaces. Experimental measurements using time-domain thermoreﬂectance (TDTR) provided data for the thermal boundary conductance (TBC) between β-Ga2O3 and a range of metals used to create both Schottky and ohmic electrical contacts. From the modeling and experiments, the relation between the metal cutoﬀ frequency and the corresponding TBC is observed. Moreover, the eﬀect of the metal cutoﬀ frequency on TBC is seen as the most signiﬁcant factor followed by chemical reactions and defects between the metal and the β-Ga2O3. Among all β-Ga2O3/metal interfaces, for Schottky contacts, Ni/β-Ga2O3 interfaces show the highest TBC, while for ohmic contacts, Cr/β-Ga2O3 interfaces show the highest TBC. While there is a clear correlation between TBC and the phonon cutoﬀ frequency of metal contacts, it is also important to control the chemical reactions and other defects at interfaces to maximize the TBC in this system.","container-title":"ACS Applied Materials &amp; Interfaces","DOI":"10.1021/acsami.1c05191","ISSN":"1944-8244, 1944-8252","issue":"24","journalAbbreviation":"ACS Appl. Mater. Interfaces","language":"en","note":"TLDR: There is a clear correlation between TBC and the phonon cutoff frequency of metal contacts, and it is also important to control the chemical reactions and other defects at interfaces to maximize the TBC in this system.","page":"29083-29091","source":"DOI.org (Crossref)","title":"Thermal Transport across Metal/β-Ga &lt;sub&gt;2&lt;/sub&gt; O &lt;sub&gt;3&lt;/sub&gt; Interfaces","volume":"13","author":[{"family":"Shi","given":"Jingjing"},{"family":"Yuan","given":"Chao"},{"family":"Huang","given":"Hsien-Lien"},{"family":"Johnson","given":"Jared"},{"family":"Chae","given":"Chris"},{"family":"Wang","given":"Shangkun"},{"family":"Hanus","given":"Riley"},{"family":"Kim","given":"Samuel"},{"family":"Cheng","given":"Zhe"},{"family":"Hwang","given":"Jinwoo"},{"family":"Graham","given":"Samuel"}],"issued":{"date-parts":[["2021",6,23]]}}}],"schema":"https://github.com/citation-style-language/schema/raw/master/csl-citation.json"} </w:instrText>
            </w:r>
            <w:r w:rsidRPr="00CC5817">
              <w:rPr>
                <w:rFonts w:ascii="Times New Roman" w:hAnsi="Times New Roman" w:cs="Times New Roman"/>
                <w:sz w:val="24"/>
                <w:szCs w:val="24"/>
              </w:rPr>
              <w:fldChar w:fldCharType="separate"/>
            </w:r>
            <w:r w:rsidRPr="00CC5817">
              <w:rPr>
                <w:rFonts w:ascii="Times New Roman" w:eastAsia="等线" w:hAnsi="Times New Roman" w:cs="Times New Roman"/>
                <w:kern w:val="0"/>
                <w:sz w:val="24"/>
                <w:vertAlign w:val="superscript"/>
              </w:rPr>
              <w:t>23</w:t>
            </w:r>
            <w:r w:rsidRPr="00CC5817">
              <w:rPr>
                <w:rFonts w:ascii="Times New Roman" w:hAnsi="Times New Roman" w:cs="Times New Roman"/>
                <w:sz w:val="24"/>
                <w:szCs w:val="24"/>
              </w:rPr>
              <w:fldChar w:fldCharType="end"/>
            </w:r>
          </w:p>
        </w:tc>
      </w:tr>
      <w:tr w:rsidR="00EB5167" w:rsidRPr="00C95A87" w14:paraId="67801B57" w14:textId="77777777" w:rsidTr="00CC5817">
        <w:tc>
          <w:tcPr>
            <w:tcW w:w="2779" w:type="dxa"/>
            <w:vAlign w:val="center"/>
          </w:tcPr>
          <w:p w14:paraId="76249375" w14:textId="62CA93DE" w:rsidR="00EB5167" w:rsidRPr="00CC5817" w:rsidRDefault="00EB5167" w:rsidP="00FF4619">
            <w:pPr>
              <w:jc w:val="center"/>
              <w:rPr>
                <w:rFonts w:ascii="Times New Roman" w:hAnsi="Times New Roman" w:cs="Times New Roman"/>
                <w:sz w:val="24"/>
                <w:szCs w:val="24"/>
              </w:rPr>
            </w:pPr>
            <w:r w:rsidRPr="00CC5817">
              <w:rPr>
                <w:rFonts w:ascii="Times New Roman" w:hAnsi="Times New Roman" w:cs="Times New Roman"/>
                <w:sz w:val="24"/>
                <w:szCs w:val="24"/>
              </w:rPr>
              <w:t>Al/Ga</w:t>
            </w:r>
            <w:r w:rsidRPr="00CC5817">
              <w:rPr>
                <w:rFonts w:ascii="Times New Roman" w:hAnsi="Times New Roman" w:cs="Times New Roman"/>
                <w:sz w:val="24"/>
                <w:szCs w:val="24"/>
                <w:vertAlign w:val="subscript"/>
              </w:rPr>
              <w:t>2</w:t>
            </w:r>
            <w:r w:rsidRPr="00CC5817">
              <w:rPr>
                <w:rFonts w:ascii="Times New Roman" w:hAnsi="Times New Roman" w:cs="Times New Roman"/>
                <w:sz w:val="24"/>
                <w:szCs w:val="24"/>
              </w:rPr>
              <w:t>O</w:t>
            </w:r>
            <w:r w:rsidRPr="00CC5817">
              <w:rPr>
                <w:rFonts w:ascii="Times New Roman" w:hAnsi="Times New Roman" w:cs="Times New Roman"/>
                <w:sz w:val="24"/>
                <w:szCs w:val="24"/>
                <w:vertAlign w:val="subscript"/>
              </w:rPr>
              <w:t>3</w:t>
            </w:r>
          </w:p>
        </w:tc>
        <w:tc>
          <w:tcPr>
            <w:tcW w:w="2763" w:type="dxa"/>
            <w:vAlign w:val="center"/>
          </w:tcPr>
          <w:p w14:paraId="7439F7A5" w14:textId="7D2B9913" w:rsidR="00EB5167" w:rsidRPr="00CC5817" w:rsidRDefault="00EB5167" w:rsidP="00FF4619">
            <w:pPr>
              <w:jc w:val="center"/>
              <w:rPr>
                <w:rFonts w:ascii="Times New Roman" w:hAnsi="Times New Roman" w:cs="Times New Roman"/>
                <w:sz w:val="24"/>
                <w:szCs w:val="24"/>
              </w:rPr>
            </w:pPr>
            <w:r w:rsidRPr="00CC5817">
              <w:rPr>
                <w:rFonts w:ascii="Times New Roman" w:hAnsi="Times New Roman" w:cs="Times New Roman"/>
                <w:sz w:val="24"/>
                <w:szCs w:val="24"/>
              </w:rPr>
              <w:t>82</w:t>
            </w:r>
          </w:p>
        </w:tc>
        <w:tc>
          <w:tcPr>
            <w:tcW w:w="2754" w:type="dxa"/>
            <w:vAlign w:val="center"/>
          </w:tcPr>
          <w:p w14:paraId="6EDE76CA" w14:textId="264451F8" w:rsidR="00EB5167" w:rsidRPr="00CC5817" w:rsidRDefault="00EB5167" w:rsidP="006D1F3A">
            <w:pPr>
              <w:jc w:val="center"/>
              <w:rPr>
                <w:rFonts w:ascii="Times New Roman" w:hAnsi="Times New Roman" w:cs="Times New Roman"/>
                <w:sz w:val="24"/>
                <w:szCs w:val="24"/>
              </w:rPr>
            </w:pPr>
            <w:r w:rsidRPr="00CC5817">
              <w:rPr>
                <w:rFonts w:ascii="Times New Roman" w:hAnsi="Times New Roman" w:cs="Times New Roman"/>
                <w:sz w:val="24"/>
                <w:szCs w:val="24"/>
              </w:rPr>
              <w:fldChar w:fldCharType="begin"/>
            </w:r>
            <w:r w:rsidRPr="00CC5817">
              <w:rPr>
                <w:rFonts w:ascii="Times New Roman" w:hAnsi="Times New Roman" w:cs="Times New Roman"/>
                <w:sz w:val="24"/>
                <w:szCs w:val="24"/>
              </w:rPr>
              <w:instrText xml:space="preserve"> ADDIN ZOTERO_ITEM CSL_CITATION {"citationID":"0RL3wxmx","properties":{"unsorted":false,"formattedCitation":"\\super 23\\nosupersub{}","plainCitation":"23","noteIndex":0},"citationItems":[{"id":3061,"uris":["http://zotero.org/users/13100171/items/8W8RX4PN"],"itemData":{"id":3061,"type":"article-journal","abstract":"In this work, we study the thermal transport at βGa2O3/metal interfaces, which play important roles in heat dissipation and as electrical contacts in β-Ga2O3 devices. A theoretical Landauer approach was used to model and elucidate the factors that impact the thermal transport at these interfaces. Experimental measurements using time-domain thermoreﬂectance (TDTR) provided data for the thermal boundary conductance (TBC) between β-Ga2O3 and a range of metals used to create both Schottky and ohmic electrical contacts. From the modeling and experiments, the relation between the metal cutoﬀ frequency and the corresponding TBC is observed. Moreover, the eﬀect of the metal cutoﬀ frequency on TBC is seen as the most signiﬁcant factor followed by chemical reactions and defects between the metal and the β-Ga2O3. Among all β-Ga2O3/metal interfaces, for Schottky contacts, Ni/β-Ga2O3 interfaces show the highest TBC, while for ohmic contacts, Cr/β-Ga2O3 interfaces show the highest TBC. While there is a clear correlation between TBC and the phonon cutoﬀ frequency of metal contacts, it is also important to control the chemical reactions and other defects at interfaces to maximize the TBC in this system.","container-title":"ACS Applied Materials &amp; Interfaces","DOI":"10.1021/acsami.1c05191","ISSN":"1944-8244, 1944-8252","issue":"24","journalAbbreviation":"ACS Appl. Mater. Interfaces","language":"en","note":"TLDR: There is a clear correlation between TBC and the phonon cutoff frequency of metal contacts, and it is also important to control the chemical reactions and other defects at interfaces to maximize the TBC in this system.","page":"29083-29091","source":"DOI.org (Crossref)","title":"Thermal Transport across Metal/β-Ga &lt;sub&gt;2&lt;/sub&gt; O &lt;sub&gt;3&lt;/sub&gt; Interfaces","volume":"13","author":[{"family":"Shi","given":"Jingjing"},{"family":"Yuan","given":"Chao"},{"family":"Huang","given":"Hsien-Lien"},{"family":"Johnson","given":"Jared"},{"family":"Chae","given":"Chris"},{"family":"Wang","given":"Shangkun"},{"family":"Hanus","given":"Riley"},{"family":"Kim","given":"Samuel"},{"family":"Cheng","given":"Zhe"},{"family":"Hwang","given":"Jinwoo"},{"family":"Graham","given":"Samuel"}],"issued":{"date-parts":[["2021",6,23]]}}}],"schema":"https://github.com/citation-style-language/schema/raw/master/csl-citation.json"} </w:instrText>
            </w:r>
            <w:r w:rsidRPr="00CC5817">
              <w:rPr>
                <w:rFonts w:ascii="Times New Roman" w:hAnsi="Times New Roman" w:cs="Times New Roman"/>
                <w:sz w:val="24"/>
                <w:szCs w:val="24"/>
              </w:rPr>
              <w:fldChar w:fldCharType="separate"/>
            </w:r>
            <w:r w:rsidRPr="00CC5817">
              <w:rPr>
                <w:rFonts w:ascii="Times New Roman" w:eastAsia="等线" w:hAnsi="Times New Roman" w:cs="Times New Roman"/>
                <w:kern w:val="0"/>
                <w:sz w:val="24"/>
                <w:vertAlign w:val="superscript"/>
              </w:rPr>
              <w:t>23</w:t>
            </w:r>
            <w:r w:rsidRPr="00CC5817">
              <w:rPr>
                <w:rFonts w:ascii="Times New Roman" w:hAnsi="Times New Roman" w:cs="Times New Roman"/>
                <w:sz w:val="24"/>
                <w:szCs w:val="24"/>
              </w:rPr>
              <w:fldChar w:fldCharType="end"/>
            </w:r>
          </w:p>
        </w:tc>
      </w:tr>
      <w:tr w:rsidR="00EB5167" w:rsidRPr="00C95A87" w14:paraId="26327BC6" w14:textId="77777777" w:rsidTr="00CC5817">
        <w:tc>
          <w:tcPr>
            <w:tcW w:w="2779" w:type="dxa"/>
            <w:vAlign w:val="center"/>
          </w:tcPr>
          <w:p w14:paraId="38A5D177" w14:textId="1097A855" w:rsidR="00EB5167" w:rsidRPr="00CC5817" w:rsidRDefault="00EB5167" w:rsidP="00FF4619">
            <w:pPr>
              <w:jc w:val="center"/>
              <w:rPr>
                <w:rFonts w:ascii="Times New Roman" w:hAnsi="Times New Roman" w:cs="Times New Roman"/>
                <w:sz w:val="24"/>
                <w:szCs w:val="24"/>
              </w:rPr>
            </w:pPr>
            <w:r w:rsidRPr="00CC5817">
              <w:rPr>
                <w:rFonts w:ascii="Times New Roman" w:hAnsi="Times New Roman" w:cs="Times New Roman"/>
                <w:sz w:val="24"/>
                <w:szCs w:val="24"/>
              </w:rPr>
              <w:t>Ti/Ga</w:t>
            </w:r>
            <w:r w:rsidRPr="00CC5817">
              <w:rPr>
                <w:rFonts w:ascii="Times New Roman" w:hAnsi="Times New Roman" w:cs="Times New Roman"/>
                <w:sz w:val="24"/>
                <w:szCs w:val="24"/>
                <w:vertAlign w:val="subscript"/>
              </w:rPr>
              <w:t>2</w:t>
            </w:r>
            <w:r w:rsidRPr="00CC5817">
              <w:rPr>
                <w:rFonts w:ascii="Times New Roman" w:hAnsi="Times New Roman" w:cs="Times New Roman"/>
                <w:sz w:val="24"/>
                <w:szCs w:val="24"/>
              </w:rPr>
              <w:t>O</w:t>
            </w:r>
            <w:r w:rsidRPr="00CC5817">
              <w:rPr>
                <w:rFonts w:ascii="Times New Roman" w:hAnsi="Times New Roman" w:cs="Times New Roman"/>
                <w:sz w:val="24"/>
                <w:szCs w:val="24"/>
                <w:vertAlign w:val="subscript"/>
              </w:rPr>
              <w:t>3</w:t>
            </w:r>
          </w:p>
        </w:tc>
        <w:tc>
          <w:tcPr>
            <w:tcW w:w="2763" w:type="dxa"/>
            <w:vAlign w:val="center"/>
          </w:tcPr>
          <w:p w14:paraId="4C619B8B" w14:textId="41B00169" w:rsidR="00EB5167" w:rsidRPr="00CC5817" w:rsidRDefault="00EB5167" w:rsidP="00FF4619">
            <w:pPr>
              <w:jc w:val="center"/>
              <w:rPr>
                <w:rFonts w:ascii="Times New Roman" w:hAnsi="Times New Roman" w:cs="Times New Roman"/>
                <w:sz w:val="24"/>
                <w:szCs w:val="24"/>
              </w:rPr>
            </w:pPr>
            <w:r w:rsidRPr="00CC5817">
              <w:rPr>
                <w:rFonts w:ascii="Times New Roman" w:hAnsi="Times New Roman" w:cs="Times New Roman"/>
                <w:sz w:val="24"/>
                <w:szCs w:val="24"/>
              </w:rPr>
              <w:t>17</w:t>
            </w:r>
          </w:p>
        </w:tc>
        <w:tc>
          <w:tcPr>
            <w:tcW w:w="2754" w:type="dxa"/>
            <w:vAlign w:val="center"/>
          </w:tcPr>
          <w:p w14:paraId="5799111D" w14:textId="3785C787" w:rsidR="00EB5167" w:rsidRPr="00CC5817" w:rsidRDefault="00EB5167" w:rsidP="006D1F3A">
            <w:pPr>
              <w:jc w:val="center"/>
              <w:rPr>
                <w:rFonts w:ascii="Times New Roman" w:hAnsi="Times New Roman" w:cs="Times New Roman"/>
                <w:sz w:val="24"/>
                <w:szCs w:val="24"/>
              </w:rPr>
            </w:pPr>
            <w:r w:rsidRPr="00CC5817">
              <w:rPr>
                <w:rFonts w:ascii="Times New Roman" w:hAnsi="Times New Roman" w:cs="Times New Roman"/>
                <w:sz w:val="24"/>
                <w:szCs w:val="24"/>
              </w:rPr>
              <w:fldChar w:fldCharType="begin"/>
            </w:r>
            <w:r w:rsidRPr="00CC5817">
              <w:rPr>
                <w:rFonts w:ascii="Times New Roman" w:hAnsi="Times New Roman" w:cs="Times New Roman"/>
                <w:sz w:val="24"/>
                <w:szCs w:val="24"/>
              </w:rPr>
              <w:instrText xml:space="preserve"> ADDIN ZOTERO_ITEM CSL_CITATION {"citationID":"SdSbAlbm","properties":{"unsorted":false,"formattedCitation":"\\super 23\\nosupersub{}","plainCitation":"23","noteIndex":0},"citationItems":[{"id":3061,"uris":["http://zotero.org/users/13100171/items/8W8RX4PN"],"itemData":{"id":3061,"type":"article-journal","abstract":"In this work, we study the thermal transport at βGa2O3/metal interfaces, which play important roles in heat dissipation and as electrical contacts in β-Ga2O3 devices. A theoretical Landauer approach was used to model and elucidate the factors that impact the thermal transport at these interfaces. Experimental measurements using time-domain thermoreﬂectance (TDTR) provided data for the thermal boundary conductance (TBC) between β-Ga2O3 and a range of metals used to create both Schottky and ohmic electrical contacts. From the modeling and experiments, the relation between the metal cutoﬀ frequency and the corresponding TBC is observed. Moreover, the eﬀect of the metal cutoﬀ frequency on TBC is seen as the most signiﬁcant factor followed by chemical reactions and defects between the metal and the β-Ga2O3. Among all β-Ga2O3/metal interfaces, for Schottky contacts, Ni/β-Ga2O3 interfaces show the highest TBC, while for ohmic contacts, Cr/β-Ga2O3 interfaces show the highest TBC. While there is a clear correlation between TBC and the phonon cutoﬀ frequency of metal contacts, it is also important to control the chemical reactions and other defects at interfaces to maximize the TBC in this system.","container-title":"ACS Applied Materials &amp; Interfaces","DOI":"10.1021/acsami.1c05191","ISSN":"1944-8244, 1944-8252","issue":"24","journalAbbreviation":"ACS Appl. Mater. Interfaces","language":"en","note":"TLDR: There is a clear correlation between TBC and the phonon cutoff frequency of metal contacts, and it is also important to control the chemical reactions and other defects at interfaces to maximize the TBC in this system.","page":"29083-29091","source":"DOI.org (Crossref)","title":"Thermal Transport across Metal/β-Ga &lt;sub&gt;2&lt;/sub&gt; O &lt;sub&gt;3&lt;/sub&gt; Interfaces","volume":"13","author":[{"family":"Shi","given":"Jingjing"},{"family":"Yuan","given":"Chao"},{"family":"Huang","given":"Hsien-Lien"},{"family":"Johnson","given":"Jared"},{"family":"Chae","given":"Chris"},{"family":"Wang","given":"Shangkun"},{"family":"Hanus","given":"Riley"},{"family":"Kim","given":"Samuel"},{"family":"Cheng","given":"Zhe"},{"family":"Hwang","given":"Jinwoo"},{"family":"Graham","given":"Samuel"}],"issued":{"date-parts":[["2021",6,23]]}}}],"schema":"https://github.com/citation-style-language/schema/raw/master/csl-citation.json"} </w:instrText>
            </w:r>
            <w:r w:rsidRPr="00CC5817">
              <w:rPr>
                <w:rFonts w:ascii="Times New Roman" w:hAnsi="Times New Roman" w:cs="Times New Roman"/>
                <w:sz w:val="24"/>
                <w:szCs w:val="24"/>
              </w:rPr>
              <w:fldChar w:fldCharType="separate"/>
            </w:r>
            <w:r w:rsidRPr="00CC5817">
              <w:rPr>
                <w:rFonts w:ascii="Times New Roman" w:eastAsia="等线" w:hAnsi="Times New Roman" w:cs="Times New Roman"/>
                <w:kern w:val="0"/>
                <w:sz w:val="24"/>
                <w:vertAlign w:val="superscript"/>
              </w:rPr>
              <w:t>23</w:t>
            </w:r>
            <w:r w:rsidRPr="00CC5817">
              <w:rPr>
                <w:rFonts w:ascii="Times New Roman" w:hAnsi="Times New Roman" w:cs="Times New Roman"/>
                <w:sz w:val="24"/>
                <w:szCs w:val="24"/>
              </w:rPr>
              <w:fldChar w:fldCharType="end"/>
            </w:r>
          </w:p>
        </w:tc>
      </w:tr>
      <w:tr w:rsidR="00EB5167" w:rsidRPr="00C95A87" w14:paraId="7FF2A4EB" w14:textId="77777777" w:rsidTr="00CC5817">
        <w:tc>
          <w:tcPr>
            <w:tcW w:w="2779" w:type="dxa"/>
            <w:vAlign w:val="center"/>
          </w:tcPr>
          <w:p w14:paraId="79C32687" w14:textId="73367B05" w:rsidR="00EB5167" w:rsidRPr="00CC5817" w:rsidRDefault="00EB5167" w:rsidP="00FF4619">
            <w:pPr>
              <w:jc w:val="center"/>
              <w:rPr>
                <w:rFonts w:ascii="Times New Roman" w:hAnsi="Times New Roman" w:cs="Times New Roman"/>
                <w:sz w:val="24"/>
                <w:szCs w:val="24"/>
              </w:rPr>
            </w:pPr>
            <w:proofErr w:type="spellStart"/>
            <w:r w:rsidRPr="00CC5817">
              <w:rPr>
                <w:rFonts w:ascii="Times New Roman" w:hAnsi="Times New Roman" w:cs="Times New Roman"/>
                <w:sz w:val="24"/>
                <w:szCs w:val="24"/>
              </w:rPr>
              <w:t>TiN</w:t>
            </w:r>
            <w:proofErr w:type="spellEnd"/>
            <w:r w:rsidRPr="00CC5817">
              <w:rPr>
                <w:rFonts w:ascii="Times New Roman" w:hAnsi="Times New Roman" w:cs="Times New Roman"/>
                <w:sz w:val="24"/>
                <w:szCs w:val="24"/>
              </w:rPr>
              <w:t>/</w:t>
            </w:r>
            <w:proofErr w:type="spellStart"/>
            <w:r w:rsidRPr="00CC5817">
              <w:rPr>
                <w:rFonts w:ascii="Times New Roman" w:hAnsi="Times New Roman" w:cs="Times New Roman"/>
                <w:sz w:val="24"/>
                <w:szCs w:val="24"/>
              </w:rPr>
              <w:t>SiC</w:t>
            </w:r>
            <w:proofErr w:type="spellEnd"/>
          </w:p>
        </w:tc>
        <w:tc>
          <w:tcPr>
            <w:tcW w:w="2763" w:type="dxa"/>
            <w:vAlign w:val="center"/>
          </w:tcPr>
          <w:p w14:paraId="4EAA13CF" w14:textId="6D9D7F13" w:rsidR="00EB5167" w:rsidRPr="00CC5817" w:rsidRDefault="00EB5167" w:rsidP="00FF4619">
            <w:pPr>
              <w:jc w:val="center"/>
              <w:rPr>
                <w:rFonts w:ascii="Times New Roman" w:hAnsi="Times New Roman" w:cs="Times New Roman"/>
                <w:sz w:val="24"/>
                <w:szCs w:val="24"/>
              </w:rPr>
            </w:pPr>
            <w:r w:rsidRPr="00CC5817">
              <w:rPr>
                <w:rFonts w:ascii="Times New Roman" w:hAnsi="Times New Roman" w:cs="Times New Roman"/>
                <w:sz w:val="24"/>
                <w:szCs w:val="24"/>
              </w:rPr>
              <w:t>281</w:t>
            </w:r>
          </w:p>
        </w:tc>
        <w:tc>
          <w:tcPr>
            <w:tcW w:w="2754" w:type="dxa"/>
            <w:vAlign w:val="center"/>
          </w:tcPr>
          <w:p w14:paraId="6DC6D552" w14:textId="5309CD7F" w:rsidR="00EB5167" w:rsidRPr="00CC5817" w:rsidRDefault="00EB5167" w:rsidP="006D1F3A">
            <w:pPr>
              <w:jc w:val="center"/>
              <w:rPr>
                <w:rFonts w:ascii="Times New Roman" w:hAnsi="Times New Roman" w:cs="Times New Roman"/>
                <w:sz w:val="24"/>
                <w:szCs w:val="24"/>
              </w:rPr>
            </w:pPr>
            <w:r w:rsidRPr="00CC5817">
              <w:rPr>
                <w:rFonts w:ascii="Times New Roman" w:hAnsi="Times New Roman" w:cs="Times New Roman"/>
                <w:sz w:val="24"/>
                <w:szCs w:val="24"/>
              </w:rPr>
              <w:fldChar w:fldCharType="begin"/>
            </w:r>
            <w:r w:rsidRPr="00CC5817">
              <w:rPr>
                <w:rFonts w:ascii="Times New Roman" w:hAnsi="Times New Roman" w:cs="Times New Roman"/>
                <w:sz w:val="24"/>
                <w:szCs w:val="24"/>
              </w:rPr>
              <w:instrText xml:space="preserve"> ADDIN ZOTERO_ITEM CSL_CITATION {"citationID":"gY61BwNl","properties":{"unsorted":false,"formattedCitation":"\\super 24\\nosupersub{}","plainCitation":"24","noteIndex":0},"citationItems":[{"id":14977,"uris":["http://zotero.org/users/13100171/items/HRIMZ8YB"],"itemData":{"id":14977,"type":"article-journal","abstract":"The goal of this study is to determine how bulk vibrational properties and interfacial structure affect thermal transport at interfaces in wide band gap semiconductor systems. Time-domain thermoreflectance measurements of thermal conductance G are reported for interfaces between nitride metals and group IV (diamond, SiC, Si, and Ge) and group III−V (AlN, GaN, and cubic BN) materials. Group IV and group III−V semiconductors have systematic differences in vibrational properties. Similarly, HfN and TiN are also vibrationally distinct from each other. Therefore, comparing G of interfaces formed from these materials provides a systematic test of how vibrational similarity between two materials affects interfacial transport. For HfN interfaces, we observe conductances between 140 and 300 MW m−2 K−1, whereas conductances between 200 and 800 MW m−2 K−1 are observed for TiN interfaces. TiN forms exceptionally conductive interfaces with GaN, AlN, and diamond, that is, G &gt; 400 MW m−2 K−1. Surprisingly, interfaces formed between vibrationally similar and dissimilar materials are similarly conductive. Thus, vibrational similarity between two materials is not a necessary requirement for high G. Instead, the time-domain thermoreflectance experiment (TDTR) data, an analysis of bulk vibrational properties, and transmission electron microscopy (TEM) suggest that G depends on two other material properties, namely, the bulk phonon properties of the vibrationally softer of the two materials and the interfacial structure. To determine how G depends on interfacial structure, TDTR and TEM measurements were conducted on a series of TiN/AlN samples prepared in different ways. Interfacial disorder at a TiN/AlN interface adds a thermal resistance equivalent to </w:instrText>
            </w:r>
            <w:r w:rsidRPr="00CC5817">
              <w:rPr>
                <w:rFonts w:ascii="Cambria Math" w:hAnsi="Cambria Math" w:cs="Cambria Math"/>
                <w:sz w:val="24"/>
                <w:szCs w:val="24"/>
              </w:rPr>
              <w:instrText>∼</w:instrText>
            </w:r>
            <w:r w:rsidRPr="00CC5817">
              <w:rPr>
                <w:rFonts w:ascii="Times New Roman" w:hAnsi="Times New Roman" w:cs="Times New Roman"/>
                <w:sz w:val="24"/>
                <w:szCs w:val="24"/>
              </w:rPr>
              <w:instrText xml:space="preserve">1 nm of amorphous material. Our findings improve fundamental understanding of what material properties are most important for thermally conductive interfaces. They also provide benchmarks for the thermal conductance of interfaces with wide band gap semiconductors.","container-title":"ACS Applied Materials &amp; Interfaces","DOI":"10.1021/acsami.2c01351","ISSN":"1944-8244, 1944-8252","issue":"31","journalAbbreviation":"ACS Appl. Mater. Interfaces","language":"en","license":"https://creativecommons.org/licenses/by/4.0/","page":"36178-36188","source":"DOI.org (Crossref)","title":"Properties for Thermally Conductive Interfaces with Wide Band Gap Materials","volume":"14","author":[{"family":"Khan","given":"Samreen"},{"family":"Angeles","given":"Frank"},{"family":"Wright","given":"John"},{"family":"Vishwakarma","given":"Saurabh"},{"family":"Ortiz","given":"Victor H."},{"family":"Guzman","given":"Erick"},{"family":"Kargar","given":"Fariborz"},{"family":"Balandin","given":"Alexander A."},{"family":"Smith","given":"David J."},{"family":"Jena","given":"Debdeep"},{"family":"Xing","given":"H. Grace"},{"family":"Wilson","given":"Richard"}],"issued":{"date-parts":[["2022",8,10]]}}}],"schema":"https://github.com/citation-style-language/schema/raw/master/csl-citation.json"} </w:instrText>
            </w:r>
            <w:r w:rsidRPr="00CC5817">
              <w:rPr>
                <w:rFonts w:ascii="Times New Roman" w:hAnsi="Times New Roman" w:cs="Times New Roman"/>
                <w:sz w:val="24"/>
                <w:szCs w:val="24"/>
              </w:rPr>
              <w:fldChar w:fldCharType="separate"/>
            </w:r>
            <w:r w:rsidRPr="00CC5817">
              <w:rPr>
                <w:rFonts w:ascii="Times New Roman" w:eastAsia="等线" w:hAnsi="Times New Roman" w:cs="Times New Roman"/>
                <w:kern w:val="0"/>
                <w:sz w:val="24"/>
                <w:vertAlign w:val="superscript"/>
              </w:rPr>
              <w:t>24</w:t>
            </w:r>
            <w:r w:rsidRPr="00CC5817">
              <w:rPr>
                <w:rFonts w:ascii="Times New Roman" w:hAnsi="Times New Roman" w:cs="Times New Roman"/>
                <w:sz w:val="24"/>
                <w:szCs w:val="24"/>
              </w:rPr>
              <w:fldChar w:fldCharType="end"/>
            </w:r>
          </w:p>
        </w:tc>
      </w:tr>
      <w:tr w:rsidR="00EB5167" w:rsidRPr="00C95A87" w14:paraId="42F8FF79" w14:textId="77777777" w:rsidTr="00CC5817">
        <w:tc>
          <w:tcPr>
            <w:tcW w:w="2779" w:type="dxa"/>
            <w:vAlign w:val="center"/>
          </w:tcPr>
          <w:p w14:paraId="1AADCE93" w14:textId="60EA9B59" w:rsidR="00EB5167" w:rsidRPr="00CC5817" w:rsidRDefault="00EB5167" w:rsidP="00FF4619">
            <w:pPr>
              <w:jc w:val="center"/>
              <w:rPr>
                <w:rFonts w:ascii="Times New Roman" w:hAnsi="Times New Roman" w:cs="Times New Roman"/>
                <w:sz w:val="24"/>
                <w:szCs w:val="24"/>
              </w:rPr>
            </w:pPr>
            <w:proofErr w:type="spellStart"/>
            <w:r w:rsidRPr="00CC5817">
              <w:rPr>
                <w:rFonts w:ascii="Times New Roman" w:hAnsi="Times New Roman" w:cs="Times New Roman"/>
                <w:sz w:val="24"/>
                <w:szCs w:val="24"/>
              </w:rPr>
              <w:t>HfN</w:t>
            </w:r>
            <w:proofErr w:type="spellEnd"/>
            <w:r w:rsidRPr="00CC5817">
              <w:rPr>
                <w:rFonts w:ascii="Times New Roman" w:hAnsi="Times New Roman" w:cs="Times New Roman"/>
                <w:sz w:val="24"/>
                <w:szCs w:val="24"/>
              </w:rPr>
              <w:t>/</w:t>
            </w:r>
            <w:proofErr w:type="spellStart"/>
            <w:r w:rsidRPr="00CC5817">
              <w:rPr>
                <w:rFonts w:ascii="Times New Roman" w:hAnsi="Times New Roman" w:cs="Times New Roman"/>
                <w:sz w:val="24"/>
                <w:szCs w:val="24"/>
              </w:rPr>
              <w:t>SiC</w:t>
            </w:r>
            <w:proofErr w:type="spellEnd"/>
          </w:p>
        </w:tc>
        <w:tc>
          <w:tcPr>
            <w:tcW w:w="2763" w:type="dxa"/>
            <w:vAlign w:val="center"/>
          </w:tcPr>
          <w:p w14:paraId="18DA92FB" w14:textId="48BE2821" w:rsidR="00EB5167" w:rsidRPr="00CC5817" w:rsidRDefault="00EB5167" w:rsidP="00FF4619">
            <w:pPr>
              <w:jc w:val="center"/>
              <w:rPr>
                <w:rFonts w:ascii="Times New Roman" w:hAnsi="Times New Roman" w:cs="Times New Roman"/>
                <w:sz w:val="24"/>
                <w:szCs w:val="24"/>
              </w:rPr>
            </w:pPr>
            <w:r w:rsidRPr="00CC5817">
              <w:rPr>
                <w:rFonts w:ascii="Times New Roman" w:hAnsi="Times New Roman" w:cs="Times New Roman"/>
                <w:sz w:val="24"/>
                <w:szCs w:val="24"/>
              </w:rPr>
              <w:t>189</w:t>
            </w:r>
          </w:p>
        </w:tc>
        <w:tc>
          <w:tcPr>
            <w:tcW w:w="2754" w:type="dxa"/>
            <w:vAlign w:val="center"/>
          </w:tcPr>
          <w:p w14:paraId="144555CB" w14:textId="13D6AB8E" w:rsidR="00EB5167" w:rsidRPr="00CC5817" w:rsidRDefault="00EB5167" w:rsidP="006D1F3A">
            <w:pPr>
              <w:jc w:val="center"/>
              <w:rPr>
                <w:rFonts w:ascii="Times New Roman" w:hAnsi="Times New Roman" w:cs="Times New Roman"/>
                <w:sz w:val="24"/>
                <w:szCs w:val="24"/>
              </w:rPr>
            </w:pPr>
            <w:r w:rsidRPr="00CC5817">
              <w:rPr>
                <w:rFonts w:ascii="Times New Roman" w:hAnsi="Times New Roman" w:cs="Times New Roman"/>
                <w:sz w:val="24"/>
                <w:szCs w:val="24"/>
              </w:rPr>
              <w:fldChar w:fldCharType="begin"/>
            </w:r>
            <w:r w:rsidRPr="00CC5817">
              <w:rPr>
                <w:rFonts w:ascii="Times New Roman" w:hAnsi="Times New Roman" w:cs="Times New Roman"/>
                <w:sz w:val="24"/>
                <w:szCs w:val="24"/>
              </w:rPr>
              <w:instrText xml:space="preserve"> ADDIN ZOTERO_ITEM CSL_CITATION {"citationID":"RNmHYKh5","properties":{"unsorted":false,"formattedCitation":"\\super 24\\nosupersub{}","plainCitation":"24","noteIndex":0},"citationItems":[{"id":14977,"uris":["http://zotero.org/users/13100171/items/HRIMZ8YB"],"itemData":{"id":14977,"type":"article-journal","abstract":"The goal of this study is to determine how bulk vibrational properties and interfacial structure affect thermal transport at interfaces in wide band gap semiconductor systems. Time-domain thermoreflectance measurements of thermal conductance G are reported for interfaces between nitride metals and group IV (diamond, SiC, Si, and Ge) and group III−V (AlN, GaN, and cubic BN) materials. Group IV and group III−V semiconductors have systematic differences in vibrational properties. Similarly, HfN and TiN are also vibrationally distinct from each other. Therefore, comparing G of interfaces formed from these materials provides a systematic test of how vibrational similarity between two materials affects interfacial transport. For HfN interfaces, we observe conductances between 140 and 300 MW m−2 K−1, whereas conductances between 200 and 800 MW m−2 K−1 are observed for TiN interfaces. TiN forms exceptionally conductive interfaces with GaN, AlN, and diamond, that is, G &gt; 400 MW m−2 K−1. Surprisingly, interfaces formed between vibrationally similar and dissimilar materials are similarly conductive. Thus, vibrational similarity between two materials is not a necessary requirement for high G. Instead, the time-domain thermoreflectance experiment (TDTR) data, an analysis of bulk vibrational properties, and transmission electron microscopy (TEM) suggest that G depends on two other material properties, namely, the bulk phonon properties of the vibrationally softer of the two materials and the interfacial structure. To determine how G depends on interfacial structure, TDTR and TEM measurements were conducted on a series of TiN/AlN samples prepared in different ways. Interfacial disorder at a TiN/AlN interface adds a thermal resistance equivalent to </w:instrText>
            </w:r>
            <w:r w:rsidRPr="00CC5817">
              <w:rPr>
                <w:rFonts w:ascii="Cambria Math" w:hAnsi="Cambria Math" w:cs="Cambria Math"/>
                <w:sz w:val="24"/>
                <w:szCs w:val="24"/>
              </w:rPr>
              <w:instrText>∼</w:instrText>
            </w:r>
            <w:r w:rsidRPr="00CC5817">
              <w:rPr>
                <w:rFonts w:ascii="Times New Roman" w:hAnsi="Times New Roman" w:cs="Times New Roman"/>
                <w:sz w:val="24"/>
                <w:szCs w:val="24"/>
              </w:rPr>
              <w:instrText xml:space="preserve">1 nm of amorphous material. Our findings improve fundamental understanding of what material properties are most important for thermally conductive interfaces. They also provide benchmarks for the thermal conductance of interfaces with wide band gap semiconductors.","container-title":"ACS Applied Materials &amp; Interfaces","DOI":"10.1021/acsami.2c01351","ISSN":"1944-8244, 1944-8252","issue":"31","journalAbbreviation":"ACS Appl. Mater. Interfaces","language":"en","license":"https://creativecommons.org/licenses/by/4.0/","page":"36178-36188","source":"DOI.org (Crossref)","title":"Properties for Thermally Conductive Interfaces with Wide Band Gap Materials","volume":"14","author":[{"family":"Khan","given":"Samreen"},{"family":"Angeles","given":"Frank"},{"family":"Wright","given":"John"},{"family":"Vishwakarma","given":"Saurabh"},{"family":"Ortiz","given":"Victor H."},{"family":"Guzman","given":"Erick"},{"family":"Kargar","given":"Fariborz"},{"family":"Balandin","given":"Alexander A."},{"family":"Smith","given":"David J."},{"family":"Jena","given":"Debdeep"},{"family":"Xing","given":"H. Grace"},{"family":"Wilson","given":"Richard"}],"issued":{"date-parts":[["2022",8,10]]}}}],"schema":"https://github.com/citation-style-language/schema/raw/master/csl-citation.json"} </w:instrText>
            </w:r>
            <w:r w:rsidRPr="00CC5817">
              <w:rPr>
                <w:rFonts w:ascii="Times New Roman" w:hAnsi="Times New Roman" w:cs="Times New Roman"/>
                <w:sz w:val="24"/>
                <w:szCs w:val="24"/>
              </w:rPr>
              <w:fldChar w:fldCharType="separate"/>
            </w:r>
            <w:r w:rsidRPr="00CC5817">
              <w:rPr>
                <w:rFonts w:ascii="Times New Roman" w:eastAsia="等线" w:hAnsi="Times New Roman" w:cs="Times New Roman"/>
                <w:kern w:val="0"/>
                <w:sz w:val="24"/>
                <w:vertAlign w:val="superscript"/>
              </w:rPr>
              <w:t>24</w:t>
            </w:r>
            <w:r w:rsidRPr="00CC5817">
              <w:rPr>
                <w:rFonts w:ascii="Times New Roman" w:hAnsi="Times New Roman" w:cs="Times New Roman"/>
                <w:sz w:val="24"/>
                <w:szCs w:val="24"/>
              </w:rPr>
              <w:fldChar w:fldCharType="end"/>
            </w:r>
          </w:p>
        </w:tc>
      </w:tr>
      <w:tr w:rsidR="00EB5167" w:rsidRPr="00C95A87" w14:paraId="360C028B" w14:textId="77777777" w:rsidTr="00CC5817">
        <w:tc>
          <w:tcPr>
            <w:tcW w:w="2779" w:type="dxa"/>
            <w:vAlign w:val="center"/>
          </w:tcPr>
          <w:p w14:paraId="656D9DAC" w14:textId="6EEB0E8E" w:rsidR="00EB5167" w:rsidRPr="00CC5817" w:rsidRDefault="00EB5167" w:rsidP="00FF4619">
            <w:pPr>
              <w:jc w:val="center"/>
              <w:rPr>
                <w:rFonts w:ascii="Times New Roman" w:hAnsi="Times New Roman" w:cs="Times New Roman"/>
                <w:sz w:val="24"/>
                <w:szCs w:val="24"/>
              </w:rPr>
            </w:pPr>
            <w:proofErr w:type="spellStart"/>
            <w:r w:rsidRPr="00CC5817">
              <w:rPr>
                <w:rFonts w:ascii="Times New Roman" w:hAnsi="Times New Roman" w:cs="Times New Roman"/>
                <w:sz w:val="24"/>
                <w:szCs w:val="24"/>
              </w:rPr>
              <w:t>SiC</w:t>
            </w:r>
            <w:proofErr w:type="spellEnd"/>
            <w:r w:rsidRPr="00CC5817">
              <w:rPr>
                <w:rFonts w:ascii="Times New Roman" w:hAnsi="Times New Roman" w:cs="Times New Roman"/>
                <w:sz w:val="24"/>
                <w:szCs w:val="24"/>
              </w:rPr>
              <w:t>/</w:t>
            </w:r>
            <w:proofErr w:type="spellStart"/>
            <w:r w:rsidRPr="00CC5817">
              <w:rPr>
                <w:rFonts w:ascii="Times New Roman" w:hAnsi="Times New Roman" w:cs="Times New Roman"/>
                <w:sz w:val="24"/>
                <w:szCs w:val="24"/>
              </w:rPr>
              <w:t>AlN</w:t>
            </w:r>
            <w:proofErr w:type="spellEnd"/>
          </w:p>
        </w:tc>
        <w:tc>
          <w:tcPr>
            <w:tcW w:w="2763" w:type="dxa"/>
            <w:vAlign w:val="center"/>
          </w:tcPr>
          <w:p w14:paraId="3946ABB9" w14:textId="1BB7269E" w:rsidR="00EB5167" w:rsidRPr="00CC5817" w:rsidRDefault="00EB5167" w:rsidP="00FF4619">
            <w:pPr>
              <w:jc w:val="center"/>
              <w:rPr>
                <w:rFonts w:ascii="Times New Roman" w:hAnsi="Times New Roman" w:cs="Times New Roman"/>
                <w:sz w:val="24"/>
                <w:szCs w:val="24"/>
              </w:rPr>
            </w:pPr>
            <w:r w:rsidRPr="00CC5817">
              <w:rPr>
                <w:rFonts w:ascii="Times New Roman" w:hAnsi="Times New Roman" w:cs="Times New Roman"/>
                <w:sz w:val="24"/>
                <w:szCs w:val="24"/>
              </w:rPr>
              <w:t>800</w:t>
            </w:r>
          </w:p>
        </w:tc>
        <w:tc>
          <w:tcPr>
            <w:tcW w:w="2754" w:type="dxa"/>
            <w:vAlign w:val="center"/>
          </w:tcPr>
          <w:p w14:paraId="6736A2AF" w14:textId="3B5DC4AA" w:rsidR="00EB5167" w:rsidRPr="00CC5817" w:rsidRDefault="00CC5817" w:rsidP="006D1F3A">
            <w:pPr>
              <w:jc w:val="center"/>
              <w:rPr>
                <w:rFonts w:ascii="Times New Roman" w:hAnsi="Times New Roman" w:cs="Times New Roman"/>
                <w:sz w:val="24"/>
                <w:szCs w:val="24"/>
              </w:rPr>
            </w:pPr>
            <w:r w:rsidRPr="00CC5817">
              <w:rPr>
                <w:rFonts w:ascii="Times New Roman" w:hAnsi="Times New Roman" w:cs="Times New Roman"/>
                <w:sz w:val="24"/>
                <w:szCs w:val="24"/>
              </w:rPr>
              <w:fldChar w:fldCharType="begin"/>
            </w:r>
            <w:r w:rsidRPr="00CC5817">
              <w:rPr>
                <w:rFonts w:ascii="Times New Roman" w:hAnsi="Times New Roman" w:cs="Times New Roman"/>
                <w:sz w:val="24"/>
                <w:szCs w:val="24"/>
              </w:rPr>
              <w:instrText xml:space="preserve"> ADDIN ZOTERO_ITEM CSL_CITATION {"citationID":"ExdYcba0","properties":{"unsorted":false,"formattedCitation":"\\super 25\\nosupersub{}","plainCitation":"25","noteIndex":0},"citationItems":[{"id":15056,"uris":["http://zotero.org/users/13100171/items/4V6KP29Y"],"itemData":{"id":15056,"type":"article-journal","language":"en","source":"Zotero","title":"Ion Implantation Enhanced Nucleation Facilitates Heat Transport across Atomically-Sharp Semiconductor Interfaces","author":[{"family":"Liu","given":"Jinwen"},{"family":"Huang","given":"Zifeng"},{"family":"Yang","given":"Lina"},{"family":"Zhang","given":"Yachao"},{"family":"Zhang","given":"Xingqiang"},{"family":"Guo","given":"Xufei"},{"family":"Wang","given":"Yuxiang"},{"family":"Zhou","given":"Hong"},{"family":"Zhang","given":"Jincheng"},{"family":"Wang","given":"Wei"},{"family":"Hao","given":"Yue"},{"family":"Cheng","given":"Zhe"}]}}],"schema":"https://github.com/citation-style-language/schema/raw/master/csl-citation.json"} </w:instrText>
            </w:r>
            <w:r w:rsidRPr="00CC5817">
              <w:rPr>
                <w:rFonts w:ascii="Times New Roman" w:hAnsi="Times New Roman" w:cs="Times New Roman"/>
                <w:sz w:val="24"/>
                <w:szCs w:val="24"/>
              </w:rPr>
              <w:fldChar w:fldCharType="separate"/>
            </w:r>
            <w:r w:rsidRPr="00CC5817">
              <w:rPr>
                <w:rFonts w:ascii="Times New Roman" w:eastAsia="等线" w:hAnsi="Times New Roman" w:cs="Times New Roman"/>
                <w:kern w:val="0"/>
                <w:sz w:val="24"/>
                <w:vertAlign w:val="superscript"/>
              </w:rPr>
              <w:t>25</w:t>
            </w:r>
            <w:r w:rsidRPr="00CC5817">
              <w:rPr>
                <w:rFonts w:ascii="Times New Roman" w:hAnsi="Times New Roman" w:cs="Times New Roman"/>
                <w:sz w:val="24"/>
                <w:szCs w:val="24"/>
              </w:rPr>
              <w:fldChar w:fldCharType="end"/>
            </w:r>
          </w:p>
        </w:tc>
      </w:tr>
      <w:tr w:rsidR="00EB5167" w:rsidRPr="00C95A87" w14:paraId="2C04064C" w14:textId="77777777" w:rsidTr="00CC5817">
        <w:tc>
          <w:tcPr>
            <w:tcW w:w="2779" w:type="dxa"/>
            <w:vAlign w:val="center"/>
          </w:tcPr>
          <w:p w14:paraId="05CA68B7" w14:textId="32F8A81B" w:rsidR="00EB5167" w:rsidRPr="00CC5817" w:rsidRDefault="00EB5167" w:rsidP="00FF4619">
            <w:pPr>
              <w:jc w:val="center"/>
              <w:rPr>
                <w:rFonts w:ascii="Times New Roman" w:hAnsi="Times New Roman" w:cs="Times New Roman"/>
                <w:sz w:val="24"/>
                <w:szCs w:val="24"/>
              </w:rPr>
            </w:pPr>
            <w:proofErr w:type="spellStart"/>
            <w:r w:rsidRPr="00CC5817">
              <w:rPr>
                <w:rFonts w:ascii="Times New Roman" w:hAnsi="Times New Roman" w:cs="Times New Roman"/>
                <w:sz w:val="24"/>
                <w:szCs w:val="24"/>
              </w:rPr>
              <w:t>SiC</w:t>
            </w:r>
            <w:proofErr w:type="spellEnd"/>
            <w:r w:rsidRPr="00CC5817">
              <w:rPr>
                <w:rFonts w:ascii="Times New Roman" w:hAnsi="Times New Roman" w:cs="Times New Roman"/>
                <w:sz w:val="24"/>
                <w:szCs w:val="24"/>
              </w:rPr>
              <w:t>/Si</w:t>
            </w:r>
          </w:p>
        </w:tc>
        <w:tc>
          <w:tcPr>
            <w:tcW w:w="2763" w:type="dxa"/>
            <w:vAlign w:val="center"/>
          </w:tcPr>
          <w:p w14:paraId="411FDC45" w14:textId="630F3089" w:rsidR="00EB5167" w:rsidRPr="00CC5817" w:rsidRDefault="00EB5167" w:rsidP="00FF4619">
            <w:pPr>
              <w:jc w:val="center"/>
              <w:rPr>
                <w:rFonts w:ascii="Times New Roman" w:hAnsi="Times New Roman" w:cs="Times New Roman"/>
                <w:sz w:val="24"/>
                <w:szCs w:val="24"/>
              </w:rPr>
            </w:pPr>
            <w:r w:rsidRPr="00CC5817">
              <w:rPr>
                <w:rFonts w:ascii="Times New Roman" w:hAnsi="Times New Roman" w:cs="Times New Roman"/>
                <w:sz w:val="24"/>
                <w:szCs w:val="24"/>
              </w:rPr>
              <w:t>620</w:t>
            </w:r>
          </w:p>
        </w:tc>
        <w:tc>
          <w:tcPr>
            <w:tcW w:w="2754" w:type="dxa"/>
            <w:vAlign w:val="center"/>
          </w:tcPr>
          <w:p w14:paraId="7E5207D9" w14:textId="49C2EDD9" w:rsidR="00EB5167" w:rsidRPr="00260FB2" w:rsidRDefault="00CC5817" w:rsidP="006D1F3A">
            <w:pPr>
              <w:jc w:val="center"/>
              <w:rPr>
                <w:rFonts w:ascii="Times New Roman" w:hAnsi="Times New Roman" w:cs="Times New Roman"/>
                <w:sz w:val="24"/>
                <w:szCs w:val="24"/>
              </w:rPr>
            </w:pPr>
            <w:r w:rsidRPr="00260FB2">
              <w:rPr>
                <w:rFonts w:ascii="Times New Roman" w:hAnsi="Times New Roman" w:cs="Times New Roman"/>
                <w:sz w:val="24"/>
                <w:szCs w:val="24"/>
              </w:rPr>
              <w:fldChar w:fldCharType="begin"/>
            </w:r>
            <w:r w:rsidRPr="00260FB2">
              <w:rPr>
                <w:rFonts w:ascii="Times New Roman" w:hAnsi="Times New Roman" w:cs="Times New Roman"/>
                <w:sz w:val="24"/>
                <w:szCs w:val="24"/>
              </w:rPr>
              <w:instrText xml:space="preserve"> ADDIN ZOTERO_ITEM CSL_CITATION {"citationID":"lKBHP5kz","properties":{"unsorted":false,"formattedCitation":"\\super 26\\nosupersub{}","plainCitation":"26","noteIndex":0},"citationItems":[{"id":161,"uris":["http://zotero.org/users/13100171/items/5ICBJVNR"],"itemData":{"id":161,"type":"article-journal","abstract":"High thermal conductivity electronic materials are critical components for high-performance electronic and photonic devices as both active functional materials and thermal management materials. We report an isotropic high thermal conductivity exceeding 500 W m−1K−1 at room temperature in high-quality wafer-scale cubic silicon carbide (3C-SiC) crystals, which is the second highest among large crystals (only surpassed by diamond). Furthermore, the corresponding 3C-SiC thin films are found to have record-high in-plane and cross-plane thermal conductivity, even higher than diamond thin films with equivalent thicknesses. Our results resolve a long-standing puzzle that the literature values of thermal conductivity for 3C-SiC are lower than the structurally more complex 6H-SiC. We show that the observed high thermal conductivity in this work arises from the high purity and high crystal quality of 3C-SiC crystals which avoids the exceptionally strong defect-phonon scatterings. Moreover, 3C-SiC is a SiC polytype which can be epitaxially grown on Si. We show that the measured 3C-SiC-Si thermal boundary conductance is among the highest for semiconductor interfaces. These findings provide insights for fundamental phonon transport mechanisms, and suggest that 3C-SiC is an excellent wide-bandgap semiconductor for applications of next-generation power electronics as both active components and substrates.","call-number":"1","container-title":"Nature Communications","DOI":"10.1038/s41467-022-34943-w","ISSN":"2041-1723","issue":"1","journalAbbreviation":"Nat Commun","language":"en","license":"2022 The Author(s)","note":"number: 1\nrate: 5","page":"7201","publisher":"Nature Publishing Group","source":"16.6","title":"High thermal conductivity in wafer-scale cubic silicon carbide crystals","volume":"13","author":[{"family":"Cheng","given":"Zhe"},{"family":"Liang","given":"Jianbo"},{"family":"Kawamura","given":"Keisuke"},{"family":"Zhou","given":"Hao"},{"family":"Asamura","given":"Hidetoshi"},{"family":"Uratani","given":"Hiroki"},{"family":"Tiwari","given":"Janak"},{"family":"Graham","given":"Samuel"},{"family":"Ohno","given":"Yutaka"},{"family":"Nagai","given":"Yasuyoshi"},{"family":"Feng","given":"Tianli"},{"family":"Shigekawa","given":"Naoteru"},{"family":"Cahill","given":"David G."}],"issued":{"date-parts":[["2022",11,23]]}}}],"schema":"https://github.com/citation-style-language/schema/raw/master/csl-citation.json"} </w:instrText>
            </w:r>
            <w:r w:rsidRPr="00260FB2">
              <w:rPr>
                <w:rFonts w:ascii="Times New Roman" w:hAnsi="Times New Roman" w:cs="Times New Roman"/>
                <w:sz w:val="24"/>
                <w:szCs w:val="24"/>
              </w:rPr>
              <w:fldChar w:fldCharType="separate"/>
            </w:r>
            <w:r w:rsidRPr="00260FB2">
              <w:rPr>
                <w:rFonts w:ascii="Times New Roman" w:eastAsia="等线" w:hAnsi="Times New Roman" w:cs="Times New Roman"/>
                <w:kern w:val="0"/>
                <w:sz w:val="24"/>
                <w:vertAlign w:val="superscript"/>
              </w:rPr>
              <w:t>26</w:t>
            </w:r>
            <w:r w:rsidRPr="00260FB2">
              <w:rPr>
                <w:rFonts w:ascii="Times New Roman" w:hAnsi="Times New Roman" w:cs="Times New Roman"/>
                <w:sz w:val="24"/>
                <w:szCs w:val="24"/>
              </w:rPr>
              <w:fldChar w:fldCharType="end"/>
            </w:r>
          </w:p>
        </w:tc>
      </w:tr>
      <w:tr w:rsidR="00EB5167" w:rsidRPr="00C95A87" w14:paraId="3557F748" w14:textId="77777777" w:rsidTr="00CC5817">
        <w:tc>
          <w:tcPr>
            <w:tcW w:w="2779" w:type="dxa"/>
            <w:vAlign w:val="center"/>
          </w:tcPr>
          <w:p w14:paraId="31724BD4" w14:textId="252181F3" w:rsidR="00EB5167" w:rsidRPr="00CC5817" w:rsidRDefault="00EB5167" w:rsidP="00FF4619">
            <w:pPr>
              <w:jc w:val="center"/>
              <w:rPr>
                <w:rFonts w:ascii="Times New Roman" w:hAnsi="Times New Roman" w:cs="Times New Roman"/>
                <w:sz w:val="24"/>
                <w:szCs w:val="24"/>
              </w:rPr>
            </w:pPr>
            <w:proofErr w:type="spellStart"/>
            <w:r w:rsidRPr="00CC5817">
              <w:rPr>
                <w:rFonts w:ascii="Times New Roman" w:hAnsi="Times New Roman" w:cs="Times New Roman"/>
                <w:sz w:val="24"/>
                <w:szCs w:val="24"/>
              </w:rPr>
              <w:t>SiC</w:t>
            </w:r>
            <w:proofErr w:type="spellEnd"/>
            <w:r w:rsidRPr="00CC5817">
              <w:rPr>
                <w:rFonts w:ascii="Times New Roman" w:hAnsi="Times New Roman" w:cs="Times New Roman"/>
                <w:sz w:val="24"/>
                <w:szCs w:val="24"/>
              </w:rPr>
              <w:t>/Ga</w:t>
            </w:r>
            <w:r w:rsidRPr="00CC5817">
              <w:rPr>
                <w:rFonts w:ascii="Times New Roman" w:hAnsi="Times New Roman" w:cs="Times New Roman"/>
                <w:sz w:val="24"/>
                <w:szCs w:val="24"/>
                <w:vertAlign w:val="subscript"/>
              </w:rPr>
              <w:t>2</w:t>
            </w:r>
            <w:r w:rsidRPr="00CC5817">
              <w:rPr>
                <w:rFonts w:ascii="Times New Roman" w:hAnsi="Times New Roman" w:cs="Times New Roman"/>
                <w:sz w:val="24"/>
                <w:szCs w:val="24"/>
              </w:rPr>
              <w:t>O</w:t>
            </w:r>
            <w:r w:rsidRPr="00CC5817">
              <w:rPr>
                <w:rFonts w:ascii="Times New Roman" w:hAnsi="Times New Roman" w:cs="Times New Roman"/>
                <w:sz w:val="24"/>
                <w:szCs w:val="24"/>
                <w:vertAlign w:val="subscript"/>
              </w:rPr>
              <w:t>3</w:t>
            </w:r>
          </w:p>
        </w:tc>
        <w:tc>
          <w:tcPr>
            <w:tcW w:w="2763" w:type="dxa"/>
            <w:vAlign w:val="center"/>
          </w:tcPr>
          <w:p w14:paraId="08D3E307" w14:textId="3315A2B5" w:rsidR="00EB5167" w:rsidRPr="00CC5817" w:rsidRDefault="00EB5167" w:rsidP="00FF4619">
            <w:pPr>
              <w:jc w:val="center"/>
              <w:rPr>
                <w:rFonts w:ascii="Times New Roman" w:hAnsi="Times New Roman" w:cs="Times New Roman"/>
                <w:sz w:val="24"/>
                <w:szCs w:val="24"/>
              </w:rPr>
            </w:pPr>
            <w:r w:rsidRPr="00CC5817">
              <w:rPr>
                <w:rFonts w:ascii="Times New Roman" w:hAnsi="Times New Roman" w:cs="Times New Roman"/>
                <w:sz w:val="24"/>
                <w:szCs w:val="24"/>
              </w:rPr>
              <w:t>244</w:t>
            </w:r>
          </w:p>
        </w:tc>
        <w:tc>
          <w:tcPr>
            <w:tcW w:w="2754" w:type="dxa"/>
            <w:vAlign w:val="center"/>
          </w:tcPr>
          <w:p w14:paraId="43B9434F" w14:textId="609B5B7A" w:rsidR="00EB5167" w:rsidRPr="00260FB2" w:rsidRDefault="00CC5817" w:rsidP="006D1F3A">
            <w:pPr>
              <w:jc w:val="center"/>
              <w:rPr>
                <w:rFonts w:ascii="Times New Roman" w:hAnsi="Times New Roman" w:cs="Times New Roman"/>
                <w:sz w:val="24"/>
                <w:szCs w:val="24"/>
              </w:rPr>
            </w:pPr>
            <w:r w:rsidRPr="00260FB2">
              <w:rPr>
                <w:rFonts w:ascii="Times New Roman" w:hAnsi="Times New Roman" w:cs="Times New Roman"/>
                <w:sz w:val="24"/>
                <w:szCs w:val="24"/>
              </w:rPr>
              <w:fldChar w:fldCharType="begin"/>
            </w:r>
            <w:r w:rsidRPr="00260FB2">
              <w:rPr>
                <w:rFonts w:ascii="Times New Roman" w:hAnsi="Times New Roman" w:cs="Times New Roman"/>
                <w:sz w:val="24"/>
                <w:szCs w:val="24"/>
              </w:rPr>
              <w:instrText xml:space="preserve"> ADDIN ZOTERO_ITEM CSL_CITATION {"citationID":"LmtsoeMl","properties":{"unsorted":false,"formattedCitation":"\\super 27\\nosupersub{}","plainCitation":"27","noteIndex":0},"citationItems":[{"id":14612,"uris":["http://zotero.org/users/13100171/items/EINKP6B9"],"itemData":{"id":14612,"type":"article","abstract":"beta-Ga2O3 is a wide bandgap semiconductor with electrical properties better than SiC and GaN which makes it promising for applications of next-generation power devices. However, the thermal conductivity of \\b{eta}-Ga2O3 is more than one order of magnitude lower than that of SiC and GaN, resulting in serious thermal management problems that limit device performance and reliability. This work reports selectively transferring of high thermal conductivity 3C-SiC thin film grown on Si to beta-Ga2O3 (001) substrate using surface activated bonding (SAB) technique at room temperature, to attempt extracting the heat from the surface of the devices. A 4.5-nm-thick interfacial crystal defect layer is formed at the as-bonded 3C-SiC/beta-Ga2O3 interface. The thickness of the interfacial crystal defect layer decreases with increasing annealing temperature, which decreases to 1.5 nm after annealing at 1000 C. No voids and unbonded area are observed at the interfaces, even after annealing at temperature as high as 1000 C. The thermal boundary conductance (TBC) of the 1000 C-annealed 3C-SiC/beta-Ga2O3 interface and thermal conductivity of the beta-Ga2O3 substrate was measured by time-domain thermoreflectance (TDTR). The 3C-SiC/beta-Ga2O3 TBC value was determined to be 244 MW/m2-K, which is the highest value ever reported for SiC/Ga2O3 interfaces, due to the high-quality heterointerface. Our works demonstrate that selective transferring of 3C-SiC film to the beta-Ga2O3 substrate is an efficient path to improve heat dissipation of the \\b{eta}-Ga2O3 power devices.","DOI":"10.48550/ARXIV.2209.05669","language":"en-US","license":"Creative Commons Attribution 4.0 International","note":"version: 1","publisher":"arXiv","source":"DOI.org (Datacite)","title":"Selective Direct Bonding of High Thermal Conductivity 3C-SiC Film to \\b{eta}-Ga2O3 for Top-Side Heat Extraction","URL":"https://arxiv.org/abs/2209.05669","author":[{"family":"Liang","given":"Jianbo"},{"family":"Nagai","given":"Hiromu"},{"family":"Cheng","given":"Zhe"},{"family":"Kawamura","given":"Keisuke"},{"family":"Shimizu","given":"Yasuo"},{"family":"Ohno","given":"Yutaka"},{"family":"Sakaida","given":"Yoshiki"},{"family":"Uratani","given":"Hiroki"},{"family":"Yoshida","given":"Hideto"},{"family":"Nagai","given":"Yasuyoshi"},{"family":"Shigekawa","given":"Naoteru"}],"accessed":{"date-parts":[["2026",1,1]]},"issued":{"date-parts":[["2022"]]}}}],"schema":"https://github.com/citation-style-language/schema/raw/master/csl-citation.json"} </w:instrText>
            </w:r>
            <w:r w:rsidRPr="00260FB2">
              <w:rPr>
                <w:rFonts w:ascii="Times New Roman" w:hAnsi="Times New Roman" w:cs="Times New Roman"/>
                <w:sz w:val="24"/>
                <w:szCs w:val="24"/>
              </w:rPr>
              <w:fldChar w:fldCharType="separate"/>
            </w:r>
            <w:r w:rsidRPr="00260FB2">
              <w:rPr>
                <w:rFonts w:ascii="Times New Roman" w:eastAsia="等线" w:hAnsi="Times New Roman" w:cs="Times New Roman"/>
                <w:kern w:val="0"/>
                <w:sz w:val="24"/>
                <w:vertAlign w:val="superscript"/>
              </w:rPr>
              <w:t>27</w:t>
            </w:r>
            <w:r w:rsidRPr="00260FB2">
              <w:rPr>
                <w:rFonts w:ascii="Times New Roman" w:hAnsi="Times New Roman" w:cs="Times New Roman"/>
                <w:sz w:val="24"/>
                <w:szCs w:val="24"/>
              </w:rPr>
              <w:fldChar w:fldCharType="end"/>
            </w:r>
          </w:p>
        </w:tc>
      </w:tr>
      <w:tr w:rsidR="00EB5167" w:rsidRPr="00C95A87" w14:paraId="20246D4B" w14:textId="77777777" w:rsidTr="00CC5817">
        <w:tc>
          <w:tcPr>
            <w:tcW w:w="2779" w:type="dxa"/>
            <w:vAlign w:val="center"/>
          </w:tcPr>
          <w:p w14:paraId="0AB646DF" w14:textId="5AB3BA33" w:rsidR="00EB5167" w:rsidRPr="00CC5817" w:rsidRDefault="00EB5167" w:rsidP="00FF4619">
            <w:pPr>
              <w:jc w:val="center"/>
              <w:rPr>
                <w:rFonts w:ascii="Times New Roman" w:hAnsi="Times New Roman" w:cs="Times New Roman"/>
                <w:sz w:val="24"/>
                <w:szCs w:val="24"/>
              </w:rPr>
            </w:pPr>
            <w:proofErr w:type="spellStart"/>
            <w:r w:rsidRPr="00CC5817">
              <w:rPr>
                <w:rFonts w:ascii="Times New Roman" w:hAnsi="Times New Roman" w:cs="Times New Roman"/>
                <w:sz w:val="24"/>
                <w:szCs w:val="24"/>
              </w:rPr>
              <w:t>SiC</w:t>
            </w:r>
            <w:proofErr w:type="spellEnd"/>
            <w:r w:rsidRPr="00CC5817">
              <w:rPr>
                <w:rFonts w:ascii="Times New Roman" w:hAnsi="Times New Roman" w:cs="Times New Roman"/>
                <w:sz w:val="24"/>
                <w:szCs w:val="24"/>
              </w:rPr>
              <w:t>/</w:t>
            </w:r>
            <w:proofErr w:type="spellStart"/>
            <w:r w:rsidRPr="00CC5817">
              <w:rPr>
                <w:rFonts w:ascii="Times New Roman" w:hAnsi="Times New Roman" w:cs="Times New Roman"/>
                <w:sz w:val="24"/>
                <w:szCs w:val="24"/>
              </w:rPr>
              <w:t>GaN</w:t>
            </w:r>
            <w:proofErr w:type="spellEnd"/>
          </w:p>
        </w:tc>
        <w:tc>
          <w:tcPr>
            <w:tcW w:w="2763" w:type="dxa"/>
            <w:vAlign w:val="center"/>
          </w:tcPr>
          <w:p w14:paraId="0DC997F4" w14:textId="2B30E67E" w:rsidR="00EB5167" w:rsidRPr="00CC5817" w:rsidRDefault="00EB5167" w:rsidP="00FF4619">
            <w:pPr>
              <w:jc w:val="center"/>
              <w:rPr>
                <w:rFonts w:ascii="Times New Roman" w:hAnsi="Times New Roman" w:cs="Times New Roman"/>
                <w:sz w:val="24"/>
                <w:szCs w:val="24"/>
              </w:rPr>
            </w:pPr>
            <w:r w:rsidRPr="00CC5817">
              <w:rPr>
                <w:rFonts w:ascii="Times New Roman" w:hAnsi="Times New Roman" w:cs="Times New Roman"/>
                <w:sz w:val="24"/>
                <w:szCs w:val="24"/>
              </w:rPr>
              <w:t>350</w:t>
            </w:r>
          </w:p>
        </w:tc>
        <w:tc>
          <w:tcPr>
            <w:tcW w:w="2754" w:type="dxa"/>
            <w:vAlign w:val="center"/>
          </w:tcPr>
          <w:p w14:paraId="09D7354C" w14:textId="0B9F7B4F" w:rsidR="00EB5167" w:rsidRPr="00260FB2" w:rsidRDefault="00CC5817" w:rsidP="006D1F3A">
            <w:pPr>
              <w:jc w:val="center"/>
              <w:rPr>
                <w:rFonts w:ascii="Times New Roman" w:hAnsi="Times New Roman" w:cs="Times New Roman"/>
                <w:sz w:val="24"/>
                <w:szCs w:val="24"/>
              </w:rPr>
            </w:pPr>
            <w:r w:rsidRPr="00260FB2">
              <w:rPr>
                <w:rFonts w:ascii="Times New Roman" w:hAnsi="Times New Roman" w:cs="Times New Roman"/>
                <w:sz w:val="24"/>
                <w:szCs w:val="24"/>
              </w:rPr>
              <w:fldChar w:fldCharType="begin"/>
            </w:r>
            <w:r w:rsidRPr="00260FB2">
              <w:rPr>
                <w:rFonts w:ascii="Times New Roman" w:hAnsi="Times New Roman" w:cs="Times New Roman"/>
                <w:sz w:val="24"/>
                <w:szCs w:val="24"/>
              </w:rPr>
              <w:instrText xml:space="preserve"> ADDIN ZOTERO_ITEM CSL_CITATION {"citationID":"i777FmUM","properties":{"unsorted":false,"formattedCitation":"\\super 28\\nosupersub{}","plainCitation":"28","noteIndex":0},"citationItems":[{"id":15059,"uris":["http://zotero.org/users/13100171/items/742MH29B"],"itemData":{"id":15059,"type":"article-journal","abstract":"To realize the full potential of GaN high electron mobility transistors (HEMTs), device-level thermal management is necessary by reducing the thermal resistance of the constituent layers, substrate, and interfaces. Accurate time-domain thermoreflectance (TDTR) measurement of a high thermal boundary conductance (TBC) between a high thermal conductivity buffer layer and substrate remains a challenge due to the low measurement sensitivity and the interdependence between thermal resistances associated with the adjacent materials and interfaces during the data fitting process. In this work, a dual-frequency TDTR approach is demonstrated that overcomes this limitation by analyzing the ratio of the TDTR signals acquired from high and low modulation frequency measurements. This TDTR signal-ratio-based approach enables accurate determination of the TBC with high precision by suppressing the measurement sensitivity to parameters other than the TBC that exhibit weak frequency dependence. Using this approach, the measurement uncertainty of the TBC across the GaN/SiC interface improves by more than a factor of two to three compared to that for a conventional TDTR method. The measured high TBC of 420 − 75/ + 105 MW m−2 K−1 across the GaN/SiC interface agrees with previously calculated values in the range of 480–545 MW m−2 K−1.","container-title":"Journal of Applied Physics","DOI":"10.1063/5.0303711","ISSN":"0021-8979, 1089-7550","issue":"7","language":"en","page":"075103","source":"DOI.org (Crossref)","title":"High thermal boundary conductance across a GaN/SiC interface characterized via signal-ratio-based dual-frequency time-domain thermoreflectance","volume":"139","author":[{"family":"Walwil","given":"Husam"},{"family":"Song","given":"Yiwen"},{"family":"Lee","given":"Seung Hoon"},{"family":"Wildeson","given":"Isaac"},{"family":"Zivasatienraj","given":"Bill"},{"family":"Redwing","given":"Joan M."},{"family":"Choi","given":"Sukwon"}],"issued":{"date-parts":[["2026",2,21]]}}}],"schema":"https://github.com/citation-style-language/schema/raw/master/csl-citation.json"} </w:instrText>
            </w:r>
            <w:r w:rsidRPr="00260FB2">
              <w:rPr>
                <w:rFonts w:ascii="Times New Roman" w:hAnsi="Times New Roman" w:cs="Times New Roman"/>
                <w:sz w:val="24"/>
                <w:szCs w:val="24"/>
              </w:rPr>
              <w:fldChar w:fldCharType="separate"/>
            </w:r>
            <w:r w:rsidRPr="00260FB2">
              <w:rPr>
                <w:rFonts w:ascii="Times New Roman" w:eastAsia="等线" w:hAnsi="Times New Roman" w:cs="Times New Roman"/>
                <w:kern w:val="0"/>
                <w:sz w:val="24"/>
                <w:vertAlign w:val="superscript"/>
              </w:rPr>
              <w:t>28</w:t>
            </w:r>
            <w:r w:rsidRPr="00260FB2">
              <w:rPr>
                <w:rFonts w:ascii="Times New Roman" w:hAnsi="Times New Roman" w:cs="Times New Roman"/>
                <w:sz w:val="24"/>
                <w:szCs w:val="24"/>
              </w:rPr>
              <w:fldChar w:fldCharType="end"/>
            </w:r>
          </w:p>
        </w:tc>
      </w:tr>
      <w:tr w:rsidR="00EB5167" w:rsidRPr="00C95A87" w14:paraId="6EFF2828" w14:textId="77777777" w:rsidTr="00CC5817">
        <w:tc>
          <w:tcPr>
            <w:tcW w:w="2779" w:type="dxa"/>
            <w:vAlign w:val="center"/>
          </w:tcPr>
          <w:p w14:paraId="30819111" w14:textId="69112D53" w:rsidR="00EB5167" w:rsidRPr="00CC5817" w:rsidRDefault="00EB5167" w:rsidP="00FF4619">
            <w:pPr>
              <w:jc w:val="center"/>
              <w:rPr>
                <w:rFonts w:ascii="Times New Roman" w:hAnsi="Times New Roman" w:cs="Times New Roman"/>
                <w:sz w:val="24"/>
                <w:szCs w:val="24"/>
              </w:rPr>
            </w:pPr>
            <w:proofErr w:type="spellStart"/>
            <w:r w:rsidRPr="00CC5817">
              <w:rPr>
                <w:rFonts w:ascii="Times New Roman" w:hAnsi="Times New Roman" w:cs="Times New Roman"/>
                <w:sz w:val="24"/>
                <w:szCs w:val="24"/>
              </w:rPr>
              <w:t>SiC</w:t>
            </w:r>
            <w:proofErr w:type="spellEnd"/>
            <w:r w:rsidR="00252341">
              <w:rPr>
                <w:rFonts w:ascii="Times New Roman" w:hAnsi="Times New Roman" w:cs="Times New Roman" w:hint="eastAsia"/>
                <w:sz w:val="24"/>
                <w:szCs w:val="24"/>
              </w:rPr>
              <w:t>/</w:t>
            </w:r>
            <w:r w:rsidRPr="00CC5817">
              <w:rPr>
                <w:rFonts w:ascii="Times New Roman" w:hAnsi="Times New Roman" w:cs="Times New Roman"/>
                <w:sz w:val="24"/>
                <w:szCs w:val="24"/>
              </w:rPr>
              <w:t>Diamond</w:t>
            </w:r>
          </w:p>
        </w:tc>
        <w:tc>
          <w:tcPr>
            <w:tcW w:w="2763" w:type="dxa"/>
            <w:vAlign w:val="center"/>
          </w:tcPr>
          <w:p w14:paraId="75A70334" w14:textId="283A297E" w:rsidR="00EB5167" w:rsidRPr="00CC5817" w:rsidRDefault="00EB5167" w:rsidP="00FF4619">
            <w:pPr>
              <w:jc w:val="center"/>
              <w:rPr>
                <w:rFonts w:ascii="Times New Roman" w:hAnsi="Times New Roman" w:cs="Times New Roman"/>
                <w:sz w:val="24"/>
                <w:szCs w:val="24"/>
              </w:rPr>
            </w:pPr>
            <w:r w:rsidRPr="00CC5817">
              <w:rPr>
                <w:rFonts w:ascii="Times New Roman" w:hAnsi="Times New Roman" w:cs="Times New Roman"/>
                <w:sz w:val="24"/>
                <w:szCs w:val="24"/>
              </w:rPr>
              <w:t>150</w:t>
            </w:r>
          </w:p>
        </w:tc>
        <w:tc>
          <w:tcPr>
            <w:tcW w:w="2754" w:type="dxa"/>
            <w:vAlign w:val="center"/>
          </w:tcPr>
          <w:p w14:paraId="2332CD6A" w14:textId="677BF5C8" w:rsidR="00EB5167" w:rsidRPr="00260FB2" w:rsidRDefault="00CC5817" w:rsidP="006D1F3A">
            <w:pPr>
              <w:jc w:val="center"/>
              <w:rPr>
                <w:rFonts w:ascii="Times New Roman" w:hAnsi="Times New Roman" w:cs="Times New Roman"/>
                <w:sz w:val="24"/>
                <w:szCs w:val="24"/>
              </w:rPr>
            </w:pPr>
            <w:r w:rsidRPr="00260FB2">
              <w:rPr>
                <w:rFonts w:ascii="Times New Roman" w:hAnsi="Times New Roman" w:cs="Times New Roman"/>
                <w:sz w:val="24"/>
                <w:szCs w:val="24"/>
              </w:rPr>
              <w:fldChar w:fldCharType="begin"/>
            </w:r>
            <w:r w:rsidR="00260FB2" w:rsidRPr="00260FB2">
              <w:rPr>
                <w:rFonts w:ascii="Times New Roman" w:hAnsi="Times New Roman" w:cs="Times New Roman"/>
                <w:sz w:val="24"/>
                <w:szCs w:val="24"/>
              </w:rPr>
              <w:instrText xml:space="preserve"> ADDIN ZOTERO_ITEM CSL_CITATION {"citationID":"vIQ9Hz1G","properties":{"unsorted":false,"formattedCitation":"\\super 29\\nosupersub{}","plainCitation":"29","noteIndex":0},"citationItems":[{"id":15083,"uris":["http://zotero.org/users/13100171/items/42S93Q9R"],"itemData":{"id":15083,"type":"article-journal","abstract":"Abstract\n            \n              Overheating has emerged as a primary challenge constraining the reliability and performance of next‐generation high‐performance (ultra)wide bandgap (WBG or UWBG) electronics. Advanced heterogeneous bonding of high‐thermal‐conductivity WBG thin films and substrates not only constitutes a pivotal technique for fabricating these electronics but also offers potential solutions for thermal management. This study presents the integration of 3C‐silicon carbide (SiC) thin films and diamond substrates through a surface‐activated bonding technique. Notably, following annealing, the interfaces between 3C‐SiC and diamond demonstrate an enhancement in thermal boundary conductance (TBC), reaching up to ≈300%, surpassing all other grown and bonded heterointerfaces. This enhancement is attributed to interfacial reactions, specifically the transformation of amorphous silicon into SiC upon interaction with diamond, which is further corroborated by picosecond ultrasonics measurements. After annealing at 1100 °C, the achieved TBC (150 MW m\n              −2\n               K\n              −1\n              ) is among the highest among all bonded diamond interfaces. Additionally, the visualization of large‐area TBC, facilitated by femtosecond laser‐based time‐domain thermoreflectance measurements, shows the uniformity of the interfaces which are capable of withstanding temperatures as high as 1100 °C. The research marks a significant advancement in the realm of thermally conductive WBG/substrate bonding, which is promising for enhanced cooling of next‐generation electronics.","container-title":"Advanced Electronic Materials","DOI":"10.1002/aelm.202400387","ISSN":"2199-160X, 2199-160X","issue":"4","journalAbbreviation":"Adv Elect Materials","language":"en","page":"2400387","source":"DOI.org (Crossref)","title":"Interfacial Reaction Boosts Thermal Conductance of Room‐Temperature Integrated Semiconductor Interfaces Stable up to 1100 °C","volume":"11","author":[{"family":"Ji","given":"Xiaoyang"},{"family":"Huang","given":"Zifeng"},{"family":"Ohno","given":"Yutaka"},{"family":"Inoue","given":"Koji"},{"family":"Nagai","given":"Yasusyohi"},{"family":"Sakaida","given":"Yoshiki"},{"family":"Uratani","given":"Hiroki"},{"family":"Sun","given":"Jinchi"},{"family":"Shigekawa","given":"Naoteru"},{"family":"Liang","given":"Jianbo"},{"family":"Cheng","given":"Zhe"}],"issued":{"date-parts":[["2025",4]]}}}],"schema":"https://github.com/citation-style-language/schema/raw/master/csl-citation.json"} </w:instrText>
            </w:r>
            <w:r w:rsidRPr="00260FB2">
              <w:rPr>
                <w:rFonts w:ascii="Times New Roman" w:hAnsi="Times New Roman" w:cs="Times New Roman"/>
                <w:sz w:val="24"/>
                <w:szCs w:val="24"/>
              </w:rPr>
              <w:fldChar w:fldCharType="separate"/>
            </w:r>
            <w:r w:rsidR="00260FB2" w:rsidRPr="00260FB2">
              <w:rPr>
                <w:rFonts w:ascii="Times New Roman" w:eastAsia="等线" w:hAnsi="Times New Roman" w:cs="Times New Roman"/>
                <w:kern w:val="0"/>
                <w:sz w:val="24"/>
                <w:vertAlign w:val="superscript"/>
              </w:rPr>
              <w:t>29</w:t>
            </w:r>
            <w:r w:rsidRPr="00260FB2">
              <w:rPr>
                <w:rFonts w:ascii="Times New Roman" w:hAnsi="Times New Roman" w:cs="Times New Roman"/>
                <w:sz w:val="24"/>
                <w:szCs w:val="24"/>
              </w:rPr>
              <w:fldChar w:fldCharType="end"/>
            </w:r>
          </w:p>
        </w:tc>
      </w:tr>
      <w:tr w:rsidR="00EB5167" w:rsidRPr="00C95A87" w14:paraId="6ABE6E32" w14:textId="77777777" w:rsidTr="00CC5817">
        <w:tc>
          <w:tcPr>
            <w:tcW w:w="2779" w:type="dxa"/>
            <w:vAlign w:val="center"/>
          </w:tcPr>
          <w:p w14:paraId="4DB47FC4" w14:textId="795FDD38" w:rsidR="00EB5167" w:rsidRPr="00CC5817" w:rsidRDefault="00EB5167" w:rsidP="00FF4619">
            <w:pPr>
              <w:jc w:val="center"/>
              <w:rPr>
                <w:rFonts w:ascii="Times New Roman" w:hAnsi="Times New Roman" w:cs="Times New Roman"/>
                <w:sz w:val="24"/>
                <w:szCs w:val="24"/>
              </w:rPr>
            </w:pPr>
            <w:proofErr w:type="spellStart"/>
            <w:r w:rsidRPr="00CC5817">
              <w:rPr>
                <w:rFonts w:ascii="Times New Roman" w:hAnsi="Times New Roman" w:cs="Times New Roman"/>
                <w:sz w:val="24"/>
                <w:szCs w:val="24"/>
              </w:rPr>
              <w:t>GaN</w:t>
            </w:r>
            <w:proofErr w:type="spellEnd"/>
            <w:r w:rsidRPr="00CC5817">
              <w:rPr>
                <w:rFonts w:ascii="Times New Roman" w:hAnsi="Times New Roman" w:cs="Times New Roman"/>
                <w:sz w:val="24"/>
                <w:szCs w:val="24"/>
              </w:rPr>
              <w:t>/</w:t>
            </w:r>
            <w:proofErr w:type="spellStart"/>
            <w:r w:rsidRPr="00CC5817">
              <w:rPr>
                <w:rFonts w:ascii="Times New Roman" w:hAnsi="Times New Roman" w:cs="Times New Roman"/>
                <w:sz w:val="24"/>
                <w:szCs w:val="24"/>
              </w:rPr>
              <w:t>AlN</w:t>
            </w:r>
            <w:proofErr w:type="spellEnd"/>
          </w:p>
        </w:tc>
        <w:tc>
          <w:tcPr>
            <w:tcW w:w="2763" w:type="dxa"/>
            <w:vAlign w:val="center"/>
          </w:tcPr>
          <w:p w14:paraId="20965826" w14:textId="37042A48" w:rsidR="00EB5167" w:rsidRPr="00CC5817" w:rsidRDefault="00EB5167" w:rsidP="00FF4619">
            <w:pPr>
              <w:jc w:val="center"/>
              <w:rPr>
                <w:rFonts w:ascii="Times New Roman" w:hAnsi="Times New Roman" w:cs="Times New Roman"/>
                <w:sz w:val="24"/>
                <w:szCs w:val="24"/>
              </w:rPr>
            </w:pPr>
            <w:r w:rsidRPr="00CC5817">
              <w:rPr>
                <w:rFonts w:ascii="Times New Roman" w:hAnsi="Times New Roman" w:cs="Times New Roman"/>
                <w:sz w:val="24"/>
                <w:szCs w:val="24"/>
              </w:rPr>
              <w:t>620</w:t>
            </w:r>
          </w:p>
        </w:tc>
        <w:tc>
          <w:tcPr>
            <w:tcW w:w="2754" w:type="dxa"/>
            <w:vAlign w:val="center"/>
          </w:tcPr>
          <w:p w14:paraId="42C06A65" w14:textId="4BFF1EA7" w:rsidR="00EB5167" w:rsidRPr="00260FB2" w:rsidRDefault="00CC5817" w:rsidP="006D1F3A">
            <w:pPr>
              <w:jc w:val="center"/>
              <w:rPr>
                <w:rFonts w:ascii="Times New Roman" w:hAnsi="Times New Roman" w:cs="Times New Roman"/>
                <w:sz w:val="24"/>
                <w:szCs w:val="24"/>
              </w:rPr>
            </w:pPr>
            <w:r w:rsidRPr="00260FB2">
              <w:rPr>
                <w:rFonts w:ascii="Times New Roman" w:hAnsi="Times New Roman" w:cs="Times New Roman"/>
                <w:sz w:val="24"/>
                <w:szCs w:val="24"/>
              </w:rPr>
              <w:fldChar w:fldCharType="begin"/>
            </w:r>
            <w:r w:rsidRPr="00260FB2">
              <w:rPr>
                <w:rFonts w:ascii="Times New Roman" w:hAnsi="Times New Roman" w:cs="Times New Roman"/>
                <w:sz w:val="24"/>
                <w:szCs w:val="24"/>
              </w:rPr>
              <w:instrText xml:space="preserve"> ADDIN ZOTERO_ITEM CSL_CITATION {"citationID":"aJnw5h3a","properties":{"unsorted":false,"formattedCitation":"\\super 30\\nosupersub{}","plainCitation":"30","noteIndex":0},"citationItems":[{"id":6985,"uris":["http://zotero.org/users/13100171/items/VT7TPJ8T"],"itemData":{"id":6985,"type":"article-journal","abstract":"Abstract\n            \n              The heat transport mechanisms in superlattices are identified from the cross‐plane thermal conductivity Λ of (AlN)\n              \n                x\n              \n              –(GaN)\n              \n                y\n              \n              superlattices measured by time‐domain thermoreflectance. For (AlN)\n              4.1 nm\n              –(GaN)\n              55 nm\n              superlattices grown under different conditions, Λ varies by a factor of two; this is attributed to differences in the roughness of the AlN/GaN interfaces. Under the growth condition that gives the lowest Λ, Λ of (AlN)\n              4 nm\n              –(GaN)\n              \n                y\n              \n              superlattices decreases monotonically as\n              y\n              decreases, Λ = 6.35 W m\n              −1\n              K\n              −1\n              at\n              y\n               = 2.2 nm, 35 times smaller than Λ of bulk GaN. For long‐period superlattices (\n              y\n               &gt; 40 nm), the mean thermal conductance\n              G\n              of AlN/GaN interfaces is independent of\n              y\n              ,\n              G\n               ≈ 620 MW m\n              −2\n              K\n              −1\n              . For\n              y\n               &lt; 40 nm, the apparent value of\n              G\n              increases with decreasing\n              y\n              , reaching\n              G\n               ≈ 2 GW m\n              −2\n              K\n              −1\n              at\n              y\n               &lt; 3 nm. MeV ion bombardment is used to help determine which phonons are responsible for heat transport in short period superlattices. The thermal conductivity of an (AlN)\n              4.1 nm\n              –(GaN)\n              4.9 nm\n              superlattice irradiated by 2.3 MeV Ar ions to a dose of 2 × 10\n              14\n              ions cm\n              −2\n              is reduced by &lt;35%, suggesting that heat transport in these short‐period superlattices is dominated by long‐wavelength acoustic phonons. Calculations using a Debye‐Callaway model and the assumption of a boundary scattering rate that varies with phonon‐wavelength successfully capture the temperature, period, and ion‐dose dependence of Λ.","container-title":"Advanced Functional Materials","DOI":"10.1002/adfm.200800984","ISSN":"1616-301X, 1616-3028","issue":"4","journalAbbreviation":"Adv Funct Materials","language":"en","license":"http://onlinelibrary.wiley.com/termsAndConditions#vor","page":"610-615","source":"DOI.org (Crossref)","title":"Heat‐Transport Mechanisms in Superlattices","volume":"19","author":[{"family":"Koh","given":"Yee Kan"},{"family":"Cao","given":"Yu"},{"family":"Cahill","given":"David G."},{"family":"Jena","given":"Debdeep"}],"issued":{"date-parts":[["2009",2,24]]}}}],"schema":"https://github.com/citation-style-language/schema/raw/master/csl-citation.json"} </w:instrText>
            </w:r>
            <w:r w:rsidRPr="00260FB2">
              <w:rPr>
                <w:rFonts w:ascii="Times New Roman" w:hAnsi="Times New Roman" w:cs="Times New Roman"/>
                <w:sz w:val="24"/>
                <w:szCs w:val="24"/>
              </w:rPr>
              <w:fldChar w:fldCharType="separate"/>
            </w:r>
            <w:r w:rsidRPr="00260FB2">
              <w:rPr>
                <w:rFonts w:ascii="Times New Roman" w:eastAsia="等线" w:hAnsi="Times New Roman" w:cs="Times New Roman"/>
                <w:kern w:val="0"/>
                <w:sz w:val="24"/>
                <w:vertAlign w:val="superscript"/>
              </w:rPr>
              <w:t>30</w:t>
            </w:r>
            <w:r w:rsidRPr="00260FB2">
              <w:rPr>
                <w:rFonts w:ascii="Times New Roman" w:hAnsi="Times New Roman" w:cs="Times New Roman"/>
                <w:sz w:val="24"/>
                <w:szCs w:val="24"/>
              </w:rPr>
              <w:fldChar w:fldCharType="end"/>
            </w:r>
          </w:p>
        </w:tc>
      </w:tr>
      <w:tr w:rsidR="00EB5167" w:rsidRPr="00C95A87" w14:paraId="1ACAED71" w14:textId="77777777" w:rsidTr="00CC5817">
        <w:tc>
          <w:tcPr>
            <w:tcW w:w="2779" w:type="dxa"/>
            <w:vAlign w:val="center"/>
          </w:tcPr>
          <w:p w14:paraId="26965546" w14:textId="27A21069" w:rsidR="00EB5167" w:rsidRPr="00CC5817" w:rsidRDefault="00EB5167" w:rsidP="00FF4619">
            <w:pPr>
              <w:jc w:val="center"/>
              <w:rPr>
                <w:rFonts w:ascii="Times New Roman" w:hAnsi="Times New Roman" w:cs="Times New Roman"/>
                <w:sz w:val="24"/>
                <w:szCs w:val="24"/>
              </w:rPr>
            </w:pPr>
            <w:proofErr w:type="spellStart"/>
            <w:r w:rsidRPr="00CC5817">
              <w:rPr>
                <w:rFonts w:ascii="Times New Roman" w:hAnsi="Times New Roman" w:cs="Times New Roman"/>
                <w:sz w:val="24"/>
                <w:szCs w:val="24"/>
              </w:rPr>
              <w:lastRenderedPageBreak/>
              <w:t>GaN</w:t>
            </w:r>
            <w:proofErr w:type="spellEnd"/>
            <w:r w:rsidRPr="00CC5817">
              <w:rPr>
                <w:rFonts w:ascii="Times New Roman" w:hAnsi="Times New Roman" w:cs="Times New Roman"/>
                <w:sz w:val="24"/>
                <w:szCs w:val="24"/>
              </w:rPr>
              <w:t>/BAs</w:t>
            </w:r>
          </w:p>
        </w:tc>
        <w:tc>
          <w:tcPr>
            <w:tcW w:w="2763" w:type="dxa"/>
            <w:vAlign w:val="center"/>
          </w:tcPr>
          <w:p w14:paraId="7052217D" w14:textId="65893C0C" w:rsidR="00EB5167" w:rsidRPr="00CC5817" w:rsidRDefault="00EB5167" w:rsidP="00FF4619">
            <w:pPr>
              <w:jc w:val="center"/>
              <w:rPr>
                <w:rFonts w:ascii="Times New Roman" w:hAnsi="Times New Roman" w:cs="Times New Roman"/>
                <w:sz w:val="24"/>
                <w:szCs w:val="24"/>
              </w:rPr>
            </w:pPr>
            <w:r w:rsidRPr="00CC5817">
              <w:rPr>
                <w:rFonts w:ascii="Times New Roman" w:hAnsi="Times New Roman" w:cs="Times New Roman"/>
                <w:sz w:val="24"/>
                <w:szCs w:val="24"/>
              </w:rPr>
              <w:t>250</w:t>
            </w:r>
          </w:p>
        </w:tc>
        <w:tc>
          <w:tcPr>
            <w:tcW w:w="2754" w:type="dxa"/>
            <w:vAlign w:val="center"/>
          </w:tcPr>
          <w:p w14:paraId="19DBA80E" w14:textId="7EC276F7" w:rsidR="00EB5167" w:rsidRPr="00CC5817" w:rsidRDefault="00CC5817" w:rsidP="006D1F3A">
            <w:pPr>
              <w:jc w:val="center"/>
              <w:rPr>
                <w:rFonts w:ascii="Times New Roman" w:hAnsi="Times New Roman" w:cs="Times New Roman"/>
                <w:sz w:val="24"/>
                <w:szCs w:val="24"/>
              </w:rPr>
            </w:pPr>
            <w:r w:rsidRPr="00CC5817">
              <w:rPr>
                <w:rFonts w:ascii="Times New Roman" w:hAnsi="Times New Roman" w:cs="Times New Roman"/>
                <w:sz w:val="24"/>
                <w:szCs w:val="24"/>
              </w:rPr>
              <w:fldChar w:fldCharType="begin"/>
            </w:r>
            <w:r w:rsidRPr="00CC5817">
              <w:rPr>
                <w:rFonts w:ascii="Times New Roman" w:hAnsi="Times New Roman" w:cs="Times New Roman"/>
                <w:sz w:val="24"/>
                <w:szCs w:val="24"/>
              </w:rPr>
              <w:instrText xml:space="preserve"> ADDIN ZOTERO_ITEM CSL_CITATION {"citationID":"cRtMAijD","properties":{"unsorted":false,"formattedCitation":"\\super 31\\nosupersub{}","plainCitation":"31","noteIndex":0},"citationItems":[{"id":310,"uris":["http://zotero.org/users/13100171/items/F54MKV8Q"],"itemData":{"id":310,"type":"article-journal","abstract":"Thermal management is critical in modern electronic systems. Efforts to improve heat dissipation have led to the exploration of novel semiconductor materials with high thermal conductivity, including boron arsenide (BAs) and boron phosphide (BP). However, the integration of such materials into devices and the measurement of their interface energy transport remain unexplored. Here, we show that BAs and BP cooling substrates can be heterogeneously integrated with metals, a wide-bandgap semiconductor (gallium nitride, GaN) and high-electron-mobility transistor devices. GaN-on-BAs structures exhibit a high thermal boundary conductance of 250 MW m−2 K−1, and comparison of device-level hot-spot temperatures with length-dependent scaling (from 100 μm to 100 nm) shows that the power cooling performance of BAs exceeds that of reported diamond devices. Furthermore, operating AlGaN/GaN high-electron-mobility transistors with BAs cooling substrates exhibit substantially lower hot-spot temperatures than diamond and silicon carbide at the same transistor power density, illustrating their potential for use in the thermal management of radiofrequency electronics. We attribute the high thermal management performance of BAs and BP to their unique phonon band structures and interface matching.","call-number":"1","container-title":"Nature Electronics","DOI":"10.1038/s41928-021-00595-9","ISSN":"2520-1131","issue":"6","journalAbbreviation":"Nat Electron","language":"en","license":"2021 The Author(s), under exclusive licence to Springer Nature Limited","note":"number: 6","page":"416-423","publisher":"Nature Publishing Group","source":"34.3","title":"Integration of boron arsenide cooling substrates into gallium nitride devices","volume":"4","author":[{"family":"Kang","given":"Joon Sang"},{"family":"Li","given":"Man"},{"family":"Wu","given":"Huan"},{"family":"Nguyen","given":"Huuduy"},{"family":"Aoki","given":"Toshihiro"},{"family":"Hu","given":"Yongjie"}],"issued":{"date-parts":[["2021",6]]}}}],"schema":"https://github.com/citation-style-language/schema/raw/master/csl-citation.json"} </w:instrText>
            </w:r>
            <w:r w:rsidRPr="00CC5817">
              <w:rPr>
                <w:rFonts w:ascii="Times New Roman" w:hAnsi="Times New Roman" w:cs="Times New Roman"/>
                <w:sz w:val="24"/>
                <w:szCs w:val="24"/>
              </w:rPr>
              <w:fldChar w:fldCharType="separate"/>
            </w:r>
            <w:r w:rsidRPr="00CC5817">
              <w:rPr>
                <w:rFonts w:ascii="Times New Roman" w:eastAsia="等线" w:hAnsi="Times New Roman" w:cs="Times New Roman"/>
                <w:kern w:val="0"/>
                <w:sz w:val="24"/>
                <w:vertAlign w:val="superscript"/>
              </w:rPr>
              <w:t>31</w:t>
            </w:r>
            <w:r w:rsidRPr="00CC5817">
              <w:rPr>
                <w:rFonts w:ascii="Times New Roman" w:hAnsi="Times New Roman" w:cs="Times New Roman"/>
                <w:sz w:val="24"/>
                <w:szCs w:val="24"/>
              </w:rPr>
              <w:fldChar w:fldCharType="end"/>
            </w:r>
          </w:p>
        </w:tc>
      </w:tr>
      <w:tr w:rsidR="00EB5167" w:rsidRPr="00C95A87" w14:paraId="0E0BF6A4" w14:textId="77777777" w:rsidTr="00CC5817">
        <w:tc>
          <w:tcPr>
            <w:tcW w:w="2779" w:type="dxa"/>
            <w:vAlign w:val="center"/>
          </w:tcPr>
          <w:p w14:paraId="7603BF0C" w14:textId="6F1326C7" w:rsidR="00EB5167" w:rsidRPr="00CC5817" w:rsidRDefault="00EB5167" w:rsidP="00FF4619">
            <w:pPr>
              <w:jc w:val="center"/>
              <w:rPr>
                <w:rFonts w:ascii="Times New Roman" w:hAnsi="Times New Roman" w:cs="Times New Roman"/>
                <w:sz w:val="24"/>
                <w:szCs w:val="24"/>
              </w:rPr>
            </w:pPr>
            <w:r w:rsidRPr="00CC5817">
              <w:rPr>
                <w:rFonts w:ascii="Times New Roman" w:hAnsi="Times New Roman" w:cs="Times New Roman"/>
                <w:sz w:val="24"/>
                <w:szCs w:val="24"/>
              </w:rPr>
              <w:t>Si/Diamond</w:t>
            </w:r>
          </w:p>
        </w:tc>
        <w:tc>
          <w:tcPr>
            <w:tcW w:w="2763" w:type="dxa"/>
            <w:vAlign w:val="center"/>
          </w:tcPr>
          <w:p w14:paraId="08C515A4" w14:textId="03E068B4" w:rsidR="00EB5167" w:rsidRPr="00CC5817" w:rsidRDefault="00EB5167" w:rsidP="00FF4619">
            <w:pPr>
              <w:jc w:val="center"/>
              <w:rPr>
                <w:rFonts w:ascii="Times New Roman" w:hAnsi="Times New Roman" w:cs="Times New Roman"/>
                <w:sz w:val="24"/>
                <w:szCs w:val="24"/>
              </w:rPr>
            </w:pPr>
            <w:r w:rsidRPr="00CC5817">
              <w:rPr>
                <w:rFonts w:ascii="Times New Roman" w:hAnsi="Times New Roman" w:cs="Times New Roman"/>
                <w:sz w:val="24"/>
                <w:szCs w:val="24"/>
              </w:rPr>
              <w:t>64</w:t>
            </w:r>
          </w:p>
        </w:tc>
        <w:tc>
          <w:tcPr>
            <w:tcW w:w="2754" w:type="dxa"/>
            <w:vAlign w:val="center"/>
          </w:tcPr>
          <w:p w14:paraId="0BDBE5CF" w14:textId="3C442C3A" w:rsidR="00EB5167" w:rsidRPr="00CC5817" w:rsidRDefault="00CC5817" w:rsidP="006D1F3A">
            <w:pPr>
              <w:jc w:val="center"/>
              <w:rPr>
                <w:rFonts w:ascii="Times New Roman" w:hAnsi="Times New Roman" w:cs="Times New Roman"/>
                <w:sz w:val="24"/>
                <w:szCs w:val="24"/>
              </w:rPr>
            </w:pPr>
            <w:r w:rsidRPr="00CC5817">
              <w:rPr>
                <w:rFonts w:ascii="Times New Roman" w:hAnsi="Times New Roman" w:cs="Times New Roman"/>
                <w:sz w:val="24"/>
                <w:szCs w:val="24"/>
              </w:rPr>
              <w:fldChar w:fldCharType="begin"/>
            </w:r>
            <w:r w:rsidRPr="00CC5817">
              <w:rPr>
                <w:rFonts w:ascii="Times New Roman" w:hAnsi="Times New Roman" w:cs="Times New Roman"/>
                <w:sz w:val="24"/>
                <w:szCs w:val="24"/>
              </w:rPr>
              <w:instrText xml:space="preserve"> ADDIN ZOTERO_ITEM CSL_CITATION {"citationID":"axymVDWV","properties":{"unsorted":false,"formattedCitation":"\\super 32\\nosupersub{}","plainCitation":"32","noteIndex":0},"citationItems":[{"id":335,"uris":["http://zotero.org/users/13100171/items/ZJETUL5L"],"itemData":{"id":335,"type":"article-journal","abstract":"The development of electronic devices, especially those that involve heterogeneous integration of materials, has led to increased challenges in addressing their thermal operational temperature demands. The heat ﬂow in these systems is signiﬁcantly inﬂuenced or even dominated by thermal boundary resistance at the interface between dissimilar materials. However, controlling and tuning heat transport across an interface and in the adjacent materials has so far drawn limited attention. In this work, we grow chemical vapor-deposited diamond on silicon substrates by graphoepitaxy and experimentally demonstrate tunable thermal transport across diamond membranes and diamond−silicon interfaces. We observed the highest diamond−silicon thermal boundary conductance (TBC) measured to date and increased diamond thermal conductivity due to strong grain texturing in the diamond near the interface. Additionally, nonequilibrium molecular dynamics simulations and a Landauer approach are used to understand the diamond−silicon TBC. These ﬁndings pave the way for tuning or increasing thermal conductance in heterogeneously integrated electronics that involve polycrystalline materials and will impact applications including electronics thermal management and diamond growth.","call-number":"2","container-title":"ACS Applied Materials &amp; Interfaces","DOI":"10.1021/acsami.9b02234","ISSN":"1944-8244, 1944-8252","issue":"20","journalAbbreviation":"ACS Appl. Mater. Interfaces","language":"en","note":"TLDR: This work grows chemical vapor-deposited diamond on silicon substrates by graphoepitaxy and experimentally demonstrate tunable thermal transport across diamond membranes and diamond-silicon interfaces and observed the highest diamond- silicon thermal boundary conductance (TBC) measured to date.","page":"18517-18527","source":"9.5","title":"Tunable Thermal Energy Transport across Diamond Membranes and Diamond–Si Interfaces by Nanoscale Graphoepitaxy","volume":"11","author":[{"family":"Cheng","given":"Zhe"},{"family":"Bai","given":"Tingyu"},{"family":"Shi","given":"Jingjing"},{"family":"Feng","given":"Tianli"},{"family":"Wang","given":"Yekan"},{"family":"Mecklenburg","given":"Matthew"},{"family":"Li","given":"Chao"},{"family":"Hobart","given":"Karl D."},{"family":"Feygelson","given":"Tatyana I."},{"family":"Tadjer","given":"Marko J."},{"family":"Pate","given":"Bradford B."},{"family":"Foley","given":"Brian M."},{"family":"Yates","given":"Luke"},{"family":"Pantelides","given":"Sokrates T."},{"family":"Cola","given":"Baratunde A."},{"family":"Goorsky","given":"Mark"},{"family":"Graham","given":"Samuel"}],"issued":{"date-parts":[["2019",5,22]]}}}],"schema":"https://github.com/citation-style-language/schema/raw/master/csl-citation.json"} </w:instrText>
            </w:r>
            <w:r w:rsidRPr="00CC5817">
              <w:rPr>
                <w:rFonts w:ascii="Times New Roman" w:hAnsi="Times New Roman" w:cs="Times New Roman"/>
                <w:sz w:val="24"/>
                <w:szCs w:val="24"/>
              </w:rPr>
              <w:fldChar w:fldCharType="separate"/>
            </w:r>
            <w:r w:rsidRPr="00CC5817">
              <w:rPr>
                <w:rFonts w:ascii="Times New Roman" w:eastAsia="等线" w:hAnsi="Times New Roman" w:cs="Times New Roman"/>
                <w:kern w:val="0"/>
                <w:sz w:val="24"/>
                <w:vertAlign w:val="superscript"/>
              </w:rPr>
              <w:t>32</w:t>
            </w:r>
            <w:r w:rsidRPr="00CC5817">
              <w:rPr>
                <w:rFonts w:ascii="Times New Roman" w:hAnsi="Times New Roman" w:cs="Times New Roman"/>
                <w:sz w:val="24"/>
                <w:szCs w:val="24"/>
              </w:rPr>
              <w:fldChar w:fldCharType="end"/>
            </w:r>
          </w:p>
        </w:tc>
      </w:tr>
      <w:tr w:rsidR="00EB5167" w:rsidRPr="00C95A87" w14:paraId="21E9FA84" w14:textId="77777777" w:rsidTr="00CC5817">
        <w:tc>
          <w:tcPr>
            <w:tcW w:w="2779" w:type="dxa"/>
            <w:vAlign w:val="center"/>
          </w:tcPr>
          <w:p w14:paraId="7C01AD25" w14:textId="2C6C9692" w:rsidR="00EB5167" w:rsidRPr="00CC5817" w:rsidRDefault="00EB5167" w:rsidP="00FF4619">
            <w:pPr>
              <w:jc w:val="center"/>
              <w:rPr>
                <w:rFonts w:ascii="Times New Roman" w:hAnsi="Times New Roman" w:cs="Times New Roman"/>
                <w:sz w:val="24"/>
                <w:szCs w:val="24"/>
              </w:rPr>
            </w:pPr>
            <w:proofErr w:type="spellStart"/>
            <w:r w:rsidRPr="00CC5817">
              <w:rPr>
                <w:rFonts w:ascii="Times New Roman" w:hAnsi="Times New Roman" w:cs="Times New Roman"/>
                <w:color w:val="000000" w:themeColor="text1"/>
                <w:sz w:val="24"/>
                <w:szCs w:val="24"/>
              </w:rPr>
              <w:t>GaN</w:t>
            </w:r>
            <w:proofErr w:type="spellEnd"/>
            <w:r w:rsidRPr="00CC5817">
              <w:rPr>
                <w:rFonts w:ascii="Times New Roman" w:hAnsi="Times New Roman" w:cs="Times New Roman"/>
                <w:color w:val="000000" w:themeColor="text1"/>
                <w:sz w:val="24"/>
                <w:szCs w:val="24"/>
              </w:rPr>
              <w:t>/Diamond</w:t>
            </w:r>
          </w:p>
        </w:tc>
        <w:tc>
          <w:tcPr>
            <w:tcW w:w="2763" w:type="dxa"/>
            <w:vAlign w:val="center"/>
          </w:tcPr>
          <w:p w14:paraId="675C4DCA" w14:textId="13AD09D2" w:rsidR="00EB5167" w:rsidRPr="00CC5817" w:rsidRDefault="00EB5167" w:rsidP="00FF4619">
            <w:pPr>
              <w:jc w:val="center"/>
              <w:rPr>
                <w:rFonts w:ascii="Times New Roman" w:hAnsi="Times New Roman" w:cs="Times New Roman"/>
                <w:sz w:val="24"/>
                <w:szCs w:val="24"/>
              </w:rPr>
            </w:pPr>
            <w:r w:rsidRPr="00CC5817">
              <w:rPr>
                <w:rFonts w:ascii="Times New Roman" w:hAnsi="Times New Roman" w:cs="Times New Roman"/>
                <w:sz w:val="24"/>
                <w:szCs w:val="24"/>
              </w:rPr>
              <w:t>120</w:t>
            </w:r>
          </w:p>
        </w:tc>
        <w:tc>
          <w:tcPr>
            <w:tcW w:w="2754" w:type="dxa"/>
            <w:vAlign w:val="center"/>
          </w:tcPr>
          <w:p w14:paraId="5B212735" w14:textId="223027A7" w:rsidR="00EB5167" w:rsidRPr="00010D86" w:rsidRDefault="00CC5817" w:rsidP="006D1F3A">
            <w:pPr>
              <w:jc w:val="center"/>
              <w:rPr>
                <w:rFonts w:ascii="Times New Roman" w:hAnsi="Times New Roman" w:cs="Times New Roman"/>
                <w:sz w:val="24"/>
                <w:szCs w:val="24"/>
              </w:rPr>
            </w:pPr>
            <w:r w:rsidRPr="00010D86">
              <w:rPr>
                <w:rFonts w:ascii="Times New Roman" w:hAnsi="Times New Roman" w:cs="Times New Roman"/>
                <w:sz w:val="24"/>
                <w:szCs w:val="24"/>
              </w:rPr>
              <w:fldChar w:fldCharType="begin"/>
            </w:r>
            <w:r w:rsidRPr="00010D86">
              <w:rPr>
                <w:rFonts w:ascii="Times New Roman" w:hAnsi="Times New Roman" w:cs="Times New Roman"/>
                <w:sz w:val="24"/>
                <w:szCs w:val="24"/>
              </w:rPr>
              <w:instrText xml:space="preserve"> ADDIN ZOTERO_ITEM CSL_CITATION {"citationID":"w5ME18wH","properties":{"unsorted":false,"formattedCitation":"\\super 33\\nosupersub{}","plainCitation":"33","noteIndex":0},"citationItems":[{"id":11558,"uris":["http://zotero.org/users/13100171/items/Y6GLBNFH"],"itemData":{"id":11558,"type":"article-journal","abstract":"Thermal boundary resistance (TBR) in semiconductor-on-diamond structure bottlenecks efficient heat dissipation in electronic devices. In this study, to reduce the TBR between GaN and diamond, surface-activated bonding with a hybrid SiOx-Ar ion source was initially applied to achieve an ultrathin interfacial layer. The simultaneous surface activation and slow deposition of the SiOx binder layer enabled precise control over layer thickness (2.5–5.3 nm) and formation of an amorphous heterogeneous nanostructure comprising a SiOx region between two inter-diffusion regions. Crucially, the 2.5-nm-thick interfacial layer achieved a TBR of 8.3 m2</w:instrText>
            </w:r>
            <w:r w:rsidRPr="00010D86">
              <w:rPr>
                <w:rFonts w:ascii="Cambria Math" w:hAnsi="Cambria Math" w:cs="Cambria Math"/>
                <w:sz w:val="24"/>
                <w:szCs w:val="24"/>
              </w:rPr>
              <w:instrText>⋅</w:instrText>
            </w:r>
            <w:r w:rsidRPr="00010D86">
              <w:rPr>
                <w:rFonts w:ascii="Times New Roman" w:hAnsi="Times New Roman" w:cs="Times New Roman"/>
                <w:sz w:val="24"/>
                <w:szCs w:val="24"/>
              </w:rPr>
              <w:instrText>K/GW, a record low for direct-bonded GaN/diamond interface. A remarkable feature is that the TBR is extremely sensitive to the interfacial thickness; Varying from 8.3 m2</w:instrText>
            </w:r>
            <w:r w:rsidRPr="00010D86">
              <w:rPr>
                <w:rFonts w:ascii="Cambria Math" w:hAnsi="Cambria Math" w:cs="Cambria Math"/>
                <w:sz w:val="24"/>
                <w:szCs w:val="24"/>
              </w:rPr>
              <w:instrText>⋅</w:instrText>
            </w:r>
            <w:r w:rsidRPr="00010D86">
              <w:rPr>
                <w:rFonts w:ascii="Times New Roman" w:hAnsi="Times New Roman" w:cs="Times New Roman"/>
                <w:sz w:val="24"/>
                <w:szCs w:val="24"/>
              </w:rPr>
              <w:instrText>K/GW to 34 m2</w:instrText>
            </w:r>
            <w:r w:rsidRPr="00010D86">
              <w:rPr>
                <w:rFonts w:ascii="Cambria Math" w:hAnsi="Cambria Math" w:cs="Cambria Math"/>
                <w:sz w:val="24"/>
                <w:szCs w:val="24"/>
              </w:rPr>
              <w:instrText>⋅</w:instrText>
            </w:r>
            <w:r w:rsidRPr="00010D86">
              <w:rPr>
                <w:rFonts w:ascii="Times New Roman" w:hAnsi="Times New Roman" w:cs="Times New Roman"/>
                <w:sz w:val="24"/>
                <w:szCs w:val="24"/>
              </w:rPr>
              <w:instrText xml:space="preserve">K/GW with thickness difference of only 2.8 nm. Theoretical analysis revealed the origin of this phenomena: a diamond/SiOx inter-diffusion layer extend the vibrational frequency, far exceeding that of crystalline diamond, which increases the lattice vibrational mismatch and suppresses phonon transmission.","container-title":"Acta Materialia","DOI":"10.1016/j.actamat.2024.120458","ISSN":"13596454","journalAbbreviation":"Acta Materialia","language":"en","page":"120458","source":"DOI.org (Crossref)","title":"Record-Low thermal boundary resistance at bonded GaN/diamond interface by controlling ultrathin heterogeneous amorphous layer","volume":"282","author":[{"family":"Xu","given":"Bin"},{"family":"Mu","given":"Fengwen"},{"family":"Liu","given":"Yingzhou"},{"family":"Guo","given":"Rulei"},{"family":"Hu","given":"Shiqian"},{"family":"Shiomi","given":"Junichiro"}],"issued":{"date-parts":[["2025",1]]}}}],"schema":"https://github.com/citation-style-language/schema/raw/master/csl-citation.json"} </w:instrText>
            </w:r>
            <w:r w:rsidRPr="00010D86">
              <w:rPr>
                <w:rFonts w:ascii="Times New Roman" w:hAnsi="Times New Roman" w:cs="Times New Roman"/>
                <w:sz w:val="24"/>
                <w:szCs w:val="24"/>
              </w:rPr>
              <w:fldChar w:fldCharType="separate"/>
            </w:r>
            <w:r w:rsidRPr="00010D86">
              <w:rPr>
                <w:rFonts w:ascii="Times New Roman" w:eastAsia="等线" w:hAnsi="Times New Roman" w:cs="Times New Roman"/>
                <w:kern w:val="0"/>
                <w:sz w:val="24"/>
                <w:vertAlign w:val="superscript"/>
              </w:rPr>
              <w:t>33</w:t>
            </w:r>
            <w:r w:rsidRPr="00010D86">
              <w:rPr>
                <w:rFonts w:ascii="Times New Roman" w:hAnsi="Times New Roman" w:cs="Times New Roman"/>
                <w:sz w:val="24"/>
                <w:szCs w:val="24"/>
              </w:rPr>
              <w:fldChar w:fldCharType="end"/>
            </w:r>
          </w:p>
        </w:tc>
      </w:tr>
      <w:tr w:rsidR="00EB5167" w:rsidRPr="00C95A87" w14:paraId="086B8311" w14:textId="77777777" w:rsidTr="00CC5817">
        <w:tc>
          <w:tcPr>
            <w:tcW w:w="2779" w:type="dxa"/>
            <w:vAlign w:val="center"/>
          </w:tcPr>
          <w:p w14:paraId="283C60C3" w14:textId="71EDC2D0" w:rsidR="00EB5167" w:rsidRPr="00CC5817" w:rsidRDefault="00EB5167" w:rsidP="00FF4619">
            <w:pPr>
              <w:jc w:val="center"/>
              <w:rPr>
                <w:rFonts w:ascii="Times New Roman" w:hAnsi="Times New Roman" w:cs="Times New Roman"/>
                <w:sz w:val="24"/>
                <w:szCs w:val="24"/>
              </w:rPr>
            </w:pPr>
            <w:r w:rsidRPr="00CC5817">
              <w:rPr>
                <w:rFonts w:ascii="Times New Roman" w:hAnsi="Times New Roman" w:cs="Times New Roman"/>
                <w:sz w:val="24"/>
                <w:szCs w:val="24"/>
              </w:rPr>
              <w:t>Ga</w:t>
            </w:r>
            <w:r w:rsidRPr="00CC5817">
              <w:rPr>
                <w:rFonts w:ascii="Times New Roman" w:hAnsi="Times New Roman" w:cs="Times New Roman"/>
                <w:sz w:val="24"/>
                <w:szCs w:val="24"/>
                <w:vertAlign w:val="subscript"/>
              </w:rPr>
              <w:t>2</w:t>
            </w:r>
            <w:r w:rsidRPr="00CC5817">
              <w:rPr>
                <w:rFonts w:ascii="Times New Roman" w:hAnsi="Times New Roman" w:cs="Times New Roman"/>
                <w:sz w:val="24"/>
                <w:szCs w:val="24"/>
              </w:rPr>
              <w:t>O</w:t>
            </w:r>
            <w:r w:rsidRPr="00CC5817">
              <w:rPr>
                <w:rFonts w:ascii="Times New Roman" w:hAnsi="Times New Roman" w:cs="Times New Roman"/>
                <w:sz w:val="24"/>
                <w:szCs w:val="24"/>
                <w:vertAlign w:val="subscript"/>
              </w:rPr>
              <w:t>3</w:t>
            </w:r>
            <w:r w:rsidRPr="00CC5817">
              <w:rPr>
                <w:rFonts w:ascii="Times New Roman" w:hAnsi="Times New Roman" w:cs="Times New Roman"/>
                <w:sz w:val="24"/>
                <w:szCs w:val="24"/>
              </w:rPr>
              <w:t>/Diamond</w:t>
            </w:r>
          </w:p>
        </w:tc>
        <w:tc>
          <w:tcPr>
            <w:tcW w:w="2763" w:type="dxa"/>
            <w:vAlign w:val="center"/>
          </w:tcPr>
          <w:p w14:paraId="2F58E545" w14:textId="4034BC55" w:rsidR="00EB5167" w:rsidRPr="00CC5817" w:rsidRDefault="00EB5167" w:rsidP="00FF4619">
            <w:pPr>
              <w:jc w:val="center"/>
              <w:rPr>
                <w:rFonts w:ascii="Times New Roman" w:hAnsi="Times New Roman" w:cs="Times New Roman"/>
                <w:sz w:val="24"/>
                <w:szCs w:val="24"/>
              </w:rPr>
            </w:pPr>
            <w:r w:rsidRPr="00CC5817">
              <w:rPr>
                <w:rFonts w:ascii="Times New Roman" w:hAnsi="Times New Roman" w:cs="Times New Roman"/>
                <w:sz w:val="24"/>
                <w:szCs w:val="24"/>
              </w:rPr>
              <w:t>179</w:t>
            </w:r>
          </w:p>
        </w:tc>
        <w:tc>
          <w:tcPr>
            <w:tcW w:w="2754" w:type="dxa"/>
            <w:vAlign w:val="center"/>
          </w:tcPr>
          <w:p w14:paraId="00604609" w14:textId="2355B45B" w:rsidR="00EB5167" w:rsidRPr="00010D86" w:rsidRDefault="00CC5817" w:rsidP="006D1F3A">
            <w:pPr>
              <w:jc w:val="center"/>
              <w:rPr>
                <w:rFonts w:ascii="Times New Roman" w:hAnsi="Times New Roman" w:cs="Times New Roman"/>
                <w:sz w:val="24"/>
                <w:szCs w:val="24"/>
              </w:rPr>
            </w:pPr>
            <w:r w:rsidRPr="00010D86">
              <w:rPr>
                <w:rFonts w:ascii="Times New Roman" w:hAnsi="Times New Roman" w:cs="Times New Roman"/>
                <w:sz w:val="24"/>
                <w:szCs w:val="24"/>
              </w:rPr>
              <w:fldChar w:fldCharType="begin"/>
            </w:r>
            <w:r w:rsidRPr="00010D86">
              <w:rPr>
                <w:rFonts w:ascii="Times New Roman" w:hAnsi="Times New Roman" w:cs="Times New Roman"/>
                <w:sz w:val="24"/>
                <w:szCs w:val="24"/>
              </w:rPr>
              <w:instrText xml:space="preserve"> ADDIN ZOTERO_ITEM CSL_CITATION {"citationID":"JIodboCE","properties":{"unsorted":false,"formattedCitation":"\\super 34\\nosupersub{}","plainCitation":"34","noteIndex":0},"citationItems":[{"id":221,"uris":["http://zotero.org/users/13100171/items/3VJERF4Z"],"itemData":{"id":221,"type":"article-journal","abstract":"Gallium oxide (Ga2O3) has attracted great attention for electronic device applications due to its ultra-wide bandgap, high breakdown electric ﬁeld, and large-area affordable substrates grown from the melt. However, its thermal conductivity is signiﬁcantly lower than that of other wide bandgap semiconductors such as SiC, AlN, and GaN, which will impact its ability to be used in high power density applications. Thermal management in Ga2O3 electronics will be the key for device reliability, especially for high power and high frequency devices. Similar to the method of cooling GaN-based high electron mobility transistors by integrating it with high thermal conductivity diamond substrates, this work studies the possibility of heterogeneous integration of Ga2O3 with diamond for the thermal management of Ga2O3 devices. In this work, Ga2O3 was deposited onto single crystal diamond substrates by atomic layer deposition (ALD), and the thermal properties of ALDGa2O3 thin ﬁlms and Ga2O3–diamond interfaces with different interface pretreatments were measured by Time-domain Thermoreﬂectance. We observed a very low thermal conductivity of these Ga2O3 thin ﬁlms (about 1.5 W/m K) due to the extensive phonon grain boundary scattering resulting from the nanocrystalline nature of the Ga2O3 ﬁlm. However, the measured thermal boundary conductance (TBC) of the Ga2O3–diamond interfaces is about ten times larger than that of the van der Waals bonded Ga2O3–diamond interfaces, which indicates the signiﬁcant impact of interface bonding on TBC. Furthermore, the TBC of the Ga-rich and O-rich Ga2O3–diamond interfaces is about 20% smaller than that of the clean interface, indicating that interface chemistry affects the interfacial thermal transport. Overall, this study shows that a high TBC can be obtained from strong interfacial bonds across Ga2O3–diamond interfaces, providing a promising route to improving the heat dissipation from Ga2O3 devices with lateral architectures.","call-number":"2","container-title":"Applied Physics Letters","DOI":"10.1063/1.5125637","ISSN":"0003-6951, 1077-3118","issue":"6","language":"en","note":"rate: 5","page":"062105","source":"4","title":"Integration of polycrystalline Ga2O3 on diamond for thermal management","volume":"116","author":[{"family":"Cheng","given":"Zhe"},{"family":"Wheeler","given":"Virginia D."},{"family":"Bai","given":"Tingyu"},{"family":"Shi","given":"Jingjing"},{"family":"Tadjer","given":"Marko J."},{"family":"Feygelson","given":"Tatyana"},{"family":"Hobart","given":"Karl D."},{"family":"Goorsky","given":"Mark S."},{"family":"Graham","given":"Samuel"}],"issued":{"date-parts":[["2020",2,10]]}}}],"schema":"https://github.com/citation-style-language/schema/raw/master/csl-citation.json"} </w:instrText>
            </w:r>
            <w:r w:rsidRPr="00010D86">
              <w:rPr>
                <w:rFonts w:ascii="Times New Roman" w:hAnsi="Times New Roman" w:cs="Times New Roman"/>
                <w:sz w:val="24"/>
                <w:szCs w:val="24"/>
              </w:rPr>
              <w:fldChar w:fldCharType="separate"/>
            </w:r>
            <w:r w:rsidRPr="00010D86">
              <w:rPr>
                <w:rFonts w:ascii="Times New Roman" w:eastAsia="等线" w:hAnsi="Times New Roman" w:cs="Times New Roman"/>
                <w:kern w:val="0"/>
                <w:sz w:val="24"/>
                <w:vertAlign w:val="superscript"/>
              </w:rPr>
              <w:t>34</w:t>
            </w:r>
            <w:r w:rsidRPr="00010D86">
              <w:rPr>
                <w:rFonts w:ascii="Times New Roman" w:hAnsi="Times New Roman" w:cs="Times New Roman"/>
                <w:sz w:val="24"/>
                <w:szCs w:val="24"/>
              </w:rPr>
              <w:fldChar w:fldCharType="end"/>
            </w:r>
          </w:p>
        </w:tc>
      </w:tr>
      <w:tr w:rsidR="00EB5167" w:rsidRPr="00C95A87" w14:paraId="649AB961" w14:textId="77777777" w:rsidTr="00CC5817">
        <w:tc>
          <w:tcPr>
            <w:tcW w:w="2779" w:type="dxa"/>
            <w:vAlign w:val="center"/>
          </w:tcPr>
          <w:p w14:paraId="1F8FD4B5" w14:textId="5C6718F4" w:rsidR="00EB5167" w:rsidRPr="00CC5817" w:rsidRDefault="00EB5167" w:rsidP="00FF4619">
            <w:pPr>
              <w:jc w:val="center"/>
              <w:rPr>
                <w:rFonts w:ascii="Times New Roman" w:hAnsi="Times New Roman" w:cs="Times New Roman"/>
                <w:sz w:val="24"/>
                <w:szCs w:val="24"/>
              </w:rPr>
            </w:pPr>
            <w:proofErr w:type="spellStart"/>
            <w:r w:rsidRPr="00CC5817">
              <w:rPr>
                <w:rFonts w:ascii="Times New Roman" w:hAnsi="Times New Roman" w:cs="Times New Roman"/>
                <w:sz w:val="24"/>
                <w:szCs w:val="24"/>
              </w:rPr>
              <w:t>AlN</w:t>
            </w:r>
            <w:proofErr w:type="spellEnd"/>
            <w:r w:rsidRPr="00CC5817">
              <w:rPr>
                <w:rFonts w:ascii="Times New Roman" w:hAnsi="Times New Roman" w:cs="Times New Roman"/>
                <w:sz w:val="24"/>
                <w:szCs w:val="24"/>
              </w:rPr>
              <w:t>/Si</w:t>
            </w:r>
          </w:p>
        </w:tc>
        <w:tc>
          <w:tcPr>
            <w:tcW w:w="2763" w:type="dxa"/>
            <w:vAlign w:val="center"/>
          </w:tcPr>
          <w:p w14:paraId="6BDFE814" w14:textId="6597E1E9" w:rsidR="00EB5167" w:rsidRPr="00CC5817" w:rsidRDefault="00EB5167" w:rsidP="00FF4619">
            <w:pPr>
              <w:jc w:val="center"/>
              <w:rPr>
                <w:rFonts w:ascii="Times New Roman" w:hAnsi="Times New Roman" w:cs="Times New Roman"/>
                <w:sz w:val="24"/>
                <w:szCs w:val="24"/>
              </w:rPr>
            </w:pPr>
            <w:r w:rsidRPr="00CC5817">
              <w:rPr>
                <w:rFonts w:ascii="Times New Roman" w:hAnsi="Times New Roman" w:cs="Times New Roman"/>
                <w:sz w:val="24"/>
                <w:szCs w:val="24"/>
              </w:rPr>
              <w:t>105</w:t>
            </w:r>
          </w:p>
        </w:tc>
        <w:tc>
          <w:tcPr>
            <w:tcW w:w="2754" w:type="dxa"/>
            <w:vAlign w:val="center"/>
          </w:tcPr>
          <w:p w14:paraId="07D72B09" w14:textId="4922D1C3" w:rsidR="00EB5167" w:rsidRPr="00010D86" w:rsidRDefault="00CC5817" w:rsidP="006D1F3A">
            <w:pPr>
              <w:jc w:val="center"/>
              <w:rPr>
                <w:rFonts w:ascii="Times New Roman" w:hAnsi="Times New Roman" w:cs="Times New Roman"/>
                <w:sz w:val="24"/>
                <w:szCs w:val="24"/>
              </w:rPr>
            </w:pPr>
            <w:r w:rsidRPr="00010D86">
              <w:rPr>
                <w:rFonts w:ascii="Times New Roman" w:hAnsi="Times New Roman" w:cs="Times New Roman"/>
                <w:sz w:val="24"/>
                <w:szCs w:val="24"/>
              </w:rPr>
              <w:fldChar w:fldCharType="begin"/>
            </w:r>
            <w:r w:rsidR="00010D86" w:rsidRPr="00010D86">
              <w:rPr>
                <w:rFonts w:ascii="Times New Roman" w:hAnsi="Times New Roman" w:cs="Times New Roman"/>
                <w:sz w:val="24"/>
                <w:szCs w:val="24"/>
              </w:rPr>
              <w:instrText xml:space="preserve"> ADDIN ZOTERO_ITEM CSL_CITATION {"citationID":"ubmmeLKz","properties":{"unsorted":false,"formattedCitation":"\\super 35\\nosupersub{}","plainCitation":"35","noteIndex":0},"citationItems":[{"id":15084,"uris":["http://zotero.org/users/13100171/items/BUAVBMSA"],"itemData":{"id":15084,"type":"article-journal","container-title":"ACS Applied Electronic Materials","DOI":"10.1021/acsaelm.4c00068","ISSN":"2637-6113, 2637-6113","issue":"4","journalAbbreviation":"ACS Appl. Electron. Mater.","language":"en","license":"https://creativecommons.org/licenses/by-nc-nd/4.0/","page":"2413-2419","source":"DOI.org (Crossref)","title":"Thermal Boundary Conductance of Direct Bonded Aluminum Nitride to Silicon Interfaces","volume":"6","author":[{"family":"Nieminen","given":"Tarmo"},{"family":"Koskinen","given":"Tomi"},{"family":"Kornienko","given":"Vladimir"},{"family":"Ross","given":"Glenn"},{"family":"Paulasto-Kröckel","given":"Mervi"}],"issued":{"date-parts":[["2024",4,23]]}}}],"schema":"https://github.com/citation-style-language/schema/raw/master/csl-citation.json"} </w:instrText>
            </w:r>
            <w:r w:rsidRPr="00010D86">
              <w:rPr>
                <w:rFonts w:ascii="Times New Roman" w:hAnsi="Times New Roman" w:cs="Times New Roman"/>
                <w:sz w:val="24"/>
                <w:szCs w:val="24"/>
              </w:rPr>
              <w:fldChar w:fldCharType="separate"/>
            </w:r>
            <w:r w:rsidR="00010D86" w:rsidRPr="00010D86">
              <w:rPr>
                <w:rFonts w:ascii="Times New Roman" w:eastAsia="等线" w:hAnsi="Times New Roman" w:cs="Times New Roman"/>
                <w:kern w:val="0"/>
                <w:sz w:val="24"/>
                <w:vertAlign w:val="superscript"/>
              </w:rPr>
              <w:t>35</w:t>
            </w:r>
            <w:r w:rsidRPr="00010D86">
              <w:rPr>
                <w:rFonts w:ascii="Times New Roman" w:hAnsi="Times New Roman" w:cs="Times New Roman"/>
                <w:sz w:val="24"/>
                <w:szCs w:val="24"/>
              </w:rPr>
              <w:fldChar w:fldCharType="end"/>
            </w:r>
          </w:p>
        </w:tc>
      </w:tr>
      <w:tr w:rsidR="00EB5167" w:rsidRPr="00C95A87" w14:paraId="736D7BC9" w14:textId="77777777" w:rsidTr="00CC5817">
        <w:tc>
          <w:tcPr>
            <w:tcW w:w="2779" w:type="dxa"/>
            <w:vAlign w:val="center"/>
          </w:tcPr>
          <w:p w14:paraId="1EC6B886" w14:textId="5AE21632" w:rsidR="00EB5167" w:rsidRPr="00CC5817" w:rsidRDefault="00EB5167" w:rsidP="00FF4619">
            <w:pPr>
              <w:jc w:val="center"/>
              <w:rPr>
                <w:rFonts w:ascii="Times New Roman" w:hAnsi="Times New Roman" w:cs="Times New Roman"/>
                <w:sz w:val="24"/>
                <w:szCs w:val="24"/>
              </w:rPr>
            </w:pPr>
            <w:proofErr w:type="spellStart"/>
            <w:r w:rsidRPr="00CC5817">
              <w:rPr>
                <w:rFonts w:ascii="Times New Roman" w:hAnsi="Times New Roman" w:cs="Times New Roman"/>
                <w:sz w:val="24"/>
                <w:szCs w:val="24"/>
              </w:rPr>
              <w:t>GaN</w:t>
            </w:r>
            <w:proofErr w:type="spellEnd"/>
            <w:r w:rsidRPr="00CC5817">
              <w:rPr>
                <w:rFonts w:ascii="Times New Roman" w:hAnsi="Times New Roman" w:cs="Times New Roman"/>
                <w:sz w:val="24"/>
                <w:szCs w:val="24"/>
              </w:rPr>
              <w:t>/</w:t>
            </w:r>
            <w:proofErr w:type="spellStart"/>
            <w:r w:rsidRPr="00CC5817">
              <w:rPr>
                <w:rFonts w:ascii="Times New Roman" w:hAnsi="Times New Roman" w:cs="Times New Roman"/>
                <w:sz w:val="24"/>
                <w:szCs w:val="24"/>
              </w:rPr>
              <w:t>ZnO</w:t>
            </w:r>
            <w:proofErr w:type="spellEnd"/>
          </w:p>
        </w:tc>
        <w:tc>
          <w:tcPr>
            <w:tcW w:w="2763" w:type="dxa"/>
            <w:vAlign w:val="center"/>
          </w:tcPr>
          <w:p w14:paraId="48A1B0F0" w14:textId="2744EA66" w:rsidR="00EB5167" w:rsidRPr="00CC5817" w:rsidRDefault="00EB5167" w:rsidP="00FF4619">
            <w:pPr>
              <w:jc w:val="center"/>
              <w:rPr>
                <w:rFonts w:ascii="Times New Roman" w:hAnsi="Times New Roman" w:cs="Times New Roman"/>
                <w:sz w:val="24"/>
                <w:szCs w:val="24"/>
              </w:rPr>
            </w:pPr>
            <w:r w:rsidRPr="00CC5817">
              <w:rPr>
                <w:rFonts w:ascii="Times New Roman" w:hAnsi="Times New Roman" w:cs="Times New Roman"/>
                <w:sz w:val="24"/>
                <w:szCs w:val="24"/>
              </w:rPr>
              <w:t>490</w:t>
            </w:r>
          </w:p>
        </w:tc>
        <w:tc>
          <w:tcPr>
            <w:tcW w:w="2754" w:type="dxa"/>
            <w:vAlign w:val="center"/>
          </w:tcPr>
          <w:p w14:paraId="7E0DD33B" w14:textId="1811543E" w:rsidR="00EB5167" w:rsidRPr="00010D86" w:rsidRDefault="00CC5817" w:rsidP="006D1F3A">
            <w:pPr>
              <w:jc w:val="center"/>
              <w:rPr>
                <w:rFonts w:ascii="Times New Roman" w:hAnsi="Times New Roman" w:cs="Times New Roman"/>
                <w:sz w:val="24"/>
                <w:szCs w:val="24"/>
              </w:rPr>
            </w:pPr>
            <w:r w:rsidRPr="00010D86">
              <w:rPr>
                <w:rFonts w:ascii="Times New Roman" w:hAnsi="Times New Roman" w:cs="Times New Roman"/>
                <w:sz w:val="24"/>
                <w:szCs w:val="24"/>
              </w:rPr>
              <w:fldChar w:fldCharType="begin"/>
            </w:r>
            <w:r w:rsidRPr="00010D86">
              <w:rPr>
                <w:rFonts w:ascii="Times New Roman" w:hAnsi="Times New Roman" w:cs="Times New Roman"/>
                <w:sz w:val="24"/>
                <w:szCs w:val="24"/>
              </w:rPr>
              <w:instrText xml:space="preserve"> ADDIN ZOTERO_ITEM CSL_CITATION {"citationID":"uV6YNth1","properties":{"unsorted":false,"formattedCitation":"\\super 36\\nosupersub{}","plainCitation":"36","noteIndex":0},"citationItems":[{"id":2981,"uris":["http://zotero.org/users/13100171/items/V5WIL5KC"],"itemData":{"id":2981,"type":"article-journal","abstract":"We present experimental measurements of the thermal boundary conductance (TBC) from 78−500 K across isolated heteroepitaxially grown ZnO ﬁlms on GaN substrates. This data provides an assessment of the underlying assumptions driving phonon gas-based models, such as the diﬀuse mismatch model (DMM), and atomistic Green’s function (AGF) formalisms used to predict TBC. Our measurements, when compared to previous experimental data, suggest that TBC can be inﬂuenced by long wavelength, zone center modes in a material on one side of the interface as opposed to the ‘“vibrational mismatch”’ concept assumed in the DMM; this disagreement is pronounced at high temperatures. At room temperature, we measure the ZnO/ GaN TBC as 490[+150,−110] MW m−2 K−1. The disagreement among the DMM and AGF, and the experimental data at elevated temperatures, suggests a non-negligible contribution from other types of modes that are not accounted for in the fundamental assumptions of these harmonic based formalisms, which may rely on anharmonicity. Given the high quality of these ZnO/GaN interfaces, these results provide an invaluable, critical, and quantitative assessment of the accuracy of assumptions in the current state of the art computational approaches used to predict phonon TBC across interfaces.","container-title":"Nano Letters","DOI":"10.1021/acs.nanolett.8b02837","ISSN":"1530-6984, 1530-6992","issue":"12","journalAbbreviation":"Nano Lett.","language":"en","note":"TLDR: Experimental measurements of the thermal boundary conductance (TBC) from 78-500 K across isolated heteroepitaxially grown ZnO films on GaN substrates provide an assessment of the underlying assumptions driving phonon gas-based models, such as the diffuse mismatch model (DMM), and atomistic Green's function (AGF) formalisms used to predict TBC.","page":"7469-7477","source":"DOI.org (Crossref)","title":"Thermal Boundary Conductance Across Heteroepitaxial ZnO/GaN Interfaces: Assessment of the Phonon Gas Model","title-short":"Thermal Boundary Conductance Across Heteroepitaxial ZnO/GaN Interfaces","volume":"18","author":[{"family":"Gaskins","given":"John T."},{"family":"Kotsonis","given":"George"},{"family":"Giri","given":"Ashutosh"},{"family":"Ju","given":"Shenghong"},{"family":"Rohskopf","given":"Andrew"},{"family":"Wang","given":"Yekan"},{"family":"Bai","given":"Tingyu"},{"family":"Sachet","given":"Edward"},{"family":"Shelton","given":"Christopher T."},{"family":"Liu","given":"Zeyu"},{"family":"Cheng","given":"Zhe"},{"family":"Foley","given":"Brian M."},{"family":"Graham","given":"Samuel"},{"family":"Luo","given":"Tengfei"},{"family":"Henry","given":"Asegun"},{"family":"Goorsky","given":"Mark S."},{"family":"Shiomi","given":"Junichiro"},{"family":"Maria","given":"Jon-Paul"},{"family":"Hopkins","given":"Patrick E."}],"issued":{"date-parts":[["2018",12,12]]}}}],"schema":"https://github.com/citation-style-language/schema/raw/master/csl-citation.json"} </w:instrText>
            </w:r>
            <w:r w:rsidRPr="00010D86">
              <w:rPr>
                <w:rFonts w:ascii="Times New Roman" w:hAnsi="Times New Roman" w:cs="Times New Roman"/>
                <w:sz w:val="24"/>
                <w:szCs w:val="24"/>
              </w:rPr>
              <w:fldChar w:fldCharType="separate"/>
            </w:r>
            <w:r w:rsidRPr="00010D86">
              <w:rPr>
                <w:rFonts w:ascii="Times New Roman" w:eastAsia="等线" w:hAnsi="Times New Roman" w:cs="Times New Roman"/>
                <w:kern w:val="0"/>
                <w:sz w:val="24"/>
                <w:vertAlign w:val="superscript"/>
              </w:rPr>
              <w:t>36</w:t>
            </w:r>
            <w:r w:rsidRPr="00010D86">
              <w:rPr>
                <w:rFonts w:ascii="Times New Roman" w:hAnsi="Times New Roman" w:cs="Times New Roman"/>
                <w:sz w:val="24"/>
                <w:szCs w:val="24"/>
              </w:rPr>
              <w:fldChar w:fldCharType="end"/>
            </w:r>
          </w:p>
        </w:tc>
      </w:tr>
      <w:tr w:rsidR="00EB5167" w:rsidRPr="00C95A87" w14:paraId="4E3F08D8" w14:textId="77777777" w:rsidTr="00CC5817">
        <w:tc>
          <w:tcPr>
            <w:tcW w:w="2779" w:type="dxa"/>
            <w:vAlign w:val="center"/>
          </w:tcPr>
          <w:p w14:paraId="4A32C9E0" w14:textId="6968E3DE" w:rsidR="00EB5167" w:rsidRPr="00CC5817" w:rsidRDefault="00EB5167" w:rsidP="00FF4619">
            <w:pPr>
              <w:jc w:val="center"/>
              <w:rPr>
                <w:rFonts w:ascii="Times New Roman" w:hAnsi="Times New Roman" w:cs="Times New Roman"/>
                <w:sz w:val="24"/>
                <w:szCs w:val="24"/>
              </w:rPr>
            </w:pPr>
            <w:proofErr w:type="spellStart"/>
            <w:r w:rsidRPr="00CC5817">
              <w:rPr>
                <w:rFonts w:ascii="Times New Roman" w:hAnsi="Times New Roman" w:cs="Times New Roman"/>
                <w:sz w:val="24"/>
                <w:szCs w:val="24"/>
              </w:rPr>
              <w:t>AlN</w:t>
            </w:r>
            <w:proofErr w:type="spellEnd"/>
            <w:r w:rsidRPr="00CC5817">
              <w:rPr>
                <w:rFonts w:ascii="Times New Roman" w:hAnsi="Times New Roman" w:cs="Times New Roman"/>
                <w:sz w:val="24"/>
                <w:szCs w:val="24"/>
              </w:rPr>
              <w:t>/SiO</w:t>
            </w:r>
            <w:r w:rsidRPr="00CC5817">
              <w:rPr>
                <w:rFonts w:ascii="Times New Roman" w:hAnsi="Times New Roman" w:cs="Times New Roman"/>
                <w:sz w:val="24"/>
                <w:szCs w:val="24"/>
                <w:vertAlign w:val="subscript"/>
              </w:rPr>
              <w:t>2</w:t>
            </w:r>
          </w:p>
        </w:tc>
        <w:tc>
          <w:tcPr>
            <w:tcW w:w="2763" w:type="dxa"/>
            <w:vAlign w:val="center"/>
          </w:tcPr>
          <w:p w14:paraId="197779F5" w14:textId="6567D582" w:rsidR="00EB5167" w:rsidRPr="00CC5817" w:rsidRDefault="00EB5167" w:rsidP="00FF4619">
            <w:pPr>
              <w:tabs>
                <w:tab w:val="left" w:pos="1906"/>
              </w:tabs>
              <w:jc w:val="center"/>
              <w:rPr>
                <w:rFonts w:ascii="Times New Roman" w:hAnsi="Times New Roman" w:cs="Times New Roman"/>
                <w:sz w:val="24"/>
                <w:szCs w:val="24"/>
              </w:rPr>
            </w:pPr>
            <w:r w:rsidRPr="00CC5817">
              <w:rPr>
                <w:rFonts w:ascii="Times New Roman" w:hAnsi="Times New Roman" w:cs="Times New Roman"/>
                <w:sz w:val="24"/>
                <w:szCs w:val="24"/>
              </w:rPr>
              <w:t>225</w:t>
            </w:r>
          </w:p>
        </w:tc>
        <w:tc>
          <w:tcPr>
            <w:tcW w:w="2754" w:type="dxa"/>
            <w:vAlign w:val="center"/>
          </w:tcPr>
          <w:p w14:paraId="178E6ED8" w14:textId="6DB8AF8E" w:rsidR="00EB5167" w:rsidRPr="00010D86" w:rsidRDefault="00CC5817" w:rsidP="006D1F3A">
            <w:pPr>
              <w:jc w:val="center"/>
              <w:rPr>
                <w:rFonts w:ascii="Times New Roman" w:hAnsi="Times New Roman" w:cs="Times New Roman"/>
                <w:sz w:val="24"/>
                <w:szCs w:val="24"/>
              </w:rPr>
            </w:pPr>
            <w:r w:rsidRPr="00010D86">
              <w:rPr>
                <w:rFonts w:ascii="Times New Roman" w:hAnsi="Times New Roman" w:cs="Times New Roman"/>
                <w:sz w:val="24"/>
                <w:szCs w:val="24"/>
              </w:rPr>
              <w:fldChar w:fldCharType="begin"/>
            </w:r>
            <w:r w:rsidR="00010D86" w:rsidRPr="00010D86">
              <w:rPr>
                <w:rFonts w:ascii="Times New Roman" w:hAnsi="Times New Roman" w:cs="Times New Roman"/>
                <w:sz w:val="24"/>
                <w:szCs w:val="24"/>
              </w:rPr>
              <w:instrText xml:space="preserve"> ADDIN ZOTERO_ITEM CSL_CITATION {"citationID":"FswhcdTH","properties":{"unsorted":false,"formattedCitation":"\\super 37\\nosupersub{}","plainCitation":"37","noteIndex":0},"citationItems":[{"id":15085,"uris":["http://zotero.org/users/13100171/items/YAL2VD7F"],"itemData":{"id":15085,"type":"article-journal","abstract":"Abstract\n            \n              Aluminum nitride (AlN) is a promising material for thermal management in 3D integrated circuits (ICs) due to its high thermal conductivity. However, achieving high thermal conductivity in AlN thin films grown at low temperatures on amorphous substrates poses significant challenges for back‐end‐of‐line (BEOL) compatibility. This study reports high cross‐plane thermal conductivities approaching 90 Wm\n              −1\n              K\n              −1\n              for sub‐300 nm‐thick AlN films sputter‐deposited at low temperatures (&lt;200 °C) on ordinary SiO\n              2\n              substrates. The correlations between cross‐plane and in‐plane thermal conductivity, texture, grain size, oxygen content, Al:N atomic ratio, and thermal boundary conductance of these films are explored. These findings reveal the crucial role of grain orientation alignment in achieving high thermal conductivity and high thermal boundary conductance. A method is introduced to effectively monitor the thermal conductivity of the AlN thin films using X‐ray diffraction. This study offers valuable insights that can aid in the implementation of an effective thermal management material in the semiconductor production line.","container-title":"Advanced Functional Materials","DOI":"10.1002/adfm.202402662","ISSN":"1616-301X, 1616-3028","issue":"1","journalAbbreviation":"Adv Funct Materials","language":"en","page":"2402662","source":"DOI.org (Crossref)","title":"AlN: An Engineered Thermal Material for 3D Integrated Circuits","title-short":"AlN","volume":"35","author":[{"family":"Vaziri","given":"Sam"},{"family":"Perez","given":"Christopher"},{"family":"Datye","given":"Isha M."},{"family":"Kwon","given":"Heungdong"},{"family":"Hsu","given":"Chen‐Feng"},{"family":"Chen","given":"Michelle E."},{"family":"Noshin","given":"Maliha"},{"family":"Lee","given":"Tung‐Ying"},{"family":"Asheghi","given":"Mehdi"},{"family":"Woon","given":"Wei‐Yen"},{"family":"Pop","given":"Eric"},{"family":"Goodson","given":"Kenneth E."},{"family":"Liao","given":"Szuya S."},{"family":"Bao","given":"Xinyu"}],"issued":{"date-parts":[["2025",1]]}}}],"schema":"https://github.com/citation-style-language/schema/raw/master/csl-citation.json"} </w:instrText>
            </w:r>
            <w:r w:rsidRPr="00010D86">
              <w:rPr>
                <w:rFonts w:ascii="Times New Roman" w:hAnsi="Times New Roman" w:cs="Times New Roman"/>
                <w:sz w:val="24"/>
                <w:szCs w:val="24"/>
              </w:rPr>
              <w:fldChar w:fldCharType="separate"/>
            </w:r>
            <w:r w:rsidR="00010D86" w:rsidRPr="00010D86">
              <w:rPr>
                <w:rFonts w:ascii="Times New Roman" w:eastAsia="等线" w:hAnsi="Times New Roman" w:cs="Times New Roman"/>
                <w:kern w:val="0"/>
                <w:sz w:val="24"/>
                <w:vertAlign w:val="superscript"/>
              </w:rPr>
              <w:t>37</w:t>
            </w:r>
            <w:r w:rsidRPr="00010D86">
              <w:rPr>
                <w:rFonts w:ascii="Times New Roman" w:hAnsi="Times New Roman" w:cs="Times New Roman"/>
                <w:sz w:val="24"/>
                <w:szCs w:val="24"/>
              </w:rPr>
              <w:fldChar w:fldCharType="end"/>
            </w:r>
          </w:p>
        </w:tc>
      </w:tr>
      <w:tr w:rsidR="00EB5167" w:rsidRPr="00C95A87" w14:paraId="54C641B2" w14:textId="77777777" w:rsidTr="00CC5817">
        <w:tc>
          <w:tcPr>
            <w:tcW w:w="2779" w:type="dxa"/>
            <w:vAlign w:val="center"/>
          </w:tcPr>
          <w:p w14:paraId="63431F08" w14:textId="77865590" w:rsidR="00EB5167" w:rsidRPr="00CC5817" w:rsidRDefault="00EB5167" w:rsidP="00FF4619">
            <w:pPr>
              <w:jc w:val="center"/>
              <w:rPr>
                <w:rFonts w:ascii="Times New Roman" w:hAnsi="Times New Roman" w:cs="Times New Roman"/>
                <w:sz w:val="24"/>
                <w:szCs w:val="24"/>
              </w:rPr>
            </w:pPr>
            <w:proofErr w:type="spellStart"/>
            <w:r w:rsidRPr="00CC5817">
              <w:rPr>
                <w:rFonts w:ascii="Times New Roman" w:hAnsi="Times New Roman" w:cs="Times New Roman"/>
                <w:sz w:val="24"/>
                <w:szCs w:val="24"/>
              </w:rPr>
              <w:t>AlN</w:t>
            </w:r>
            <w:proofErr w:type="spellEnd"/>
            <w:r w:rsidRPr="00CC5817">
              <w:rPr>
                <w:rFonts w:ascii="Times New Roman" w:hAnsi="Times New Roman" w:cs="Times New Roman"/>
                <w:sz w:val="24"/>
                <w:szCs w:val="24"/>
              </w:rPr>
              <w:t>/Diamond</w:t>
            </w:r>
          </w:p>
        </w:tc>
        <w:tc>
          <w:tcPr>
            <w:tcW w:w="2763" w:type="dxa"/>
            <w:vAlign w:val="center"/>
          </w:tcPr>
          <w:p w14:paraId="210A6A92" w14:textId="09FBCE08" w:rsidR="00EB5167" w:rsidRPr="00CC5817" w:rsidRDefault="00EB5167" w:rsidP="00FF4619">
            <w:pPr>
              <w:tabs>
                <w:tab w:val="left" w:pos="1781"/>
              </w:tabs>
              <w:jc w:val="center"/>
              <w:rPr>
                <w:rFonts w:ascii="Times New Roman" w:hAnsi="Times New Roman" w:cs="Times New Roman"/>
                <w:sz w:val="24"/>
                <w:szCs w:val="24"/>
              </w:rPr>
            </w:pPr>
            <w:r w:rsidRPr="00CC5817">
              <w:rPr>
                <w:rFonts w:ascii="Times New Roman" w:hAnsi="Times New Roman" w:cs="Times New Roman"/>
                <w:sz w:val="24"/>
                <w:szCs w:val="24"/>
              </w:rPr>
              <w:t>63</w:t>
            </w:r>
          </w:p>
        </w:tc>
        <w:tc>
          <w:tcPr>
            <w:tcW w:w="2754" w:type="dxa"/>
            <w:vAlign w:val="center"/>
          </w:tcPr>
          <w:p w14:paraId="27A735C3" w14:textId="04CD5C94" w:rsidR="00EB5167" w:rsidRPr="00010D86" w:rsidRDefault="00CC5817" w:rsidP="006D1F3A">
            <w:pPr>
              <w:jc w:val="center"/>
              <w:rPr>
                <w:rFonts w:ascii="Times New Roman" w:hAnsi="Times New Roman" w:cs="Times New Roman"/>
                <w:sz w:val="24"/>
                <w:szCs w:val="24"/>
              </w:rPr>
            </w:pPr>
            <w:r w:rsidRPr="00010D86">
              <w:rPr>
                <w:rFonts w:ascii="Times New Roman" w:hAnsi="Times New Roman" w:cs="Times New Roman"/>
                <w:sz w:val="24"/>
                <w:szCs w:val="24"/>
              </w:rPr>
              <w:fldChar w:fldCharType="begin"/>
            </w:r>
            <w:r w:rsidRPr="00010D86">
              <w:rPr>
                <w:rFonts w:ascii="Times New Roman" w:hAnsi="Times New Roman" w:cs="Times New Roman"/>
                <w:sz w:val="24"/>
                <w:szCs w:val="24"/>
              </w:rPr>
              <w:instrText xml:space="preserve"> ADDIN ZOTERO_ITEM CSL_CITATION {"citationID":"mTHXX7OR","properties":{"unsorted":false,"formattedCitation":"\\super 38\\nosupersub{}","plainCitation":"38","noteIndex":0},"citationItems":[{"id":6940,"uris":["http://zotero.org/users/13100171/items/Q5KJD7TV"],"itemData":{"id":6940,"type":"article-journal","abstract":"The growth of &gt;100-μm-thick diamond layers adherent on aluminum nitride with low thermal boundary resistance between diamond and AlN is presented in this work. The thermal barrier resistance was found to be in the range of 16 m2·K/GW, which is a large improvement on the current state-of-the-art. While thick ﬁlms failed to adhere on untreated AlN ﬁlms, AlN ﬁlms treated with hydrogen/ nitrogen plasma retained the thick diamond layers. Clear diﬀerences in ζ-potential measurement conﬁrm surface modiﬁcation due to hydrogen/nitrogen plasma treatment. An increase in non-diamond carbon in the initial layers of diamond grown on pretreated AlN is seen by Raman spectroscopy. The presence of non-diamond carbon has minimal eﬀect on the thermal barrier resistance. The surfaces studied with X-ray photoelectron spectroscopy revealed a clear distinction between pretreated and untreated samples. The surface aluminum goes from a nitrogen-rich environment to an oxygen-rich environment after pretreatment. A clean interface between diamond and AlN is seen by cross-sectional transmission electron microscopy.","container-title":"ACS Applied Materials &amp; Interfaces","DOI":"10.1021/acsami.9b13869","ISSN":"1944-8244, 1944-8252","issue":"43","journalAbbreviation":"ACS Appl. Mater. Interfaces","language":"en","license":"http://pubs.acs.org/page/policy/authorchoice_ccby_termsofuse.html","note":"TLDR: The growth of &gt;100-μm-thick diamond layers adherent on aluminum nitride with low thermal boundary resistance between diamond and AlN is presented, which is a large improvement on the current state-of-the-art thermal barrier resistance.","page":"40826-40834","source":"DOI.org (Crossref)","title":"Thick, Adherent Diamond Films on AlN with Low Thermal Barrier Resistance","volume":"11","author":[{"family":"Mandal","given":"Soumen"},{"family":"Yuan","given":"Chao"},{"family":"Massabuau","given":"Fabien"},{"family":"Pomeroy","given":"James W."},{"family":"Cuenca","given":"Jerome"},{"family":"Bland","given":"Henry"},{"family":"Thomas","given":"Evan"},{"family":"Wallis","given":"David"},{"family":"Batten","given":"Tim"},{"family":"Morgan","given":"David"},{"family":"Oliver","given":"Rachel"},{"family":"Kuball","given":"Martin"},{"family":"Williams","given":"Oliver A."}],"issued":{"date-parts":[["2019",10,30]]}}}],"schema":"https://github.com/citation-style-language/schema/raw/master/csl-citation.json"} </w:instrText>
            </w:r>
            <w:r w:rsidRPr="00010D86">
              <w:rPr>
                <w:rFonts w:ascii="Times New Roman" w:hAnsi="Times New Roman" w:cs="Times New Roman"/>
                <w:sz w:val="24"/>
                <w:szCs w:val="24"/>
              </w:rPr>
              <w:fldChar w:fldCharType="separate"/>
            </w:r>
            <w:r w:rsidRPr="00010D86">
              <w:rPr>
                <w:rFonts w:ascii="Times New Roman" w:eastAsia="等线" w:hAnsi="Times New Roman" w:cs="Times New Roman"/>
                <w:kern w:val="0"/>
                <w:sz w:val="24"/>
                <w:vertAlign w:val="superscript"/>
              </w:rPr>
              <w:t>38</w:t>
            </w:r>
            <w:r w:rsidRPr="00010D86">
              <w:rPr>
                <w:rFonts w:ascii="Times New Roman" w:hAnsi="Times New Roman" w:cs="Times New Roman"/>
                <w:sz w:val="24"/>
                <w:szCs w:val="24"/>
              </w:rPr>
              <w:fldChar w:fldCharType="end"/>
            </w:r>
          </w:p>
        </w:tc>
      </w:tr>
      <w:tr w:rsidR="00EB5167" w:rsidRPr="00C95A87" w14:paraId="07DFB933" w14:textId="77777777" w:rsidTr="00CC5817">
        <w:tc>
          <w:tcPr>
            <w:tcW w:w="2779" w:type="dxa"/>
            <w:vAlign w:val="center"/>
          </w:tcPr>
          <w:p w14:paraId="54D32AEC" w14:textId="6D0BA4CF" w:rsidR="00EB5167" w:rsidRPr="00CC5817" w:rsidRDefault="00EB5167" w:rsidP="00FF4619">
            <w:pPr>
              <w:jc w:val="center"/>
              <w:rPr>
                <w:rFonts w:ascii="Times New Roman" w:hAnsi="Times New Roman" w:cs="Times New Roman"/>
                <w:sz w:val="24"/>
                <w:szCs w:val="24"/>
              </w:rPr>
            </w:pPr>
            <w:r w:rsidRPr="00CC5817">
              <w:rPr>
                <w:rFonts w:ascii="Times New Roman" w:hAnsi="Times New Roman" w:cs="Times New Roman"/>
                <w:sz w:val="24"/>
                <w:szCs w:val="24"/>
              </w:rPr>
              <w:t>Diamond/GaAs</w:t>
            </w:r>
          </w:p>
        </w:tc>
        <w:tc>
          <w:tcPr>
            <w:tcW w:w="2763" w:type="dxa"/>
            <w:vAlign w:val="center"/>
          </w:tcPr>
          <w:p w14:paraId="442270BB" w14:textId="126974B0" w:rsidR="00EB5167" w:rsidRPr="00CC5817" w:rsidRDefault="00EB5167" w:rsidP="00FF4619">
            <w:pPr>
              <w:jc w:val="center"/>
              <w:rPr>
                <w:rFonts w:ascii="Times New Roman" w:hAnsi="Times New Roman" w:cs="Times New Roman"/>
                <w:sz w:val="24"/>
                <w:szCs w:val="24"/>
              </w:rPr>
            </w:pPr>
            <w:r w:rsidRPr="00CC5817">
              <w:rPr>
                <w:rFonts w:ascii="Times New Roman" w:hAnsi="Times New Roman" w:cs="Times New Roman"/>
                <w:sz w:val="24"/>
                <w:szCs w:val="24"/>
              </w:rPr>
              <w:t>40</w:t>
            </w:r>
          </w:p>
        </w:tc>
        <w:tc>
          <w:tcPr>
            <w:tcW w:w="2754" w:type="dxa"/>
            <w:vAlign w:val="center"/>
          </w:tcPr>
          <w:p w14:paraId="784B9D55" w14:textId="6C4208AA" w:rsidR="00EB5167" w:rsidRPr="00010D86" w:rsidRDefault="00CC5817" w:rsidP="006D1F3A">
            <w:pPr>
              <w:jc w:val="center"/>
              <w:rPr>
                <w:rFonts w:ascii="Times New Roman" w:hAnsi="Times New Roman" w:cs="Times New Roman"/>
                <w:sz w:val="24"/>
                <w:szCs w:val="24"/>
              </w:rPr>
            </w:pPr>
            <w:r w:rsidRPr="00010D86">
              <w:rPr>
                <w:rFonts w:ascii="Times New Roman" w:hAnsi="Times New Roman" w:cs="Times New Roman"/>
                <w:sz w:val="24"/>
                <w:szCs w:val="24"/>
              </w:rPr>
              <w:fldChar w:fldCharType="begin"/>
            </w:r>
            <w:r w:rsidRPr="00010D86">
              <w:rPr>
                <w:rFonts w:ascii="Times New Roman" w:hAnsi="Times New Roman" w:cs="Times New Roman"/>
                <w:sz w:val="24"/>
                <w:szCs w:val="24"/>
              </w:rPr>
              <w:instrText xml:space="preserve"> ADDIN ZOTERO_ITEM CSL_CITATION {"citationID":"rAN9pxRW","properties":{"unsorted":false,"formattedCitation":"\\super 39\\nosupersub{}","plainCitation":"39","noteIndex":0},"citationItems":[{"id":12457,"uris":["http://zotero.org/users/13100171/items/I7LAV3QZ"],"itemData":{"id":12457,"type":"article-journal","abstract":"The authors demonstrate the growth of polycrystalline GaAs thin films on polycrystalline chemical vapor deposition (CVD) diamond by low-temperature molecular beam epitaxy. The low-temperature GaAs (LT-GaAs) layer is easily polished compared to the CVD diamond, and this process results in a reduction of rms surface roughness from &amp;gt;50 to &amp;lt;5 nm. This makes the LT-GaAs on diamond layer an ideal wafer-bonding interface for high-power semiconductor devices. The samples were grown at 0.2 μm/h with a substrate temperature of 250 °C and a 1:8 III/V beam equivalent pressure ratio. The samples were analyzed by x-ray powder diffraction, atomic force microscopy for surface roughness, and in situ reflective high-energy electron diffraction during molecular beam epitaxy growth. The authors also measure the thermal conductivity of the GaAs layer on CVD diamond using pump-probe time domain thermoreflectance.","container-title":"Journal of Vacuum Science &amp; Technology B, Nanotechnology and Microelectronics: Materials, Processing, Measurement, and Phenomena","DOI":"10.1116/1.3565054","ISSN":"2166-2746, 2166-2754","issue":"3","language":"en","page":"03C130","source":"DOI.org (Crossref)","title":"Growth and thermal conductivity analysis of polycrystalline GaAs on chemical vapor deposition diamond for use in thermal management of high-power semiconductor lasers","volume":"29","author":[{"family":"Clark","given":"S. P. R."},{"family":"Ahirwar","given":"P."},{"family":"Jaeckel","given":"F. T."},{"family":"Hains","given":"C. P."},{"family":"Albrecht","given":"A. R."},{"family":"Rotter","given":"T. J."},{"family":"Dawson","given":"L. R."},{"family":"Balakrishnan","given":"G."},{"family":"Hopkins","given":"P. E."},{"family":"Phinney","given":"L. M."},{"family":"Hader","given":"J."},{"family":"Moloney","given":"J. V."}],"issued":{"date-parts":[["2011",5,1]]}}}],"schema":"https://github.com/citation-style-language/schema/raw/master/csl-citation.json"} </w:instrText>
            </w:r>
            <w:r w:rsidRPr="00010D86">
              <w:rPr>
                <w:rFonts w:ascii="Times New Roman" w:hAnsi="Times New Roman" w:cs="Times New Roman"/>
                <w:sz w:val="24"/>
                <w:szCs w:val="24"/>
              </w:rPr>
              <w:fldChar w:fldCharType="separate"/>
            </w:r>
            <w:r w:rsidRPr="00010D86">
              <w:rPr>
                <w:rFonts w:ascii="Times New Roman" w:eastAsia="等线" w:hAnsi="Times New Roman" w:cs="Times New Roman"/>
                <w:kern w:val="0"/>
                <w:sz w:val="24"/>
                <w:vertAlign w:val="superscript"/>
              </w:rPr>
              <w:t>39</w:t>
            </w:r>
            <w:r w:rsidRPr="00010D86">
              <w:rPr>
                <w:rFonts w:ascii="Times New Roman" w:hAnsi="Times New Roman" w:cs="Times New Roman"/>
                <w:sz w:val="24"/>
                <w:szCs w:val="24"/>
              </w:rPr>
              <w:fldChar w:fldCharType="end"/>
            </w:r>
          </w:p>
        </w:tc>
      </w:tr>
      <w:tr w:rsidR="00022529" w:rsidRPr="00C95A87" w14:paraId="5FD19C8B" w14:textId="77777777" w:rsidTr="00CC5817">
        <w:tc>
          <w:tcPr>
            <w:tcW w:w="2779" w:type="dxa"/>
            <w:vAlign w:val="center"/>
          </w:tcPr>
          <w:p w14:paraId="2F7EA2A4" w14:textId="6D45859C" w:rsidR="00022529" w:rsidRPr="00CC5817" w:rsidRDefault="00022529" w:rsidP="00FF4619">
            <w:pPr>
              <w:jc w:val="center"/>
              <w:rPr>
                <w:rFonts w:ascii="Times New Roman" w:hAnsi="Times New Roman" w:cs="Times New Roman"/>
                <w:sz w:val="24"/>
                <w:szCs w:val="24"/>
              </w:rPr>
            </w:pPr>
            <w:proofErr w:type="spellStart"/>
            <w:r>
              <w:rPr>
                <w:rFonts w:ascii="Times New Roman" w:hAnsi="Times New Roman" w:cs="Times New Roman" w:hint="eastAsia"/>
                <w:sz w:val="24"/>
                <w:szCs w:val="24"/>
              </w:rPr>
              <w:t>SiC</w:t>
            </w:r>
            <w:proofErr w:type="spellEnd"/>
            <w:r>
              <w:rPr>
                <w:rFonts w:ascii="Times New Roman" w:hAnsi="Times New Roman" w:cs="Times New Roman" w:hint="eastAsia"/>
                <w:sz w:val="24"/>
                <w:szCs w:val="24"/>
              </w:rPr>
              <w:t>/</w:t>
            </w:r>
            <w:proofErr w:type="spellStart"/>
            <w:r>
              <w:rPr>
                <w:rFonts w:ascii="Times New Roman" w:hAnsi="Times New Roman" w:cs="Times New Roman" w:hint="eastAsia"/>
                <w:sz w:val="24"/>
                <w:szCs w:val="24"/>
              </w:rPr>
              <w:t>SiC</w:t>
            </w:r>
            <w:proofErr w:type="spellEnd"/>
            <w:r>
              <w:rPr>
                <w:rFonts w:ascii="Times New Roman" w:hAnsi="Times New Roman" w:cs="Times New Roman" w:hint="eastAsia"/>
                <w:sz w:val="24"/>
                <w:szCs w:val="24"/>
              </w:rPr>
              <w:t xml:space="preserve"> MD</w:t>
            </w:r>
          </w:p>
        </w:tc>
        <w:tc>
          <w:tcPr>
            <w:tcW w:w="2763" w:type="dxa"/>
            <w:vAlign w:val="center"/>
          </w:tcPr>
          <w:p w14:paraId="28324BC4" w14:textId="74224BF1" w:rsidR="00022529" w:rsidRPr="00CC5817" w:rsidRDefault="00022529" w:rsidP="00FF4619">
            <w:pPr>
              <w:jc w:val="center"/>
              <w:rPr>
                <w:rFonts w:ascii="Times New Roman" w:hAnsi="Times New Roman" w:cs="Times New Roman"/>
                <w:sz w:val="24"/>
                <w:szCs w:val="24"/>
              </w:rPr>
            </w:pPr>
            <w:r>
              <w:rPr>
                <w:rFonts w:ascii="Times New Roman" w:hAnsi="Times New Roman" w:cs="Times New Roman" w:hint="eastAsia"/>
                <w:sz w:val="24"/>
                <w:szCs w:val="24"/>
              </w:rPr>
              <w:t>2222</w:t>
            </w:r>
          </w:p>
        </w:tc>
        <w:tc>
          <w:tcPr>
            <w:tcW w:w="2754" w:type="dxa"/>
            <w:vAlign w:val="center"/>
          </w:tcPr>
          <w:p w14:paraId="2C915E0B" w14:textId="25ABFEAF" w:rsidR="00022529" w:rsidRPr="00010D86" w:rsidRDefault="00022529" w:rsidP="006D1F3A">
            <w:pP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{"citationID":"QPEmDt4C","properties":{"unsorted":false,"formattedCitation":"\\super 40\\nosupersub{}","plainCitation":"40","noteIndex":0},"citationItems":[{"id":15057,"uris":["http://zotero.org/users/13100171/items/XTA3CJ79"],"itemData":{"id":15057,"type":"paper-conference","container-title":"2025 IEEE International Electron Devices Meeting (IEDM)","DOI":"10.1109/IEDM50572.2025.11353875","event-title":"2025 IEEE International Electron Devices Meeting (IEDM)","ISBN":"979-8-3315-6785-9","language":"en-US","license":"https://doi.org/10.15223/policy-029","page":"1-4","publisher":"IEEE","publisher-place":"San Francisco, CA, USA","source":"DOI.org (Crossref)","title":"Single-Crystal 4H/3C-SiC Engineered Substrate: A Novel Platform Enabling High-Performance Low-Voltage SiC Devices","title-short":"Single-Crystal 4H/3C-SiC Engineered Substrate","URL":"https://ieeexplore.ieee.org/document/11353875/","author":[{"family":"Xing","given":"Xiangjie"},{"family":"Tang","given":"Yidan"},{"family":"Yang","given":"Xin"},{"family":"Dong","given":"Zhen"},{"family":"Hu","given":"Zheng"},{"family":"Yang","given":"Zineng"},{"family":"Gong","given":"Hehe"},{"family":"Liu","given":"Fuchao"},{"family":"Song","given":"Huaping"},{"family":"Xiao","given":"Xinglin"},{"family":"Shi","given":"Jinan"},{"family":"Lei","given":"Yipei"},{"family":"Zhang","given":"Yongqiang"},{"family":"Feng","given":"Yifei"},{"family":"Zhou","given":"Wu"},{"family":"Wang","given":"Xinhua"},{"family":"Yuan","given":"Chao"},{"family":"Mu","given":"Fengwen"},{"family":"Zhang","given":"Yuhao"},{"family":"Chen","given":"Xiaolong"},{"family":"Liu","given":"Xinyu"},{"family":"Liu","given":"Sheng"},{"family":"Hao","given":"Yue"}],"accessed":{"date-parts":[["2026",3,22]]},"issued":{"date-parts":[["2025",12,6]]}}}],"schema":"https://github.com/citation-style-language/schema/raw/master/csl-citation.json"} </w:instrText>
            </w:r>
            <w:r>
              <w:rPr>
                <w:rFonts w:ascii="Times New Roman" w:hAnsi="Times New Roman" w:cs="Times New Roman"/>
                <w:sz w:val="24"/>
                <w:szCs w:val="24"/>
              </w:rPr>
              <w:fldChar w:fldCharType="separate"/>
            </w:r>
            <w:r w:rsidRPr="00022529">
              <w:rPr>
                <w:rFonts w:ascii="Times New Roman" w:hAnsi="Times New Roman" w:cs="Times New Roman"/>
                <w:kern w:val="0"/>
                <w:sz w:val="24"/>
                <w:vertAlign w:val="superscript"/>
              </w:rPr>
              <w:t>40</w:t>
            </w:r>
            <w:r>
              <w:rPr>
                <w:rFonts w:ascii="Times New Roman" w:hAnsi="Times New Roman" w:cs="Times New Roman"/>
                <w:sz w:val="24"/>
                <w:szCs w:val="24"/>
              </w:rPr>
              <w:fldChar w:fldCharType="end"/>
            </w:r>
          </w:p>
        </w:tc>
      </w:tr>
      <w:tr w:rsidR="00CC5817" w:rsidRPr="00C95A87" w14:paraId="6B131593" w14:textId="77777777" w:rsidTr="00CC5817">
        <w:tc>
          <w:tcPr>
            <w:tcW w:w="2779" w:type="dxa"/>
            <w:vAlign w:val="center"/>
          </w:tcPr>
          <w:p w14:paraId="2CD07B9F" w14:textId="4D96D8E1" w:rsidR="00CC5817" w:rsidRPr="00CC5817" w:rsidRDefault="00CC5817" w:rsidP="00FF4619">
            <w:pPr>
              <w:jc w:val="center"/>
              <w:rPr>
                <w:rFonts w:ascii="Times New Roman" w:hAnsi="Times New Roman" w:cs="Times New Roman"/>
                <w:sz w:val="24"/>
                <w:szCs w:val="24"/>
              </w:rPr>
            </w:pPr>
            <w:proofErr w:type="spellStart"/>
            <w:r w:rsidRPr="00CC5817">
              <w:rPr>
                <w:rFonts w:ascii="Times New Roman" w:hAnsi="Times New Roman" w:cs="Times New Roman"/>
                <w:sz w:val="24"/>
                <w:szCs w:val="24"/>
              </w:rPr>
              <w:t>SiC</w:t>
            </w:r>
            <w:proofErr w:type="spellEnd"/>
            <w:r w:rsidRPr="00CC5817">
              <w:rPr>
                <w:rFonts w:ascii="Times New Roman" w:hAnsi="Times New Roman" w:cs="Times New Roman"/>
                <w:sz w:val="24"/>
                <w:szCs w:val="24"/>
              </w:rPr>
              <w:t>/</w:t>
            </w:r>
            <w:proofErr w:type="spellStart"/>
            <w:r w:rsidRPr="00CC5817">
              <w:rPr>
                <w:rFonts w:ascii="Times New Roman" w:hAnsi="Times New Roman" w:cs="Times New Roman"/>
                <w:sz w:val="24"/>
                <w:szCs w:val="24"/>
              </w:rPr>
              <w:t>SiC</w:t>
            </w:r>
            <w:proofErr w:type="spellEnd"/>
          </w:p>
        </w:tc>
        <w:tc>
          <w:tcPr>
            <w:tcW w:w="2763" w:type="dxa"/>
            <w:vAlign w:val="center"/>
          </w:tcPr>
          <w:p w14:paraId="55234F0A" w14:textId="3677652A" w:rsidR="00CC5817" w:rsidRPr="00CC5817" w:rsidRDefault="00CC5817" w:rsidP="00FF4619">
            <w:pPr>
              <w:jc w:val="center"/>
              <w:rPr>
                <w:rFonts w:ascii="Times New Roman" w:hAnsi="Times New Roman" w:cs="Times New Roman"/>
                <w:sz w:val="24"/>
                <w:szCs w:val="24"/>
              </w:rPr>
            </w:pPr>
            <w:r w:rsidRPr="00CC5817">
              <w:rPr>
                <w:rFonts w:ascii="Times New Roman" w:hAnsi="Times New Roman" w:cs="Times New Roman"/>
                <w:sz w:val="24"/>
                <w:szCs w:val="24"/>
              </w:rPr>
              <w:t>20</w:t>
            </w:r>
            <w:r w:rsidR="00022529">
              <w:rPr>
                <w:rFonts w:ascii="Times New Roman" w:hAnsi="Times New Roman" w:cs="Times New Roman" w:hint="eastAsia"/>
                <w:sz w:val="24"/>
                <w:szCs w:val="24"/>
              </w:rPr>
              <w:t>50 - 2250</w:t>
            </w:r>
          </w:p>
        </w:tc>
        <w:tc>
          <w:tcPr>
            <w:tcW w:w="2754" w:type="dxa"/>
            <w:vAlign w:val="center"/>
          </w:tcPr>
          <w:p w14:paraId="469C0906" w14:textId="6955C37A" w:rsidR="00CC5817" w:rsidRPr="00CC5817" w:rsidRDefault="00CC5817" w:rsidP="00FF4619">
            <w:pPr>
              <w:jc w:val="center"/>
              <w:rPr>
                <w:rFonts w:ascii="Times New Roman" w:hAnsi="Times New Roman" w:cs="Times New Roman"/>
                <w:sz w:val="24"/>
                <w:szCs w:val="24"/>
              </w:rPr>
            </w:pPr>
            <w:r w:rsidRPr="00CC5817">
              <w:rPr>
                <w:rFonts w:ascii="Times New Roman" w:hAnsi="Times New Roman" w:cs="Times New Roman"/>
                <w:sz w:val="24"/>
                <w:szCs w:val="24"/>
              </w:rPr>
              <w:t>This work</w:t>
            </w:r>
          </w:p>
        </w:tc>
      </w:tr>
    </w:tbl>
    <w:p w14:paraId="043A7CB1" w14:textId="77777777" w:rsidR="005F572B" w:rsidRPr="00CC5817" w:rsidRDefault="005F572B" w:rsidP="00CC5817">
      <w:pPr>
        <w:pStyle w:val="af5"/>
        <w:ind w:left="0" w:firstLine="0"/>
        <w:rPr>
          <w:rFonts w:ascii="Times New Roman" w:hAnsi="Times New Roman" w:cs="Times New Roman"/>
          <w:b/>
          <w:bCs/>
          <w:sz w:val="24"/>
          <w:szCs w:val="24"/>
        </w:rPr>
      </w:pPr>
    </w:p>
    <w:p w14:paraId="25DDB739" w14:textId="707CF11B" w:rsidR="00C95A87" w:rsidRPr="00260FB2" w:rsidRDefault="005F572B" w:rsidP="00260FB2">
      <w:pPr>
        <w:pStyle w:val="af5"/>
        <w:ind w:left="0" w:firstLine="0"/>
        <w:rPr>
          <w:rFonts w:ascii="Times New Roman" w:hAnsi="Times New Roman" w:cs="Times New Roman"/>
          <w:b/>
          <w:bCs/>
          <w:sz w:val="24"/>
          <w:szCs w:val="24"/>
        </w:rPr>
      </w:pPr>
      <w:r w:rsidRPr="00260FB2">
        <w:rPr>
          <w:rFonts w:ascii="Times New Roman" w:hAnsi="Times New Roman" w:cs="Times New Roman"/>
          <w:b/>
          <w:bCs/>
          <w:sz w:val="24"/>
          <w:szCs w:val="24"/>
        </w:rPr>
        <w:t>Reference</w:t>
      </w:r>
    </w:p>
    <w:p w14:paraId="7F286218" w14:textId="77777777" w:rsidR="00022529" w:rsidRPr="00022529" w:rsidRDefault="005F572B" w:rsidP="00022529">
      <w:pPr>
        <w:pStyle w:val="af5"/>
        <w:rPr>
          <w:rFonts w:ascii="Times New Roman" w:hAnsi="Times New Roman" w:cs="Times New Roman"/>
          <w:sz w:val="24"/>
          <w:szCs w:val="24"/>
        </w:rPr>
      </w:pPr>
      <w:r w:rsidRPr="00022529">
        <w:rPr>
          <w:rFonts w:ascii="Times New Roman" w:hAnsi="Times New Roman" w:cs="Times New Roman"/>
          <w:sz w:val="24"/>
          <w:szCs w:val="24"/>
        </w:rPr>
        <w:fldChar w:fldCharType="begin"/>
      </w:r>
      <w:r w:rsidR="00260FB2" w:rsidRPr="00022529">
        <w:rPr>
          <w:rFonts w:ascii="Times New Roman" w:hAnsi="Times New Roman" w:cs="Times New Roman"/>
          <w:sz w:val="24"/>
          <w:szCs w:val="24"/>
        </w:rPr>
        <w:instrText xml:space="preserve"> ADDIN ZOTERO_BIBL {"uncited":[],"omitted":[],"custom":[]} CSL_BIBLIOGRAPHY </w:instrText>
      </w:r>
      <w:r w:rsidRPr="00022529">
        <w:rPr>
          <w:rFonts w:ascii="Times New Roman" w:hAnsi="Times New Roman" w:cs="Times New Roman"/>
          <w:sz w:val="24"/>
          <w:szCs w:val="24"/>
        </w:rPr>
        <w:fldChar w:fldCharType="separate"/>
      </w:r>
      <w:r w:rsidR="00022529" w:rsidRPr="00022529">
        <w:rPr>
          <w:rFonts w:ascii="Times New Roman" w:hAnsi="Times New Roman" w:cs="Times New Roman"/>
          <w:sz w:val="24"/>
          <w:szCs w:val="24"/>
        </w:rPr>
        <w:t>1.</w:t>
      </w:r>
      <w:r w:rsidR="00022529" w:rsidRPr="00022529">
        <w:rPr>
          <w:rFonts w:ascii="Times New Roman" w:hAnsi="Times New Roman" w:cs="Times New Roman"/>
          <w:sz w:val="24"/>
          <w:szCs w:val="24"/>
        </w:rPr>
        <w:tab/>
        <w:t xml:space="preserve">Nakashima, S. &amp; Harima, H. Raman Investigation of SiC Polytypes. </w:t>
      </w:r>
      <w:r w:rsidR="00022529" w:rsidRPr="00022529">
        <w:rPr>
          <w:rFonts w:ascii="Times New Roman" w:hAnsi="Times New Roman" w:cs="Times New Roman"/>
          <w:i/>
          <w:iCs/>
          <w:sz w:val="24"/>
          <w:szCs w:val="24"/>
        </w:rPr>
        <w:t>phys. stat. sol. (a)</w:t>
      </w:r>
      <w:r w:rsidR="00022529" w:rsidRPr="00022529">
        <w:rPr>
          <w:rFonts w:ascii="Times New Roman" w:hAnsi="Times New Roman" w:cs="Times New Roman"/>
          <w:sz w:val="24"/>
          <w:szCs w:val="24"/>
        </w:rPr>
        <w:t xml:space="preserve"> </w:t>
      </w:r>
      <w:r w:rsidR="00022529" w:rsidRPr="00022529">
        <w:rPr>
          <w:rFonts w:ascii="Times New Roman" w:hAnsi="Times New Roman" w:cs="Times New Roman"/>
          <w:b/>
          <w:bCs/>
          <w:sz w:val="24"/>
          <w:szCs w:val="24"/>
        </w:rPr>
        <w:t>162</w:t>
      </w:r>
      <w:r w:rsidR="00022529" w:rsidRPr="00022529">
        <w:rPr>
          <w:rFonts w:ascii="Times New Roman" w:hAnsi="Times New Roman" w:cs="Times New Roman"/>
          <w:sz w:val="24"/>
          <w:szCs w:val="24"/>
        </w:rPr>
        <w:t>, 39–64 (1997).</w:t>
      </w:r>
    </w:p>
    <w:p w14:paraId="4B48200A" w14:textId="0ABD9B44"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t>2.</w:t>
      </w:r>
      <w:r w:rsidRPr="00022529">
        <w:rPr>
          <w:rFonts w:ascii="Times New Roman" w:hAnsi="Times New Roman" w:cs="Times New Roman"/>
          <w:sz w:val="24"/>
          <w:szCs w:val="24"/>
        </w:rPr>
        <w:tab/>
        <w:t xml:space="preserve">Bauer, M., Gigler, A. M., Huber, A. J., Hillenbrand, R. &amp; Stark, R. W. Temperature‐depending Raman line‐shift of silicon carbide. </w:t>
      </w:r>
      <w:r w:rsidRPr="00022529">
        <w:rPr>
          <w:rFonts w:ascii="Times New Roman" w:hAnsi="Times New Roman" w:cs="Times New Roman"/>
          <w:i/>
          <w:iCs/>
          <w:sz w:val="24"/>
          <w:szCs w:val="24"/>
        </w:rPr>
        <w:t>J</w:t>
      </w:r>
      <w:r w:rsidR="00CD0621">
        <w:rPr>
          <w:rFonts w:ascii="Times New Roman" w:hAnsi="Times New Roman" w:cs="Times New Roman" w:hint="eastAsia"/>
          <w:i/>
          <w:iCs/>
          <w:sz w:val="24"/>
          <w:szCs w:val="24"/>
        </w:rPr>
        <w:t>.</w:t>
      </w:r>
      <w:r w:rsidRPr="00022529">
        <w:rPr>
          <w:rFonts w:ascii="Times New Roman" w:hAnsi="Times New Roman" w:cs="Times New Roman"/>
          <w:i/>
          <w:iCs/>
          <w:sz w:val="24"/>
          <w:szCs w:val="24"/>
        </w:rPr>
        <w:t xml:space="preserve"> Raman Spectroscopy</w:t>
      </w:r>
      <w:r w:rsidRPr="00022529">
        <w:rPr>
          <w:rFonts w:ascii="Times New Roman" w:hAnsi="Times New Roman" w:cs="Times New Roman"/>
          <w:sz w:val="24"/>
          <w:szCs w:val="24"/>
        </w:rPr>
        <w:t xml:space="preserve"> </w:t>
      </w:r>
      <w:r w:rsidRPr="00022529">
        <w:rPr>
          <w:rFonts w:ascii="Times New Roman" w:hAnsi="Times New Roman" w:cs="Times New Roman"/>
          <w:b/>
          <w:bCs/>
          <w:sz w:val="24"/>
          <w:szCs w:val="24"/>
        </w:rPr>
        <w:t>40</w:t>
      </w:r>
      <w:r w:rsidRPr="00022529">
        <w:rPr>
          <w:rFonts w:ascii="Times New Roman" w:hAnsi="Times New Roman" w:cs="Times New Roman"/>
          <w:sz w:val="24"/>
          <w:szCs w:val="24"/>
        </w:rPr>
        <w:t>, 1867–1874 (2009).</w:t>
      </w:r>
    </w:p>
    <w:p w14:paraId="2901FA13" w14:textId="1E955F3D"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t>3.</w:t>
      </w:r>
      <w:r w:rsidRPr="00022529">
        <w:rPr>
          <w:rFonts w:ascii="Times New Roman" w:hAnsi="Times New Roman" w:cs="Times New Roman"/>
          <w:sz w:val="24"/>
          <w:szCs w:val="24"/>
        </w:rPr>
        <w:tab/>
        <w:t xml:space="preserve">Mohan, R., Khan, S., Wilson, R. B. &amp; Hopkins, P. E. Time-domain thermoreflectance. </w:t>
      </w:r>
      <w:r w:rsidRPr="00022529">
        <w:rPr>
          <w:rFonts w:ascii="Times New Roman" w:hAnsi="Times New Roman" w:cs="Times New Roman"/>
          <w:i/>
          <w:iCs/>
          <w:sz w:val="24"/>
          <w:szCs w:val="24"/>
        </w:rPr>
        <w:t>Nat</w:t>
      </w:r>
      <w:r w:rsidR="00CD0621">
        <w:rPr>
          <w:rFonts w:ascii="Times New Roman" w:hAnsi="Times New Roman" w:cs="Times New Roman" w:hint="eastAsia"/>
          <w:i/>
          <w:iCs/>
          <w:sz w:val="24"/>
          <w:szCs w:val="24"/>
        </w:rPr>
        <w:t>.</w:t>
      </w:r>
      <w:r w:rsidRPr="00022529">
        <w:rPr>
          <w:rFonts w:ascii="Times New Roman" w:hAnsi="Times New Roman" w:cs="Times New Roman"/>
          <w:i/>
          <w:iCs/>
          <w:sz w:val="24"/>
          <w:szCs w:val="24"/>
        </w:rPr>
        <w:t xml:space="preserve"> Rev</w:t>
      </w:r>
      <w:r w:rsidR="00CD0621">
        <w:rPr>
          <w:rFonts w:ascii="Times New Roman" w:hAnsi="Times New Roman" w:cs="Times New Roman" w:hint="eastAsia"/>
          <w:i/>
          <w:iCs/>
          <w:sz w:val="24"/>
          <w:szCs w:val="24"/>
        </w:rPr>
        <w:t>.</w:t>
      </w:r>
      <w:r w:rsidRPr="00022529">
        <w:rPr>
          <w:rFonts w:ascii="Times New Roman" w:hAnsi="Times New Roman" w:cs="Times New Roman"/>
          <w:i/>
          <w:iCs/>
          <w:sz w:val="24"/>
          <w:szCs w:val="24"/>
        </w:rPr>
        <w:t xml:space="preserve"> Method</w:t>
      </w:r>
      <w:r w:rsidR="00CD0621">
        <w:rPr>
          <w:rFonts w:ascii="Times New Roman" w:hAnsi="Times New Roman" w:cs="Times New Roman" w:hint="eastAsia"/>
          <w:i/>
          <w:iCs/>
          <w:sz w:val="24"/>
          <w:szCs w:val="24"/>
        </w:rPr>
        <w:t>.</w:t>
      </w:r>
      <w:r w:rsidRPr="00022529">
        <w:rPr>
          <w:rFonts w:ascii="Times New Roman" w:hAnsi="Times New Roman" w:cs="Times New Roman"/>
          <w:i/>
          <w:iCs/>
          <w:sz w:val="24"/>
          <w:szCs w:val="24"/>
        </w:rPr>
        <w:t xml:space="preserve"> Prim</w:t>
      </w:r>
      <w:r w:rsidR="00CD0621">
        <w:rPr>
          <w:rFonts w:ascii="Times New Roman" w:hAnsi="Times New Roman" w:cs="Times New Roman" w:hint="eastAsia"/>
          <w:i/>
          <w:iCs/>
          <w:sz w:val="24"/>
          <w:szCs w:val="24"/>
        </w:rPr>
        <w:t>e.</w:t>
      </w:r>
      <w:r w:rsidRPr="00022529">
        <w:rPr>
          <w:rFonts w:ascii="Times New Roman" w:hAnsi="Times New Roman" w:cs="Times New Roman"/>
          <w:sz w:val="24"/>
          <w:szCs w:val="24"/>
        </w:rPr>
        <w:t xml:space="preserve"> </w:t>
      </w:r>
      <w:r w:rsidRPr="00022529">
        <w:rPr>
          <w:rFonts w:ascii="Times New Roman" w:hAnsi="Times New Roman" w:cs="Times New Roman"/>
          <w:b/>
          <w:bCs/>
          <w:sz w:val="24"/>
          <w:szCs w:val="24"/>
        </w:rPr>
        <w:t>5</w:t>
      </w:r>
      <w:r w:rsidRPr="00022529">
        <w:rPr>
          <w:rFonts w:ascii="Times New Roman" w:hAnsi="Times New Roman" w:cs="Times New Roman"/>
          <w:sz w:val="24"/>
          <w:szCs w:val="24"/>
        </w:rPr>
        <w:t>, 55 (2025).</w:t>
      </w:r>
    </w:p>
    <w:p w14:paraId="4BE36798" w14:textId="77777777"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t>4.</w:t>
      </w:r>
      <w:r w:rsidRPr="00022529">
        <w:rPr>
          <w:rFonts w:ascii="Times New Roman" w:hAnsi="Times New Roman" w:cs="Times New Roman"/>
          <w:sz w:val="24"/>
          <w:szCs w:val="24"/>
        </w:rPr>
        <w:tab/>
        <w:t xml:space="preserve">Jiang, P., Qian, X. &amp; Yang, R. Tutorial: Time-domain thermoreflectance (TDTR) for thermal property characterization of bulk and thin film materials. </w:t>
      </w:r>
      <w:r w:rsidRPr="00022529">
        <w:rPr>
          <w:rFonts w:ascii="Times New Roman" w:hAnsi="Times New Roman" w:cs="Times New Roman"/>
          <w:i/>
          <w:iCs/>
          <w:sz w:val="24"/>
          <w:szCs w:val="24"/>
        </w:rPr>
        <w:t>Journal of Applied Physics</w:t>
      </w:r>
      <w:r w:rsidRPr="00022529">
        <w:rPr>
          <w:rFonts w:ascii="Times New Roman" w:hAnsi="Times New Roman" w:cs="Times New Roman"/>
          <w:sz w:val="24"/>
          <w:szCs w:val="24"/>
        </w:rPr>
        <w:t xml:space="preserve"> </w:t>
      </w:r>
      <w:r w:rsidRPr="00022529">
        <w:rPr>
          <w:rFonts w:ascii="Times New Roman" w:hAnsi="Times New Roman" w:cs="Times New Roman"/>
          <w:b/>
          <w:bCs/>
          <w:sz w:val="24"/>
          <w:szCs w:val="24"/>
        </w:rPr>
        <w:t>124</w:t>
      </w:r>
      <w:r w:rsidRPr="00022529">
        <w:rPr>
          <w:rFonts w:ascii="Times New Roman" w:hAnsi="Times New Roman" w:cs="Times New Roman"/>
          <w:sz w:val="24"/>
          <w:szCs w:val="24"/>
        </w:rPr>
        <w:t>, 161103 (2018).</w:t>
      </w:r>
    </w:p>
    <w:p w14:paraId="6E0A1100" w14:textId="77777777"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t>5.</w:t>
      </w:r>
      <w:r w:rsidRPr="00022529">
        <w:rPr>
          <w:rFonts w:ascii="Times New Roman" w:hAnsi="Times New Roman" w:cs="Times New Roman"/>
          <w:sz w:val="24"/>
          <w:szCs w:val="24"/>
        </w:rPr>
        <w:tab/>
        <w:t xml:space="preserve">Cahill, D. G. Analysis of heat flow in layered structures for time-domain thermoreflectance. </w:t>
      </w:r>
      <w:r w:rsidRPr="00022529">
        <w:rPr>
          <w:rFonts w:ascii="Times New Roman" w:hAnsi="Times New Roman" w:cs="Times New Roman"/>
          <w:i/>
          <w:iCs/>
          <w:sz w:val="24"/>
          <w:szCs w:val="24"/>
        </w:rPr>
        <w:t>Review of Scientific Instruments</w:t>
      </w:r>
      <w:r w:rsidRPr="00022529">
        <w:rPr>
          <w:rFonts w:ascii="Times New Roman" w:hAnsi="Times New Roman" w:cs="Times New Roman"/>
          <w:sz w:val="24"/>
          <w:szCs w:val="24"/>
        </w:rPr>
        <w:t xml:space="preserve"> </w:t>
      </w:r>
      <w:r w:rsidRPr="00022529">
        <w:rPr>
          <w:rFonts w:ascii="Times New Roman" w:hAnsi="Times New Roman" w:cs="Times New Roman"/>
          <w:b/>
          <w:bCs/>
          <w:sz w:val="24"/>
          <w:szCs w:val="24"/>
        </w:rPr>
        <w:t>75</w:t>
      </w:r>
      <w:r w:rsidRPr="00022529">
        <w:rPr>
          <w:rFonts w:ascii="Times New Roman" w:hAnsi="Times New Roman" w:cs="Times New Roman"/>
          <w:sz w:val="24"/>
          <w:szCs w:val="24"/>
        </w:rPr>
        <w:t>, 5119–5122 (2004).</w:t>
      </w:r>
    </w:p>
    <w:p w14:paraId="133B2497" w14:textId="77777777"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t>6.</w:t>
      </w:r>
      <w:r w:rsidRPr="00022529">
        <w:rPr>
          <w:rFonts w:ascii="Times New Roman" w:hAnsi="Times New Roman" w:cs="Times New Roman"/>
          <w:sz w:val="24"/>
          <w:szCs w:val="24"/>
        </w:rPr>
        <w:tab/>
        <w:t xml:space="preserve">Costescu, R. M., Wall, M. A. &amp; Cahill, D. G. Thermal conductance of epitaxial interfaces. </w:t>
      </w:r>
      <w:r w:rsidRPr="00022529">
        <w:rPr>
          <w:rFonts w:ascii="Times New Roman" w:hAnsi="Times New Roman" w:cs="Times New Roman"/>
          <w:i/>
          <w:iCs/>
          <w:sz w:val="24"/>
          <w:szCs w:val="24"/>
        </w:rPr>
        <w:t>Phys. Rev. B</w:t>
      </w:r>
      <w:r w:rsidRPr="00022529">
        <w:rPr>
          <w:rFonts w:ascii="Times New Roman" w:hAnsi="Times New Roman" w:cs="Times New Roman"/>
          <w:sz w:val="24"/>
          <w:szCs w:val="24"/>
        </w:rPr>
        <w:t xml:space="preserve"> </w:t>
      </w:r>
      <w:r w:rsidRPr="00022529">
        <w:rPr>
          <w:rFonts w:ascii="Times New Roman" w:hAnsi="Times New Roman" w:cs="Times New Roman"/>
          <w:b/>
          <w:bCs/>
          <w:sz w:val="24"/>
          <w:szCs w:val="24"/>
        </w:rPr>
        <w:t>67</w:t>
      </w:r>
      <w:r w:rsidRPr="00022529">
        <w:rPr>
          <w:rFonts w:ascii="Times New Roman" w:hAnsi="Times New Roman" w:cs="Times New Roman"/>
          <w:sz w:val="24"/>
          <w:szCs w:val="24"/>
        </w:rPr>
        <w:t>, 054302 (2003).</w:t>
      </w:r>
    </w:p>
    <w:p w14:paraId="5EF7646F" w14:textId="5AD4E78C"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t>7.</w:t>
      </w:r>
      <w:r w:rsidRPr="00022529">
        <w:rPr>
          <w:rFonts w:ascii="Times New Roman" w:hAnsi="Times New Roman" w:cs="Times New Roman"/>
          <w:sz w:val="24"/>
          <w:szCs w:val="24"/>
        </w:rPr>
        <w:tab/>
        <w:t>Wilson, R. B. &amp; Cahill, D. G. Anisotropic failure of Fourier theory in time-</w:t>
      </w:r>
      <w:r w:rsidRPr="00022529">
        <w:rPr>
          <w:rFonts w:ascii="Times New Roman" w:hAnsi="Times New Roman" w:cs="Times New Roman"/>
          <w:sz w:val="24"/>
          <w:szCs w:val="24"/>
        </w:rPr>
        <w:lastRenderedPageBreak/>
        <w:t xml:space="preserve">domain thermoreflectance experiments. </w:t>
      </w:r>
      <w:r w:rsidRPr="00022529">
        <w:rPr>
          <w:rFonts w:ascii="Times New Roman" w:hAnsi="Times New Roman" w:cs="Times New Roman"/>
          <w:i/>
          <w:iCs/>
          <w:sz w:val="24"/>
          <w:szCs w:val="24"/>
        </w:rPr>
        <w:t>Nat</w:t>
      </w:r>
      <w:r w:rsidR="00CD0621">
        <w:rPr>
          <w:rFonts w:ascii="Times New Roman" w:hAnsi="Times New Roman" w:cs="Times New Roman" w:hint="eastAsia"/>
          <w:i/>
          <w:iCs/>
          <w:sz w:val="24"/>
          <w:szCs w:val="24"/>
        </w:rPr>
        <w:t>.</w:t>
      </w:r>
      <w:r w:rsidRPr="00022529">
        <w:rPr>
          <w:rFonts w:ascii="Times New Roman" w:hAnsi="Times New Roman" w:cs="Times New Roman"/>
          <w:i/>
          <w:iCs/>
          <w:sz w:val="24"/>
          <w:szCs w:val="24"/>
        </w:rPr>
        <w:t xml:space="preserve"> Commun</w:t>
      </w:r>
      <w:r w:rsidR="00CD0621">
        <w:rPr>
          <w:rFonts w:ascii="Times New Roman" w:hAnsi="Times New Roman" w:cs="Times New Roman" w:hint="eastAsia"/>
          <w:i/>
          <w:iCs/>
          <w:sz w:val="24"/>
          <w:szCs w:val="24"/>
        </w:rPr>
        <w:t>.</w:t>
      </w:r>
      <w:r w:rsidRPr="00022529">
        <w:rPr>
          <w:rFonts w:ascii="Times New Roman" w:hAnsi="Times New Roman" w:cs="Times New Roman"/>
          <w:sz w:val="24"/>
          <w:szCs w:val="24"/>
        </w:rPr>
        <w:t xml:space="preserve"> </w:t>
      </w:r>
      <w:r w:rsidRPr="00022529">
        <w:rPr>
          <w:rFonts w:ascii="Times New Roman" w:hAnsi="Times New Roman" w:cs="Times New Roman"/>
          <w:b/>
          <w:bCs/>
          <w:sz w:val="24"/>
          <w:szCs w:val="24"/>
        </w:rPr>
        <w:t>5</w:t>
      </w:r>
      <w:r w:rsidRPr="00022529">
        <w:rPr>
          <w:rFonts w:ascii="Times New Roman" w:hAnsi="Times New Roman" w:cs="Times New Roman"/>
          <w:sz w:val="24"/>
          <w:szCs w:val="24"/>
        </w:rPr>
        <w:t>, 5075 (2014).</w:t>
      </w:r>
    </w:p>
    <w:p w14:paraId="53D4DD46" w14:textId="77777777"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t>8.</w:t>
      </w:r>
      <w:r w:rsidRPr="00022529">
        <w:rPr>
          <w:rFonts w:ascii="Times New Roman" w:hAnsi="Times New Roman" w:cs="Times New Roman"/>
          <w:sz w:val="24"/>
          <w:szCs w:val="24"/>
        </w:rPr>
        <w:tab/>
        <w:t xml:space="preserve">Wilson, R. B. &amp; Cahill, D. G. Limits to Fourier theory in high thermal conductivity single crystals. </w:t>
      </w:r>
      <w:r w:rsidRPr="00022529">
        <w:rPr>
          <w:rFonts w:ascii="Times New Roman" w:hAnsi="Times New Roman" w:cs="Times New Roman"/>
          <w:i/>
          <w:iCs/>
          <w:sz w:val="24"/>
          <w:szCs w:val="24"/>
        </w:rPr>
        <w:t>Applied Physics Letters</w:t>
      </w:r>
      <w:r w:rsidRPr="00022529">
        <w:rPr>
          <w:rFonts w:ascii="Times New Roman" w:hAnsi="Times New Roman" w:cs="Times New Roman"/>
          <w:sz w:val="24"/>
          <w:szCs w:val="24"/>
        </w:rPr>
        <w:t xml:space="preserve"> </w:t>
      </w:r>
      <w:r w:rsidRPr="00022529">
        <w:rPr>
          <w:rFonts w:ascii="Times New Roman" w:hAnsi="Times New Roman" w:cs="Times New Roman"/>
          <w:b/>
          <w:bCs/>
          <w:sz w:val="24"/>
          <w:szCs w:val="24"/>
        </w:rPr>
        <w:t>107</w:t>
      </w:r>
      <w:r w:rsidRPr="00022529">
        <w:rPr>
          <w:rFonts w:ascii="Times New Roman" w:hAnsi="Times New Roman" w:cs="Times New Roman"/>
          <w:sz w:val="24"/>
          <w:szCs w:val="24"/>
        </w:rPr>
        <w:t>, 203112 (2015).</w:t>
      </w:r>
    </w:p>
    <w:p w14:paraId="2839B64D" w14:textId="6E04535A"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t>9.</w:t>
      </w:r>
      <w:r w:rsidRPr="00022529">
        <w:rPr>
          <w:rFonts w:ascii="Times New Roman" w:hAnsi="Times New Roman" w:cs="Times New Roman"/>
          <w:sz w:val="24"/>
          <w:szCs w:val="24"/>
        </w:rPr>
        <w:tab/>
        <w:t xml:space="preserve">Zhou, H. </w:t>
      </w:r>
      <w:r w:rsidRPr="00022529">
        <w:rPr>
          <w:rFonts w:ascii="Times New Roman" w:hAnsi="Times New Roman" w:cs="Times New Roman"/>
          <w:i/>
          <w:iCs/>
          <w:sz w:val="24"/>
          <w:szCs w:val="24"/>
        </w:rPr>
        <w:t>et al.</w:t>
      </w:r>
      <w:r w:rsidRPr="00022529">
        <w:rPr>
          <w:rFonts w:ascii="Times New Roman" w:hAnsi="Times New Roman" w:cs="Times New Roman"/>
          <w:sz w:val="24"/>
          <w:szCs w:val="24"/>
        </w:rPr>
        <w:t xml:space="preserve"> Effective Phonon Mean Free Paths for Thermal Modeling of Modern Semiconductors. </w:t>
      </w:r>
      <w:r w:rsidRPr="00022529">
        <w:rPr>
          <w:rFonts w:ascii="Times New Roman" w:hAnsi="Times New Roman" w:cs="Times New Roman"/>
          <w:i/>
          <w:iCs/>
          <w:sz w:val="24"/>
          <w:szCs w:val="24"/>
        </w:rPr>
        <w:t>IEEE Trans. Electron Devices</w:t>
      </w:r>
      <w:r w:rsidRPr="00022529">
        <w:rPr>
          <w:rFonts w:ascii="Times New Roman" w:hAnsi="Times New Roman" w:cs="Times New Roman"/>
          <w:sz w:val="24"/>
          <w:szCs w:val="24"/>
        </w:rPr>
        <w:t xml:space="preserve"> 1–10 (2026) </w:t>
      </w:r>
    </w:p>
    <w:p w14:paraId="491362B7" w14:textId="77777777"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t>10.</w:t>
      </w:r>
      <w:r w:rsidRPr="00022529">
        <w:rPr>
          <w:rFonts w:ascii="Times New Roman" w:hAnsi="Times New Roman" w:cs="Times New Roman"/>
          <w:sz w:val="24"/>
          <w:szCs w:val="24"/>
        </w:rPr>
        <w:tab/>
        <w:t xml:space="preserve">Isotta, E. </w:t>
      </w:r>
      <w:r w:rsidRPr="00022529">
        <w:rPr>
          <w:rFonts w:ascii="Times New Roman" w:hAnsi="Times New Roman" w:cs="Times New Roman"/>
          <w:i/>
          <w:iCs/>
          <w:sz w:val="24"/>
          <w:szCs w:val="24"/>
        </w:rPr>
        <w:t>et al.</w:t>
      </w:r>
      <w:r w:rsidRPr="00022529">
        <w:rPr>
          <w:rFonts w:ascii="Times New Roman" w:hAnsi="Times New Roman" w:cs="Times New Roman"/>
          <w:sz w:val="24"/>
          <w:szCs w:val="24"/>
        </w:rPr>
        <w:t xml:space="preserve"> A thermal boundary resistance model via mean free path suppression functions and a Gibbs excess approach. </w:t>
      </w:r>
      <w:r w:rsidRPr="00022529">
        <w:rPr>
          <w:rFonts w:ascii="Times New Roman" w:hAnsi="Times New Roman" w:cs="Times New Roman"/>
          <w:i/>
          <w:iCs/>
          <w:sz w:val="24"/>
          <w:szCs w:val="24"/>
        </w:rPr>
        <w:t>International Journal of Heat and Mass Transfer</w:t>
      </w:r>
      <w:r w:rsidRPr="00022529">
        <w:rPr>
          <w:rFonts w:ascii="Times New Roman" w:hAnsi="Times New Roman" w:cs="Times New Roman"/>
          <w:sz w:val="24"/>
          <w:szCs w:val="24"/>
        </w:rPr>
        <w:t xml:space="preserve"> </w:t>
      </w:r>
      <w:r w:rsidRPr="00022529">
        <w:rPr>
          <w:rFonts w:ascii="Times New Roman" w:hAnsi="Times New Roman" w:cs="Times New Roman"/>
          <w:b/>
          <w:bCs/>
          <w:sz w:val="24"/>
          <w:szCs w:val="24"/>
        </w:rPr>
        <w:t>242</w:t>
      </w:r>
      <w:r w:rsidRPr="00022529">
        <w:rPr>
          <w:rFonts w:ascii="Times New Roman" w:hAnsi="Times New Roman" w:cs="Times New Roman"/>
          <w:sz w:val="24"/>
          <w:szCs w:val="24"/>
        </w:rPr>
        <w:t>, 127417 (2025).</w:t>
      </w:r>
    </w:p>
    <w:p w14:paraId="07BEEFE9" w14:textId="039BECF0"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t>11.</w:t>
      </w:r>
      <w:r w:rsidRPr="00022529">
        <w:rPr>
          <w:rFonts w:ascii="Times New Roman" w:hAnsi="Times New Roman" w:cs="Times New Roman"/>
          <w:sz w:val="24"/>
          <w:szCs w:val="24"/>
        </w:rPr>
        <w:tab/>
        <w:t xml:space="preserve">Shen, Y. </w:t>
      </w:r>
      <w:r w:rsidRPr="00022529">
        <w:rPr>
          <w:rFonts w:ascii="Times New Roman" w:hAnsi="Times New Roman" w:cs="Times New Roman"/>
          <w:i/>
          <w:iCs/>
          <w:sz w:val="24"/>
          <w:szCs w:val="24"/>
        </w:rPr>
        <w:t>et al.</w:t>
      </w:r>
      <w:r w:rsidRPr="00022529">
        <w:rPr>
          <w:rFonts w:ascii="Times New Roman" w:hAnsi="Times New Roman" w:cs="Times New Roman"/>
          <w:sz w:val="24"/>
          <w:szCs w:val="24"/>
        </w:rPr>
        <w:t xml:space="preserve"> Improving interfacial thermal conductivity by constructing covalent bond between Ga</w:t>
      </w:r>
      <w:r w:rsidR="00C5581B" w:rsidRPr="00C5581B">
        <w:rPr>
          <w:rFonts w:ascii="Times New Roman" w:hAnsi="Times New Roman" w:cs="Times New Roman" w:hint="eastAsia"/>
          <w:sz w:val="24"/>
          <w:szCs w:val="24"/>
          <w:vertAlign w:val="subscript"/>
        </w:rPr>
        <w:t>2</w:t>
      </w:r>
      <w:r w:rsidRPr="00022529">
        <w:rPr>
          <w:rFonts w:ascii="Times New Roman" w:hAnsi="Times New Roman" w:cs="Times New Roman"/>
          <w:sz w:val="24"/>
          <w:szCs w:val="24"/>
        </w:rPr>
        <w:t>O</w:t>
      </w:r>
      <w:r w:rsidR="00C5581B" w:rsidRPr="00C5581B">
        <w:rPr>
          <w:rFonts w:ascii="Times New Roman" w:hAnsi="Times New Roman" w:cs="Times New Roman" w:hint="eastAsia"/>
          <w:sz w:val="24"/>
          <w:szCs w:val="24"/>
          <w:vertAlign w:val="subscript"/>
        </w:rPr>
        <w:t>3</w:t>
      </w:r>
      <w:r w:rsidRPr="00022529">
        <w:rPr>
          <w:rFonts w:ascii="Times New Roman" w:hAnsi="Times New Roman" w:cs="Times New Roman"/>
          <w:sz w:val="24"/>
          <w:szCs w:val="24"/>
        </w:rPr>
        <w:t xml:space="preserve"> and SiC. </w:t>
      </w:r>
      <w:r w:rsidRPr="00022529">
        <w:rPr>
          <w:rFonts w:ascii="Times New Roman" w:hAnsi="Times New Roman" w:cs="Times New Roman"/>
          <w:i/>
          <w:iCs/>
          <w:sz w:val="24"/>
          <w:szCs w:val="24"/>
        </w:rPr>
        <w:t>Nat</w:t>
      </w:r>
      <w:r w:rsidR="00CD0621">
        <w:rPr>
          <w:rFonts w:ascii="Times New Roman" w:hAnsi="Times New Roman" w:cs="Times New Roman" w:hint="eastAsia"/>
          <w:i/>
          <w:iCs/>
          <w:sz w:val="24"/>
          <w:szCs w:val="24"/>
        </w:rPr>
        <w:t>.</w:t>
      </w:r>
      <w:r w:rsidRPr="00022529">
        <w:rPr>
          <w:rFonts w:ascii="Times New Roman" w:hAnsi="Times New Roman" w:cs="Times New Roman"/>
          <w:i/>
          <w:iCs/>
          <w:sz w:val="24"/>
          <w:szCs w:val="24"/>
        </w:rPr>
        <w:t xml:space="preserve"> Commun</w:t>
      </w:r>
      <w:r w:rsidR="00CD0621">
        <w:rPr>
          <w:rFonts w:ascii="Times New Roman" w:hAnsi="Times New Roman" w:cs="Times New Roman" w:hint="eastAsia"/>
          <w:i/>
          <w:iCs/>
          <w:sz w:val="24"/>
          <w:szCs w:val="24"/>
        </w:rPr>
        <w:t>.</w:t>
      </w:r>
      <w:r w:rsidRPr="00022529">
        <w:rPr>
          <w:rFonts w:ascii="Times New Roman" w:hAnsi="Times New Roman" w:cs="Times New Roman"/>
          <w:sz w:val="24"/>
          <w:szCs w:val="24"/>
        </w:rPr>
        <w:t xml:space="preserve"> </w:t>
      </w:r>
      <w:r w:rsidRPr="00022529">
        <w:rPr>
          <w:rFonts w:ascii="Times New Roman" w:hAnsi="Times New Roman" w:cs="Times New Roman"/>
          <w:b/>
          <w:bCs/>
          <w:sz w:val="24"/>
          <w:szCs w:val="24"/>
        </w:rPr>
        <w:t>16</w:t>
      </w:r>
      <w:r w:rsidRPr="00022529">
        <w:rPr>
          <w:rFonts w:ascii="Times New Roman" w:hAnsi="Times New Roman" w:cs="Times New Roman"/>
          <w:sz w:val="24"/>
          <w:szCs w:val="24"/>
        </w:rPr>
        <w:t>, 10723 (2025).</w:t>
      </w:r>
    </w:p>
    <w:p w14:paraId="43066090" w14:textId="6495726C"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t>12.</w:t>
      </w:r>
      <w:r w:rsidRPr="00022529">
        <w:rPr>
          <w:rFonts w:ascii="Times New Roman" w:hAnsi="Times New Roman" w:cs="Times New Roman"/>
          <w:sz w:val="24"/>
          <w:szCs w:val="24"/>
        </w:rPr>
        <w:tab/>
        <w:t xml:space="preserve">Losego, M. D., Grady, M. E., Sottos, N. R., Cahill, D. G. &amp; Braun, P. V. Effects of chemical bonding on heat transport across interfaces. </w:t>
      </w:r>
      <w:r w:rsidRPr="00022529">
        <w:rPr>
          <w:rFonts w:ascii="Times New Roman" w:hAnsi="Times New Roman" w:cs="Times New Roman"/>
          <w:i/>
          <w:iCs/>
          <w:sz w:val="24"/>
          <w:szCs w:val="24"/>
        </w:rPr>
        <w:t>Nat</w:t>
      </w:r>
      <w:r w:rsidR="00CD0621">
        <w:rPr>
          <w:rFonts w:ascii="Times New Roman" w:hAnsi="Times New Roman" w:cs="Times New Roman" w:hint="eastAsia"/>
          <w:i/>
          <w:iCs/>
          <w:sz w:val="24"/>
          <w:szCs w:val="24"/>
        </w:rPr>
        <w:t>.</w:t>
      </w:r>
      <w:r w:rsidRPr="00022529">
        <w:rPr>
          <w:rFonts w:ascii="Times New Roman" w:hAnsi="Times New Roman" w:cs="Times New Roman"/>
          <w:i/>
          <w:iCs/>
          <w:sz w:val="24"/>
          <w:szCs w:val="24"/>
        </w:rPr>
        <w:t xml:space="preserve"> Mater</w:t>
      </w:r>
      <w:r w:rsidR="00CD0621">
        <w:rPr>
          <w:rFonts w:ascii="Times New Roman" w:hAnsi="Times New Roman" w:cs="Times New Roman" w:hint="eastAsia"/>
          <w:i/>
          <w:iCs/>
          <w:sz w:val="24"/>
          <w:szCs w:val="24"/>
        </w:rPr>
        <w:t>.</w:t>
      </w:r>
      <w:r w:rsidRPr="00022529">
        <w:rPr>
          <w:rFonts w:ascii="Times New Roman" w:hAnsi="Times New Roman" w:cs="Times New Roman"/>
          <w:sz w:val="24"/>
          <w:szCs w:val="24"/>
        </w:rPr>
        <w:t xml:space="preserve"> </w:t>
      </w:r>
      <w:r w:rsidRPr="00022529">
        <w:rPr>
          <w:rFonts w:ascii="Times New Roman" w:hAnsi="Times New Roman" w:cs="Times New Roman"/>
          <w:b/>
          <w:bCs/>
          <w:sz w:val="24"/>
          <w:szCs w:val="24"/>
        </w:rPr>
        <w:t>11</w:t>
      </w:r>
      <w:r w:rsidRPr="00022529">
        <w:rPr>
          <w:rFonts w:ascii="Times New Roman" w:hAnsi="Times New Roman" w:cs="Times New Roman"/>
          <w:sz w:val="24"/>
          <w:szCs w:val="24"/>
        </w:rPr>
        <w:t>, 502–506 (2012).</w:t>
      </w:r>
    </w:p>
    <w:p w14:paraId="66B34083" w14:textId="77777777"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t>13.</w:t>
      </w:r>
      <w:r w:rsidRPr="00022529">
        <w:rPr>
          <w:rFonts w:ascii="Times New Roman" w:hAnsi="Times New Roman" w:cs="Times New Roman"/>
          <w:sz w:val="24"/>
          <w:szCs w:val="24"/>
        </w:rPr>
        <w:tab/>
        <w:t xml:space="preserve">Cheng, Z. </w:t>
      </w:r>
      <w:r w:rsidRPr="00022529">
        <w:rPr>
          <w:rFonts w:ascii="Times New Roman" w:hAnsi="Times New Roman" w:cs="Times New Roman"/>
          <w:i/>
          <w:iCs/>
          <w:sz w:val="24"/>
          <w:szCs w:val="24"/>
        </w:rPr>
        <w:t>et al.</w:t>
      </w:r>
      <w:r w:rsidRPr="00022529">
        <w:rPr>
          <w:rFonts w:ascii="Times New Roman" w:hAnsi="Times New Roman" w:cs="Times New Roman"/>
          <w:sz w:val="24"/>
          <w:szCs w:val="24"/>
        </w:rPr>
        <w:t xml:space="preserve"> Thermal conductance across </w:t>
      </w:r>
      <w:r w:rsidRPr="00022529">
        <w:rPr>
          <w:rFonts w:ascii="Times New Roman" w:hAnsi="Times New Roman" w:cs="Times New Roman"/>
          <w:i/>
          <w:iCs/>
          <w:sz w:val="24"/>
          <w:szCs w:val="24"/>
        </w:rPr>
        <w:t>β</w:t>
      </w:r>
      <w:r w:rsidRPr="00022529">
        <w:rPr>
          <w:rFonts w:ascii="Times New Roman" w:hAnsi="Times New Roman" w:cs="Times New Roman"/>
          <w:sz w:val="24"/>
          <w:szCs w:val="24"/>
        </w:rPr>
        <w:t>-Ga</w:t>
      </w:r>
      <w:r w:rsidRPr="00022529">
        <w:rPr>
          <w:rFonts w:ascii="Times New Roman" w:hAnsi="Times New Roman" w:cs="Times New Roman"/>
          <w:sz w:val="24"/>
          <w:szCs w:val="24"/>
          <w:vertAlign w:val="subscript"/>
        </w:rPr>
        <w:t>2</w:t>
      </w:r>
      <w:r w:rsidRPr="00022529">
        <w:rPr>
          <w:rFonts w:ascii="Times New Roman" w:hAnsi="Times New Roman" w:cs="Times New Roman"/>
          <w:sz w:val="24"/>
          <w:szCs w:val="24"/>
        </w:rPr>
        <w:t>O</w:t>
      </w:r>
      <w:r w:rsidRPr="00022529">
        <w:rPr>
          <w:rFonts w:ascii="Times New Roman" w:hAnsi="Times New Roman" w:cs="Times New Roman"/>
          <w:sz w:val="24"/>
          <w:szCs w:val="24"/>
          <w:vertAlign w:val="subscript"/>
        </w:rPr>
        <w:t>3</w:t>
      </w:r>
      <w:r w:rsidRPr="00022529">
        <w:rPr>
          <w:rFonts w:ascii="Times New Roman" w:hAnsi="Times New Roman" w:cs="Times New Roman"/>
          <w:sz w:val="24"/>
          <w:szCs w:val="24"/>
        </w:rPr>
        <w:t xml:space="preserve">-diamond van der Waals heterogeneous interfaces. </w:t>
      </w:r>
      <w:r w:rsidRPr="00022529">
        <w:rPr>
          <w:rFonts w:ascii="Times New Roman" w:hAnsi="Times New Roman" w:cs="Times New Roman"/>
          <w:i/>
          <w:iCs/>
          <w:sz w:val="24"/>
          <w:szCs w:val="24"/>
        </w:rPr>
        <w:t>APL Materials</w:t>
      </w:r>
      <w:r w:rsidRPr="00022529">
        <w:rPr>
          <w:rFonts w:ascii="Times New Roman" w:hAnsi="Times New Roman" w:cs="Times New Roman"/>
          <w:sz w:val="24"/>
          <w:szCs w:val="24"/>
        </w:rPr>
        <w:t xml:space="preserve"> </w:t>
      </w:r>
      <w:r w:rsidRPr="00022529">
        <w:rPr>
          <w:rFonts w:ascii="Times New Roman" w:hAnsi="Times New Roman" w:cs="Times New Roman"/>
          <w:b/>
          <w:bCs/>
          <w:sz w:val="24"/>
          <w:szCs w:val="24"/>
        </w:rPr>
        <w:t>7</w:t>
      </w:r>
      <w:r w:rsidRPr="00022529">
        <w:rPr>
          <w:rFonts w:ascii="Times New Roman" w:hAnsi="Times New Roman" w:cs="Times New Roman"/>
          <w:sz w:val="24"/>
          <w:szCs w:val="24"/>
        </w:rPr>
        <w:t>, 031118 (2019).</w:t>
      </w:r>
    </w:p>
    <w:p w14:paraId="05BED762" w14:textId="0EFC73BF"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t>14.</w:t>
      </w:r>
      <w:r w:rsidRPr="00022529">
        <w:rPr>
          <w:rFonts w:ascii="Times New Roman" w:hAnsi="Times New Roman" w:cs="Times New Roman"/>
          <w:sz w:val="24"/>
          <w:szCs w:val="24"/>
        </w:rPr>
        <w:tab/>
        <w:t xml:space="preserve">Oh, D., Kim, S., Rogers, J. A., Cahill, D. G. &amp; Sinha, S. Interfacial Thermal Conductance of Transfer‐Printed Metal Films. </w:t>
      </w:r>
      <w:r w:rsidRPr="00022529">
        <w:rPr>
          <w:rFonts w:ascii="Times New Roman" w:hAnsi="Times New Roman" w:cs="Times New Roman"/>
          <w:i/>
          <w:iCs/>
          <w:sz w:val="24"/>
          <w:szCs w:val="24"/>
        </w:rPr>
        <w:t>Ad</w:t>
      </w:r>
      <w:r w:rsidR="00E31096">
        <w:rPr>
          <w:rFonts w:ascii="Times New Roman" w:hAnsi="Times New Roman" w:cs="Times New Roman" w:hint="eastAsia"/>
          <w:i/>
          <w:iCs/>
          <w:sz w:val="24"/>
          <w:szCs w:val="24"/>
        </w:rPr>
        <w:t>v.</w:t>
      </w:r>
      <w:r w:rsidRPr="00022529">
        <w:rPr>
          <w:rFonts w:ascii="Times New Roman" w:hAnsi="Times New Roman" w:cs="Times New Roman"/>
          <w:i/>
          <w:iCs/>
          <w:sz w:val="24"/>
          <w:szCs w:val="24"/>
        </w:rPr>
        <w:t xml:space="preserve"> Mater</w:t>
      </w:r>
      <w:r w:rsidR="00E31096">
        <w:rPr>
          <w:rFonts w:ascii="Times New Roman" w:hAnsi="Times New Roman" w:cs="Times New Roman" w:hint="eastAsia"/>
          <w:i/>
          <w:iCs/>
          <w:sz w:val="24"/>
          <w:szCs w:val="24"/>
        </w:rPr>
        <w:t>.</w:t>
      </w:r>
      <w:r w:rsidRPr="00022529">
        <w:rPr>
          <w:rFonts w:ascii="Times New Roman" w:hAnsi="Times New Roman" w:cs="Times New Roman"/>
          <w:sz w:val="24"/>
          <w:szCs w:val="24"/>
        </w:rPr>
        <w:t xml:space="preserve"> </w:t>
      </w:r>
      <w:r w:rsidRPr="00022529">
        <w:rPr>
          <w:rFonts w:ascii="Times New Roman" w:hAnsi="Times New Roman" w:cs="Times New Roman"/>
          <w:b/>
          <w:bCs/>
          <w:sz w:val="24"/>
          <w:szCs w:val="24"/>
        </w:rPr>
        <w:t>23</w:t>
      </w:r>
      <w:r w:rsidRPr="00022529">
        <w:rPr>
          <w:rFonts w:ascii="Times New Roman" w:hAnsi="Times New Roman" w:cs="Times New Roman"/>
          <w:sz w:val="24"/>
          <w:szCs w:val="24"/>
        </w:rPr>
        <w:t>, 5028–5033 (2011).</w:t>
      </w:r>
    </w:p>
    <w:p w14:paraId="05596C66" w14:textId="77777777"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t>15.</w:t>
      </w:r>
      <w:r w:rsidRPr="00022529">
        <w:rPr>
          <w:rFonts w:ascii="Times New Roman" w:hAnsi="Times New Roman" w:cs="Times New Roman"/>
          <w:sz w:val="24"/>
          <w:szCs w:val="24"/>
        </w:rPr>
        <w:tab/>
        <w:t xml:space="preserve">Waller, W. M. </w:t>
      </w:r>
      <w:r w:rsidRPr="00022529">
        <w:rPr>
          <w:rFonts w:ascii="Times New Roman" w:hAnsi="Times New Roman" w:cs="Times New Roman"/>
          <w:i/>
          <w:iCs/>
          <w:sz w:val="24"/>
          <w:szCs w:val="24"/>
        </w:rPr>
        <w:t>et al.</w:t>
      </w:r>
      <w:r w:rsidRPr="00022529">
        <w:rPr>
          <w:rFonts w:ascii="Times New Roman" w:hAnsi="Times New Roman" w:cs="Times New Roman"/>
          <w:sz w:val="24"/>
          <w:szCs w:val="24"/>
        </w:rPr>
        <w:t xml:space="preserve"> Thermal boundary resistance of direct van der Waals bonded GaN-on-diamond. </w:t>
      </w:r>
      <w:r w:rsidRPr="00022529">
        <w:rPr>
          <w:rFonts w:ascii="Times New Roman" w:hAnsi="Times New Roman" w:cs="Times New Roman"/>
          <w:i/>
          <w:iCs/>
          <w:sz w:val="24"/>
          <w:szCs w:val="24"/>
        </w:rPr>
        <w:t>Semicond. Sci. Technol.</w:t>
      </w:r>
      <w:r w:rsidRPr="00022529">
        <w:rPr>
          <w:rFonts w:ascii="Times New Roman" w:hAnsi="Times New Roman" w:cs="Times New Roman"/>
          <w:sz w:val="24"/>
          <w:szCs w:val="24"/>
        </w:rPr>
        <w:t xml:space="preserve"> </w:t>
      </w:r>
      <w:r w:rsidRPr="00022529">
        <w:rPr>
          <w:rFonts w:ascii="Times New Roman" w:hAnsi="Times New Roman" w:cs="Times New Roman"/>
          <w:b/>
          <w:bCs/>
          <w:sz w:val="24"/>
          <w:szCs w:val="24"/>
        </w:rPr>
        <w:t>35</w:t>
      </w:r>
      <w:r w:rsidRPr="00022529">
        <w:rPr>
          <w:rFonts w:ascii="Times New Roman" w:hAnsi="Times New Roman" w:cs="Times New Roman"/>
          <w:sz w:val="24"/>
          <w:szCs w:val="24"/>
        </w:rPr>
        <w:t>, 095021 (2020).</w:t>
      </w:r>
    </w:p>
    <w:p w14:paraId="52A03575" w14:textId="77777777"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t>16.</w:t>
      </w:r>
      <w:r w:rsidRPr="00022529">
        <w:rPr>
          <w:rFonts w:ascii="Times New Roman" w:hAnsi="Times New Roman" w:cs="Times New Roman"/>
          <w:sz w:val="24"/>
          <w:szCs w:val="24"/>
        </w:rPr>
        <w:tab/>
        <w:t xml:space="preserve">Stoner, R. J. &amp; Maris, H. J. Kapitza conductance and heat flow between solids at temperatures from 50 to 300 K. </w:t>
      </w:r>
      <w:r w:rsidRPr="00022529">
        <w:rPr>
          <w:rFonts w:ascii="Times New Roman" w:hAnsi="Times New Roman" w:cs="Times New Roman"/>
          <w:i/>
          <w:iCs/>
          <w:sz w:val="24"/>
          <w:szCs w:val="24"/>
        </w:rPr>
        <w:t>Phys. Rev. B</w:t>
      </w:r>
      <w:r w:rsidRPr="00022529">
        <w:rPr>
          <w:rFonts w:ascii="Times New Roman" w:hAnsi="Times New Roman" w:cs="Times New Roman"/>
          <w:sz w:val="24"/>
          <w:szCs w:val="24"/>
        </w:rPr>
        <w:t xml:space="preserve"> </w:t>
      </w:r>
      <w:r w:rsidRPr="00022529">
        <w:rPr>
          <w:rFonts w:ascii="Times New Roman" w:hAnsi="Times New Roman" w:cs="Times New Roman"/>
          <w:b/>
          <w:bCs/>
          <w:sz w:val="24"/>
          <w:szCs w:val="24"/>
        </w:rPr>
        <w:t>48</w:t>
      </w:r>
      <w:r w:rsidRPr="00022529">
        <w:rPr>
          <w:rFonts w:ascii="Times New Roman" w:hAnsi="Times New Roman" w:cs="Times New Roman"/>
          <w:sz w:val="24"/>
          <w:szCs w:val="24"/>
        </w:rPr>
        <w:t>, 16373–16387 (1993).</w:t>
      </w:r>
    </w:p>
    <w:p w14:paraId="672FB061" w14:textId="4660A752"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t>17.</w:t>
      </w:r>
      <w:r w:rsidRPr="00022529">
        <w:rPr>
          <w:rFonts w:ascii="Times New Roman" w:hAnsi="Times New Roman" w:cs="Times New Roman"/>
          <w:sz w:val="24"/>
          <w:szCs w:val="24"/>
        </w:rPr>
        <w:tab/>
        <w:t xml:space="preserve">Liu, Y. </w:t>
      </w:r>
      <w:r w:rsidRPr="00022529">
        <w:rPr>
          <w:rFonts w:ascii="Times New Roman" w:hAnsi="Times New Roman" w:cs="Times New Roman"/>
          <w:i/>
          <w:iCs/>
          <w:sz w:val="24"/>
          <w:szCs w:val="24"/>
        </w:rPr>
        <w:t>et al.</w:t>
      </w:r>
      <w:r w:rsidRPr="00022529">
        <w:rPr>
          <w:rFonts w:ascii="Times New Roman" w:hAnsi="Times New Roman" w:cs="Times New Roman"/>
          <w:sz w:val="24"/>
          <w:szCs w:val="24"/>
        </w:rPr>
        <w:t xml:space="preserve"> Thermal Conductance of the 2D MoS</w:t>
      </w:r>
      <w:r w:rsidRPr="00CD0621">
        <w:rPr>
          <w:rFonts w:ascii="Times New Roman" w:hAnsi="Times New Roman" w:cs="Times New Roman"/>
          <w:sz w:val="24"/>
          <w:szCs w:val="24"/>
          <w:vertAlign w:val="subscript"/>
        </w:rPr>
        <w:t>2</w:t>
      </w:r>
      <w:r w:rsidRPr="00022529">
        <w:rPr>
          <w:rFonts w:ascii="Times New Roman" w:hAnsi="Times New Roman" w:cs="Times New Roman"/>
          <w:sz w:val="24"/>
          <w:szCs w:val="24"/>
        </w:rPr>
        <w:t xml:space="preserve">/h-BN and graphene/h-BN </w:t>
      </w:r>
      <w:r w:rsidRPr="00022529">
        <w:rPr>
          <w:rFonts w:ascii="Times New Roman" w:hAnsi="Times New Roman" w:cs="Times New Roman"/>
          <w:sz w:val="24"/>
          <w:szCs w:val="24"/>
        </w:rPr>
        <w:lastRenderedPageBreak/>
        <w:t xml:space="preserve">Interfaces. </w:t>
      </w:r>
      <w:r w:rsidRPr="00022529">
        <w:rPr>
          <w:rFonts w:ascii="Times New Roman" w:hAnsi="Times New Roman" w:cs="Times New Roman"/>
          <w:i/>
          <w:iCs/>
          <w:sz w:val="24"/>
          <w:szCs w:val="24"/>
        </w:rPr>
        <w:t>Sci</w:t>
      </w:r>
      <w:r w:rsidR="00CD0621">
        <w:rPr>
          <w:rFonts w:ascii="Times New Roman" w:hAnsi="Times New Roman" w:cs="Times New Roman" w:hint="eastAsia"/>
          <w:i/>
          <w:iCs/>
          <w:sz w:val="24"/>
          <w:szCs w:val="24"/>
        </w:rPr>
        <w:t>.</w:t>
      </w:r>
      <w:r w:rsidRPr="00022529">
        <w:rPr>
          <w:rFonts w:ascii="Times New Roman" w:hAnsi="Times New Roman" w:cs="Times New Roman"/>
          <w:i/>
          <w:iCs/>
          <w:sz w:val="24"/>
          <w:szCs w:val="24"/>
        </w:rPr>
        <w:t xml:space="preserve"> Rep</w:t>
      </w:r>
      <w:r w:rsidR="00CD0621">
        <w:rPr>
          <w:rFonts w:ascii="Times New Roman" w:hAnsi="Times New Roman" w:cs="Times New Roman" w:hint="eastAsia"/>
          <w:i/>
          <w:iCs/>
          <w:sz w:val="24"/>
          <w:szCs w:val="24"/>
        </w:rPr>
        <w:t>.</w:t>
      </w:r>
      <w:r w:rsidRPr="00022529">
        <w:rPr>
          <w:rFonts w:ascii="Times New Roman" w:hAnsi="Times New Roman" w:cs="Times New Roman"/>
          <w:sz w:val="24"/>
          <w:szCs w:val="24"/>
        </w:rPr>
        <w:t xml:space="preserve"> </w:t>
      </w:r>
      <w:r w:rsidRPr="00022529">
        <w:rPr>
          <w:rFonts w:ascii="Times New Roman" w:hAnsi="Times New Roman" w:cs="Times New Roman"/>
          <w:b/>
          <w:bCs/>
          <w:sz w:val="24"/>
          <w:szCs w:val="24"/>
        </w:rPr>
        <w:t>7</w:t>
      </w:r>
      <w:r w:rsidRPr="00022529">
        <w:rPr>
          <w:rFonts w:ascii="Times New Roman" w:hAnsi="Times New Roman" w:cs="Times New Roman"/>
          <w:sz w:val="24"/>
          <w:szCs w:val="24"/>
        </w:rPr>
        <w:t>, 43886 (2017).</w:t>
      </w:r>
    </w:p>
    <w:p w14:paraId="2B8E6224" w14:textId="77777777"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t>18.</w:t>
      </w:r>
      <w:r w:rsidRPr="00022529">
        <w:rPr>
          <w:rFonts w:ascii="Times New Roman" w:hAnsi="Times New Roman" w:cs="Times New Roman"/>
          <w:sz w:val="24"/>
          <w:szCs w:val="24"/>
        </w:rPr>
        <w:tab/>
        <w:t xml:space="preserve">Lu, J. </w:t>
      </w:r>
      <w:r w:rsidRPr="00022529">
        <w:rPr>
          <w:rFonts w:ascii="Times New Roman" w:hAnsi="Times New Roman" w:cs="Times New Roman"/>
          <w:i/>
          <w:iCs/>
          <w:sz w:val="24"/>
          <w:szCs w:val="24"/>
        </w:rPr>
        <w:t>et al.</w:t>
      </w:r>
      <w:r w:rsidRPr="00022529">
        <w:rPr>
          <w:rFonts w:ascii="Times New Roman" w:hAnsi="Times New Roman" w:cs="Times New Roman"/>
          <w:sz w:val="24"/>
          <w:szCs w:val="24"/>
        </w:rPr>
        <w:t xml:space="preserve"> Characterization of thermal boundary conductance of 2D–3D van der Waals interface using wideband transducerless frequency-domain thermoreflectance. </w:t>
      </w:r>
      <w:r w:rsidRPr="00022529">
        <w:rPr>
          <w:rFonts w:ascii="Times New Roman" w:hAnsi="Times New Roman" w:cs="Times New Roman"/>
          <w:i/>
          <w:iCs/>
          <w:sz w:val="24"/>
          <w:szCs w:val="24"/>
        </w:rPr>
        <w:t>Journal of Applied Physics</w:t>
      </w:r>
      <w:r w:rsidRPr="00022529">
        <w:rPr>
          <w:rFonts w:ascii="Times New Roman" w:hAnsi="Times New Roman" w:cs="Times New Roman"/>
          <w:sz w:val="24"/>
          <w:szCs w:val="24"/>
        </w:rPr>
        <w:t xml:space="preserve"> </w:t>
      </w:r>
      <w:r w:rsidRPr="00022529">
        <w:rPr>
          <w:rFonts w:ascii="Times New Roman" w:hAnsi="Times New Roman" w:cs="Times New Roman"/>
          <w:b/>
          <w:bCs/>
          <w:sz w:val="24"/>
          <w:szCs w:val="24"/>
        </w:rPr>
        <w:t>138</w:t>
      </w:r>
      <w:r w:rsidRPr="00022529">
        <w:rPr>
          <w:rFonts w:ascii="Times New Roman" w:hAnsi="Times New Roman" w:cs="Times New Roman"/>
          <w:sz w:val="24"/>
          <w:szCs w:val="24"/>
        </w:rPr>
        <w:t>, 105102 (2025).</w:t>
      </w:r>
    </w:p>
    <w:p w14:paraId="1057BDF2" w14:textId="77777777"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t>19.</w:t>
      </w:r>
      <w:r w:rsidRPr="00022529">
        <w:rPr>
          <w:rFonts w:ascii="Times New Roman" w:hAnsi="Times New Roman" w:cs="Times New Roman"/>
          <w:sz w:val="24"/>
          <w:szCs w:val="24"/>
        </w:rPr>
        <w:tab/>
        <w:t xml:space="preserve">Cahill, D. G. </w:t>
      </w:r>
      <w:r w:rsidRPr="00022529">
        <w:rPr>
          <w:rFonts w:ascii="Times New Roman" w:hAnsi="Times New Roman" w:cs="Times New Roman"/>
          <w:i/>
          <w:iCs/>
          <w:sz w:val="24"/>
          <w:szCs w:val="24"/>
        </w:rPr>
        <w:t>et al.</w:t>
      </w:r>
      <w:r w:rsidRPr="00022529">
        <w:rPr>
          <w:rFonts w:ascii="Times New Roman" w:hAnsi="Times New Roman" w:cs="Times New Roman"/>
          <w:sz w:val="24"/>
          <w:szCs w:val="24"/>
        </w:rPr>
        <w:t xml:space="preserve"> Nanoscale thermal transport. </w:t>
      </w:r>
      <w:r w:rsidRPr="00022529">
        <w:rPr>
          <w:rFonts w:ascii="Times New Roman" w:hAnsi="Times New Roman" w:cs="Times New Roman"/>
          <w:i/>
          <w:iCs/>
          <w:sz w:val="24"/>
          <w:szCs w:val="24"/>
        </w:rPr>
        <w:t>Journal of Applied Physics</w:t>
      </w:r>
      <w:r w:rsidRPr="00022529">
        <w:rPr>
          <w:rFonts w:ascii="Times New Roman" w:hAnsi="Times New Roman" w:cs="Times New Roman"/>
          <w:sz w:val="24"/>
          <w:szCs w:val="24"/>
        </w:rPr>
        <w:t xml:space="preserve"> </w:t>
      </w:r>
      <w:r w:rsidRPr="00022529">
        <w:rPr>
          <w:rFonts w:ascii="Times New Roman" w:hAnsi="Times New Roman" w:cs="Times New Roman"/>
          <w:b/>
          <w:bCs/>
          <w:sz w:val="24"/>
          <w:szCs w:val="24"/>
        </w:rPr>
        <w:t>93</w:t>
      </w:r>
      <w:r w:rsidRPr="00022529">
        <w:rPr>
          <w:rFonts w:ascii="Times New Roman" w:hAnsi="Times New Roman" w:cs="Times New Roman"/>
          <w:sz w:val="24"/>
          <w:szCs w:val="24"/>
        </w:rPr>
        <w:t>, 793–818 (2003).</w:t>
      </w:r>
    </w:p>
    <w:p w14:paraId="111EAF9A" w14:textId="77777777"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t>20.</w:t>
      </w:r>
      <w:r w:rsidRPr="00022529">
        <w:rPr>
          <w:rFonts w:ascii="Times New Roman" w:hAnsi="Times New Roman" w:cs="Times New Roman"/>
          <w:sz w:val="24"/>
          <w:szCs w:val="24"/>
        </w:rPr>
        <w:tab/>
        <w:t xml:space="preserve">Hsieh, W.-P., Lyons, A. S., Pop, E., Keblinski, P. &amp; Cahill, D. G. Pressure tuning of the thermal conductance of weak interfaces. </w:t>
      </w:r>
      <w:r w:rsidRPr="00022529">
        <w:rPr>
          <w:rFonts w:ascii="Times New Roman" w:hAnsi="Times New Roman" w:cs="Times New Roman"/>
          <w:i/>
          <w:iCs/>
          <w:sz w:val="24"/>
          <w:szCs w:val="24"/>
        </w:rPr>
        <w:t>Phys. Rev. B</w:t>
      </w:r>
      <w:r w:rsidRPr="00022529">
        <w:rPr>
          <w:rFonts w:ascii="Times New Roman" w:hAnsi="Times New Roman" w:cs="Times New Roman"/>
          <w:sz w:val="24"/>
          <w:szCs w:val="24"/>
        </w:rPr>
        <w:t xml:space="preserve"> </w:t>
      </w:r>
      <w:r w:rsidRPr="00022529">
        <w:rPr>
          <w:rFonts w:ascii="Times New Roman" w:hAnsi="Times New Roman" w:cs="Times New Roman"/>
          <w:b/>
          <w:bCs/>
          <w:sz w:val="24"/>
          <w:szCs w:val="24"/>
        </w:rPr>
        <w:t>84</w:t>
      </w:r>
      <w:r w:rsidRPr="00022529">
        <w:rPr>
          <w:rFonts w:ascii="Times New Roman" w:hAnsi="Times New Roman" w:cs="Times New Roman"/>
          <w:sz w:val="24"/>
          <w:szCs w:val="24"/>
        </w:rPr>
        <w:t>, 184107 (2011).</w:t>
      </w:r>
    </w:p>
    <w:p w14:paraId="614373BF" w14:textId="452E9745"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t>21.</w:t>
      </w:r>
      <w:r w:rsidRPr="00022529">
        <w:rPr>
          <w:rFonts w:ascii="Times New Roman" w:hAnsi="Times New Roman" w:cs="Times New Roman"/>
          <w:sz w:val="24"/>
          <w:szCs w:val="24"/>
        </w:rPr>
        <w:tab/>
        <w:t xml:space="preserve">Koh, Y. R. </w:t>
      </w:r>
      <w:r w:rsidRPr="00022529">
        <w:rPr>
          <w:rFonts w:ascii="Times New Roman" w:hAnsi="Times New Roman" w:cs="Times New Roman"/>
          <w:i/>
          <w:iCs/>
          <w:sz w:val="24"/>
          <w:szCs w:val="24"/>
        </w:rPr>
        <w:t>et al.</w:t>
      </w:r>
      <w:r w:rsidRPr="00022529">
        <w:rPr>
          <w:rFonts w:ascii="Times New Roman" w:hAnsi="Times New Roman" w:cs="Times New Roman"/>
          <w:sz w:val="24"/>
          <w:szCs w:val="24"/>
        </w:rPr>
        <w:t xml:space="preserve"> High thermal conductivity and thermal boundary conductance of homoepitaxially grown gallium nitride (GaN) thin films. </w:t>
      </w:r>
      <w:r w:rsidRPr="00022529">
        <w:rPr>
          <w:rFonts w:ascii="Times New Roman" w:hAnsi="Times New Roman" w:cs="Times New Roman"/>
          <w:i/>
          <w:iCs/>
          <w:sz w:val="24"/>
          <w:szCs w:val="24"/>
        </w:rPr>
        <w:t>Phys. Rev. Mater</w:t>
      </w:r>
      <w:r w:rsidR="00CD0621">
        <w:rPr>
          <w:rFonts w:ascii="Times New Roman" w:hAnsi="Times New Roman" w:cs="Times New Roman" w:hint="eastAsia"/>
          <w:i/>
          <w:iCs/>
          <w:sz w:val="24"/>
          <w:szCs w:val="24"/>
        </w:rPr>
        <w:t>.</w:t>
      </w:r>
      <w:r w:rsidRPr="00022529">
        <w:rPr>
          <w:rFonts w:ascii="Times New Roman" w:hAnsi="Times New Roman" w:cs="Times New Roman"/>
          <w:sz w:val="24"/>
          <w:szCs w:val="24"/>
        </w:rPr>
        <w:t xml:space="preserve"> </w:t>
      </w:r>
      <w:r w:rsidRPr="00022529">
        <w:rPr>
          <w:rFonts w:ascii="Times New Roman" w:hAnsi="Times New Roman" w:cs="Times New Roman"/>
          <w:b/>
          <w:bCs/>
          <w:sz w:val="24"/>
          <w:szCs w:val="24"/>
        </w:rPr>
        <w:t>5</w:t>
      </w:r>
      <w:r w:rsidRPr="00022529">
        <w:rPr>
          <w:rFonts w:ascii="Times New Roman" w:hAnsi="Times New Roman" w:cs="Times New Roman"/>
          <w:sz w:val="24"/>
          <w:szCs w:val="24"/>
        </w:rPr>
        <w:t>, 104604 (2021).</w:t>
      </w:r>
    </w:p>
    <w:p w14:paraId="73BC4731" w14:textId="77777777"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t>22.</w:t>
      </w:r>
      <w:r w:rsidRPr="00022529">
        <w:rPr>
          <w:rFonts w:ascii="Times New Roman" w:hAnsi="Times New Roman" w:cs="Times New Roman"/>
          <w:sz w:val="24"/>
          <w:szCs w:val="24"/>
        </w:rPr>
        <w:tab/>
        <w:t xml:space="preserve">Stevens, R. J., Smith, A. N. &amp; Norris, P. M. Measurement of Thermal Boundary Conductance of a Series of Metal-Dielectric Interfaces by the Transient Thermoreflectance Technique. </w:t>
      </w:r>
      <w:r w:rsidRPr="00022529">
        <w:rPr>
          <w:rFonts w:ascii="Times New Roman" w:hAnsi="Times New Roman" w:cs="Times New Roman"/>
          <w:i/>
          <w:iCs/>
          <w:sz w:val="24"/>
          <w:szCs w:val="24"/>
        </w:rPr>
        <w:t>Journal of Heat Transfer</w:t>
      </w:r>
      <w:r w:rsidRPr="00022529">
        <w:rPr>
          <w:rFonts w:ascii="Times New Roman" w:hAnsi="Times New Roman" w:cs="Times New Roman"/>
          <w:sz w:val="24"/>
          <w:szCs w:val="24"/>
        </w:rPr>
        <w:t xml:space="preserve"> </w:t>
      </w:r>
      <w:r w:rsidRPr="00022529">
        <w:rPr>
          <w:rFonts w:ascii="Times New Roman" w:hAnsi="Times New Roman" w:cs="Times New Roman"/>
          <w:b/>
          <w:bCs/>
          <w:sz w:val="24"/>
          <w:szCs w:val="24"/>
        </w:rPr>
        <w:t>127</w:t>
      </w:r>
      <w:r w:rsidRPr="00022529">
        <w:rPr>
          <w:rFonts w:ascii="Times New Roman" w:hAnsi="Times New Roman" w:cs="Times New Roman"/>
          <w:sz w:val="24"/>
          <w:szCs w:val="24"/>
        </w:rPr>
        <w:t>, 315–322 (2005).</w:t>
      </w:r>
    </w:p>
    <w:p w14:paraId="190416B8" w14:textId="238E1413"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t>23.</w:t>
      </w:r>
      <w:r w:rsidRPr="00022529">
        <w:rPr>
          <w:rFonts w:ascii="Times New Roman" w:hAnsi="Times New Roman" w:cs="Times New Roman"/>
          <w:sz w:val="24"/>
          <w:szCs w:val="24"/>
        </w:rPr>
        <w:tab/>
        <w:t xml:space="preserve">Shi, J. </w:t>
      </w:r>
      <w:r w:rsidRPr="00022529">
        <w:rPr>
          <w:rFonts w:ascii="Times New Roman" w:hAnsi="Times New Roman" w:cs="Times New Roman"/>
          <w:i/>
          <w:iCs/>
          <w:sz w:val="24"/>
          <w:szCs w:val="24"/>
        </w:rPr>
        <w:t>et al.</w:t>
      </w:r>
      <w:r w:rsidRPr="00022529">
        <w:rPr>
          <w:rFonts w:ascii="Times New Roman" w:hAnsi="Times New Roman" w:cs="Times New Roman"/>
          <w:sz w:val="24"/>
          <w:szCs w:val="24"/>
        </w:rPr>
        <w:t xml:space="preserve"> Thermal Transport across Metal/</w:t>
      </w:r>
      <w:r w:rsidRPr="00022529">
        <w:rPr>
          <w:rFonts w:ascii="Times New Roman" w:hAnsi="Times New Roman" w:cs="Times New Roman"/>
          <w:i/>
          <w:iCs/>
          <w:sz w:val="24"/>
          <w:szCs w:val="24"/>
        </w:rPr>
        <w:t>β</w:t>
      </w:r>
      <w:r w:rsidRPr="00022529">
        <w:rPr>
          <w:rFonts w:ascii="Times New Roman" w:hAnsi="Times New Roman" w:cs="Times New Roman"/>
          <w:sz w:val="24"/>
          <w:szCs w:val="24"/>
        </w:rPr>
        <w:t>-Ga</w:t>
      </w:r>
      <w:r w:rsidRPr="00022529">
        <w:rPr>
          <w:rFonts w:ascii="Times New Roman" w:hAnsi="Times New Roman" w:cs="Times New Roman"/>
          <w:sz w:val="24"/>
          <w:szCs w:val="24"/>
          <w:vertAlign w:val="subscript"/>
        </w:rPr>
        <w:t>2</w:t>
      </w:r>
      <w:r w:rsidRPr="00022529">
        <w:rPr>
          <w:rFonts w:ascii="Times New Roman" w:hAnsi="Times New Roman" w:cs="Times New Roman"/>
          <w:sz w:val="24"/>
          <w:szCs w:val="24"/>
        </w:rPr>
        <w:t>O</w:t>
      </w:r>
      <w:r w:rsidRPr="00022529">
        <w:rPr>
          <w:rFonts w:ascii="Times New Roman" w:hAnsi="Times New Roman" w:cs="Times New Roman"/>
          <w:sz w:val="24"/>
          <w:szCs w:val="24"/>
          <w:vertAlign w:val="subscript"/>
        </w:rPr>
        <w:t>3</w:t>
      </w:r>
      <w:r w:rsidRPr="00022529">
        <w:rPr>
          <w:rFonts w:ascii="Times New Roman" w:hAnsi="Times New Roman" w:cs="Times New Roman"/>
          <w:sz w:val="24"/>
          <w:szCs w:val="24"/>
        </w:rPr>
        <w:t xml:space="preserve"> Interfaces. </w:t>
      </w:r>
      <w:r w:rsidRPr="00022529">
        <w:rPr>
          <w:rFonts w:ascii="Times New Roman" w:hAnsi="Times New Roman" w:cs="Times New Roman"/>
          <w:i/>
          <w:iCs/>
          <w:sz w:val="24"/>
          <w:szCs w:val="24"/>
        </w:rPr>
        <w:t>ACS Appl. Mater. Interfaces</w:t>
      </w:r>
      <w:r w:rsidRPr="00022529">
        <w:rPr>
          <w:rFonts w:ascii="Times New Roman" w:hAnsi="Times New Roman" w:cs="Times New Roman"/>
          <w:sz w:val="24"/>
          <w:szCs w:val="24"/>
        </w:rPr>
        <w:t xml:space="preserve"> </w:t>
      </w:r>
      <w:r w:rsidRPr="00022529">
        <w:rPr>
          <w:rFonts w:ascii="Times New Roman" w:hAnsi="Times New Roman" w:cs="Times New Roman"/>
          <w:b/>
          <w:bCs/>
          <w:sz w:val="24"/>
          <w:szCs w:val="24"/>
        </w:rPr>
        <w:t>13</w:t>
      </w:r>
      <w:r w:rsidRPr="00022529">
        <w:rPr>
          <w:rFonts w:ascii="Times New Roman" w:hAnsi="Times New Roman" w:cs="Times New Roman"/>
          <w:sz w:val="24"/>
          <w:szCs w:val="24"/>
        </w:rPr>
        <w:t>, 29083–29091 (2021).</w:t>
      </w:r>
    </w:p>
    <w:p w14:paraId="4CE84452" w14:textId="77777777"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t>24.</w:t>
      </w:r>
      <w:r w:rsidRPr="00022529">
        <w:rPr>
          <w:rFonts w:ascii="Times New Roman" w:hAnsi="Times New Roman" w:cs="Times New Roman"/>
          <w:sz w:val="24"/>
          <w:szCs w:val="24"/>
        </w:rPr>
        <w:tab/>
        <w:t xml:space="preserve">Khan, S. </w:t>
      </w:r>
      <w:r w:rsidRPr="00022529">
        <w:rPr>
          <w:rFonts w:ascii="Times New Roman" w:hAnsi="Times New Roman" w:cs="Times New Roman"/>
          <w:i/>
          <w:iCs/>
          <w:sz w:val="24"/>
          <w:szCs w:val="24"/>
        </w:rPr>
        <w:t>et al.</w:t>
      </w:r>
      <w:r w:rsidRPr="00022529">
        <w:rPr>
          <w:rFonts w:ascii="Times New Roman" w:hAnsi="Times New Roman" w:cs="Times New Roman"/>
          <w:sz w:val="24"/>
          <w:szCs w:val="24"/>
        </w:rPr>
        <w:t xml:space="preserve"> Properties for Thermally Conductive Interfaces with Wide Band Gap Materials. </w:t>
      </w:r>
      <w:r w:rsidRPr="00022529">
        <w:rPr>
          <w:rFonts w:ascii="Times New Roman" w:hAnsi="Times New Roman" w:cs="Times New Roman"/>
          <w:i/>
          <w:iCs/>
          <w:sz w:val="24"/>
          <w:szCs w:val="24"/>
        </w:rPr>
        <w:t>ACS Appl. Mater. Interfaces</w:t>
      </w:r>
      <w:r w:rsidRPr="00022529">
        <w:rPr>
          <w:rFonts w:ascii="Times New Roman" w:hAnsi="Times New Roman" w:cs="Times New Roman"/>
          <w:sz w:val="24"/>
          <w:szCs w:val="24"/>
        </w:rPr>
        <w:t xml:space="preserve"> </w:t>
      </w:r>
      <w:r w:rsidRPr="00022529">
        <w:rPr>
          <w:rFonts w:ascii="Times New Roman" w:hAnsi="Times New Roman" w:cs="Times New Roman"/>
          <w:b/>
          <w:bCs/>
          <w:sz w:val="24"/>
          <w:szCs w:val="24"/>
        </w:rPr>
        <w:t>14</w:t>
      </w:r>
      <w:r w:rsidRPr="00022529">
        <w:rPr>
          <w:rFonts w:ascii="Times New Roman" w:hAnsi="Times New Roman" w:cs="Times New Roman"/>
          <w:sz w:val="24"/>
          <w:szCs w:val="24"/>
        </w:rPr>
        <w:t>, 36178–36188 (2022).</w:t>
      </w:r>
    </w:p>
    <w:p w14:paraId="0591CF77" w14:textId="7DEDB1EC"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t>25.</w:t>
      </w:r>
      <w:r w:rsidRPr="00022529">
        <w:rPr>
          <w:rFonts w:ascii="Times New Roman" w:hAnsi="Times New Roman" w:cs="Times New Roman"/>
          <w:sz w:val="24"/>
          <w:szCs w:val="24"/>
        </w:rPr>
        <w:tab/>
        <w:t xml:space="preserve">Liu, J. </w:t>
      </w:r>
      <w:r w:rsidRPr="00022529">
        <w:rPr>
          <w:rFonts w:ascii="Times New Roman" w:hAnsi="Times New Roman" w:cs="Times New Roman"/>
          <w:i/>
          <w:iCs/>
          <w:sz w:val="24"/>
          <w:szCs w:val="24"/>
        </w:rPr>
        <w:t>et al.</w:t>
      </w:r>
      <w:r w:rsidRPr="00022529">
        <w:rPr>
          <w:rFonts w:ascii="Times New Roman" w:hAnsi="Times New Roman" w:cs="Times New Roman"/>
          <w:sz w:val="24"/>
          <w:szCs w:val="24"/>
        </w:rPr>
        <w:t xml:space="preserve"> Ion Implantation Enhanced Nucleation Facilitates Heat Transport across Atomically-Sharp Semiconductor Interfaces.</w:t>
      </w:r>
      <w:r w:rsidR="00CD0621">
        <w:rPr>
          <w:rFonts w:ascii="Times New Roman" w:hAnsi="Times New Roman" w:cs="Times New Roman" w:hint="eastAsia"/>
          <w:sz w:val="24"/>
          <w:szCs w:val="24"/>
        </w:rPr>
        <w:t xml:space="preserve"> </w:t>
      </w:r>
      <w:r w:rsidR="00CD0621" w:rsidRPr="004350B5">
        <w:rPr>
          <w:rFonts w:ascii="Times New Roman" w:hAnsi="Times New Roman" w:cs="Times New Roman"/>
          <w:sz w:val="24"/>
          <w:szCs w:val="24"/>
        </w:rPr>
        <w:t>arXiv:2602.13827</w:t>
      </w:r>
      <w:r w:rsidR="00CD0621">
        <w:rPr>
          <w:rFonts w:ascii="Times New Roman" w:hAnsi="Times New Roman" w:cs="Times New Roman" w:hint="eastAsia"/>
          <w:sz w:val="24"/>
          <w:szCs w:val="24"/>
        </w:rPr>
        <w:t>.</w:t>
      </w:r>
    </w:p>
    <w:p w14:paraId="45D0BB42" w14:textId="099B36F3"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t>26.</w:t>
      </w:r>
      <w:r w:rsidRPr="00022529">
        <w:rPr>
          <w:rFonts w:ascii="Times New Roman" w:hAnsi="Times New Roman" w:cs="Times New Roman"/>
          <w:sz w:val="24"/>
          <w:szCs w:val="24"/>
        </w:rPr>
        <w:tab/>
        <w:t xml:space="preserve">Cheng, Z. </w:t>
      </w:r>
      <w:r w:rsidRPr="00022529">
        <w:rPr>
          <w:rFonts w:ascii="Times New Roman" w:hAnsi="Times New Roman" w:cs="Times New Roman"/>
          <w:i/>
          <w:iCs/>
          <w:sz w:val="24"/>
          <w:szCs w:val="24"/>
        </w:rPr>
        <w:t>et al.</w:t>
      </w:r>
      <w:r w:rsidRPr="00022529">
        <w:rPr>
          <w:rFonts w:ascii="Times New Roman" w:hAnsi="Times New Roman" w:cs="Times New Roman"/>
          <w:sz w:val="24"/>
          <w:szCs w:val="24"/>
        </w:rPr>
        <w:t xml:space="preserve"> High thermal conductivity in wafer-scale cubic silicon carbide crystals. </w:t>
      </w:r>
      <w:r w:rsidRPr="00022529">
        <w:rPr>
          <w:rFonts w:ascii="Times New Roman" w:hAnsi="Times New Roman" w:cs="Times New Roman"/>
          <w:i/>
          <w:iCs/>
          <w:sz w:val="24"/>
          <w:szCs w:val="24"/>
        </w:rPr>
        <w:t>Nat</w:t>
      </w:r>
      <w:r w:rsidR="00CD0621">
        <w:rPr>
          <w:rFonts w:ascii="Times New Roman" w:hAnsi="Times New Roman" w:cs="Times New Roman" w:hint="eastAsia"/>
          <w:i/>
          <w:iCs/>
          <w:sz w:val="24"/>
          <w:szCs w:val="24"/>
        </w:rPr>
        <w:t>.</w:t>
      </w:r>
      <w:r w:rsidRPr="00022529">
        <w:rPr>
          <w:rFonts w:ascii="Times New Roman" w:hAnsi="Times New Roman" w:cs="Times New Roman"/>
          <w:i/>
          <w:iCs/>
          <w:sz w:val="24"/>
          <w:szCs w:val="24"/>
        </w:rPr>
        <w:t xml:space="preserve"> Commun</w:t>
      </w:r>
      <w:r w:rsidR="00CD0621">
        <w:rPr>
          <w:rFonts w:ascii="Times New Roman" w:hAnsi="Times New Roman" w:cs="Times New Roman" w:hint="eastAsia"/>
          <w:i/>
          <w:iCs/>
          <w:sz w:val="24"/>
          <w:szCs w:val="24"/>
        </w:rPr>
        <w:t>.</w:t>
      </w:r>
      <w:r w:rsidRPr="00022529">
        <w:rPr>
          <w:rFonts w:ascii="Times New Roman" w:hAnsi="Times New Roman" w:cs="Times New Roman"/>
          <w:sz w:val="24"/>
          <w:szCs w:val="24"/>
        </w:rPr>
        <w:t xml:space="preserve"> </w:t>
      </w:r>
      <w:r w:rsidRPr="00022529">
        <w:rPr>
          <w:rFonts w:ascii="Times New Roman" w:hAnsi="Times New Roman" w:cs="Times New Roman"/>
          <w:b/>
          <w:bCs/>
          <w:sz w:val="24"/>
          <w:szCs w:val="24"/>
        </w:rPr>
        <w:t>13</w:t>
      </w:r>
      <w:r w:rsidRPr="00022529">
        <w:rPr>
          <w:rFonts w:ascii="Times New Roman" w:hAnsi="Times New Roman" w:cs="Times New Roman"/>
          <w:sz w:val="24"/>
          <w:szCs w:val="24"/>
        </w:rPr>
        <w:t>, 7201 (2022).</w:t>
      </w:r>
    </w:p>
    <w:p w14:paraId="73ACA133" w14:textId="10A7517C"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lastRenderedPageBreak/>
        <w:t>27.</w:t>
      </w:r>
      <w:r w:rsidRPr="00022529">
        <w:rPr>
          <w:rFonts w:ascii="Times New Roman" w:hAnsi="Times New Roman" w:cs="Times New Roman"/>
          <w:sz w:val="24"/>
          <w:szCs w:val="24"/>
        </w:rPr>
        <w:tab/>
        <w:t xml:space="preserve">Liang, J. </w:t>
      </w:r>
      <w:r w:rsidRPr="00022529">
        <w:rPr>
          <w:rFonts w:ascii="Times New Roman" w:hAnsi="Times New Roman" w:cs="Times New Roman"/>
          <w:i/>
          <w:iCs/>
          <w:sz w:val="24"/>
          <w:szCs w:val="24"/>
        </w:rPr>
        <w:t>et al.</w:t>
      </w:r>
      <w:r w:rsidRPr="00022529">
        <w:rPr>
          <w:rFonts w:ascii="Times New Roman" w:hAnsi="Times New Roman" w:cs="Times New Roman"/>
          <w:sz w:val="24"/>
          <w:szCs w:val="24"/>
        </w:rPr>
        <w:t xml:space="preserve"> Selective Direct Bonding of High Thermal Conductivity 3C-SiC Film to </w:t>
      </w:r>
      <w:r w:rsidRPr="00022529">
        <w:rPr>
          <w:rFonts w:ascii="Times New Roman" w:hAnsi="Times New Roman" w:cs="Times New Roman"/>
          <w:i/>
          <w:iCs/>
          <w:sz w:val="24"/>
          <w:szCs w:val="24"/>
        </w:rPr>
        <w:t>β</w:t>
      </w:r>
      <w:r w:rsidRPr="00022529">
        <w:rPr>
          <w:rFonts w:ascii="Times New Roman" w:hAnsi="Times New Roman" w:cs="Times New Roman"/>
          <w:sz w:val="24"/>
          <w:szCs w:val="24"/>
        </w:rPr>
        <w:t>-Ga</w:t>
      </w:r>
      <w:r w:rsidRPr="00022529">
        <w:rPr>
          <w:rFonts w:ascii="Times New Roman" w:hAnsi="Times New Roman" w:cs="Times New Roman"/>
          <w:sz w:val="24"/>
          <w:szCs w:val="24"/>
          <w:vertAlign w:val="subscript"/>
        </w:rPr>
        <w:t>2</w:t>
      </w:r>
      <w:r w:rsidRPr="00022529">
        <w:rPr>
          <w:rFonts w:ascii="Times New Roman" w:hAnsi="Times New Roman" w:cs="Times New Roman"/>
          <w:sz w:val="24"/>
          <w:szCs w:val="24"/>
        </w:rPr>
        <w:t>O</w:t>
      </w:r>
      <w:r w:rsidRPr="00022529">
        <w:rPr>
          <w:rFonts w:ascii="Times New Roman" w:hAnsi="Times New Roman" w:cs="Times New Roman"/>
          <w:sz w:val="24"/>
          <w:szCs w:val="24"/>
          <w:vertAlign w:val="subscript"/>
        </w:rPr>
        <w:t>3</w:t>
      </w:r>
      <w:r w:rsidRPr="00022529">
        <w:rPr>
          <w:rFonts w:ascii="Times New Roman" w:hAnsi="Times New Roman" w:cs="Times New Roman"/>
          <w:sz w:val="24"/>
          <w:szCs w:val="24"/>
        </w:rPr>
        <w:t xml:space="preserve"> for Top-Side Heat Extraction. </w:t>
      </w:r>
      <w:r w:rsidR="00CD0621">
        <w:rPr>
          <w:rFonts w:ascii="Times New Roman" w:hAnsi="Times New Roman" w:cs="Times New Roman" w:hint="eastAsia"/>
          <w:sz w:val="24"/>
          <w:szCs w:val="24"/>
        </w:rPr>
        <w:t>arXiv:</w:t>
      </w:r>
      <w:r w:rsidRPr="00022529">
        <w:rPr>
          <w:rFonts w:ascii="Times New Roman" w:hAnsi="Times New Roman" w:cs="Times New Roman"/>
          <w:sz w:val="24"/>
          <w:szCs w:val="24"/>
        </w:rPr>
        <w:t>2209.05669.</w:t>
      </w:r>
    </w:p>
    <w:p w14:paraId="40B113A5" w14:textId="77777777"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t>28.</w:t>
      </w:r>
      <w:r w:rsidRPr="00022529">
        <w:rPr>
          <w:rFonts w:ascii="Times New Roman" w:hAnsi="Times New Roman" w:cs="Times New Roman"/>
          <w:sz w:val="24"/>
          <w:szCs w:val="24"/>
        </w:rPr>
        <w:tab/>
        <w:t xml:space="preserve">Walwil, H. </w:t>
      </w:r>
      <w:r w:rsidRPr="00022529">
        <w:rPr>
          <w:rFonts w:ascii="Times New Roman" w:hAnsi="Times New Roman" w:cs="Times New Roman"/>
          <w:i/>
          <w:iCs/>
          <w:sz w:val="24"/>
          <w:szCs w:val="24"/>
        </w:rPr>
        <w:t>et al.</w:t>
      </w:r>
      <w:r w:rsidRPr="00022529">
        <w:rPr>
          <w:rFonts w:ascii="Times New Roman" w:hAnsi="Times New Roman" w:cs="Times New Roman"/>
          <w:sz w:val="24"/>
          <w:szCs w:val="24"/>
        </w:rPr>
        <w:t xml:space="preserve"> High thermal boundary conductance across a GaN/SiC interface characterized via signal-ratio-based dual-frequency time-domain thermoreflectance. </w:t>
      </w:r>
      <w:r w:rsidRPr="00022529">
        <w:rPr>
          <w:rFonts w:ascii="Times New Roman" w:hAnsi="Times New Roman" w:cs="Times New Roman"/>
          <w:i/>
          <w:iCs/>
          <w:sz w:val="24"/>
          <w:szCs w:val="24"/>
        </w:rPr>
        <w:t>Journal of Applied Physics</w:t>
      </w:r>
      <w:r w:rsidRPr="00022529">
        <w:rPr>
          <w:rFonts w:ascii="Times New Roman" w:hAnsi="Times New Roman" w:cs="Times New Roman"/>
          <w:sz w:val="24"/>
          <w:szCs w:val="24"/>
        </w:rPr>
        <w:t xml:space="preserve"> </w:t>
      </w:r>
      <w:r w:rsidRPr="00022529">
        <w:rPr>
          <w:rFonts w:ascii="Times New Roman" w:hAnsi="Times New Roman" w:cs="Times New Roman"/>
          <w:b/>
          <w:bCs/>
          <w:sz w:val="24"/>
          <w:szCs w:val="24"/>
        </w:rPr>
        <w:t>139</w:t>
      </w:r>
      <w:r w:rsidRPr="00022529">
        <w:rPr>
          <w:rFonts w:ascii="Times New Roman" w:hAnsi="Times New Roman" w:cs="Times New Roman"/>
          <w:sz w:val="24"/>
          <w:szCs w:val="24"/>
        </w:rPr>
        <w:t>, 075103 (2026).</w:t>
      </w:r>
    </w:p>
    <w:p w14:paraId="644B6CFE" w14:textId="7BED7CB2"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t>29.</w:t>
      </w:r>
      <w:r w:rsidRPr="00022529">
        <w:rPr>
          <w:rFonts w:ascii="Times New Roman" w:hAnsi="Times New Roman" w:cs="Times New Roman"/>
          <w:sz w:val="24"/>
          <w:szCs w:val="24"/>
        </w:rPr>
        <w:tab/>
        <w:t xml:space="preserve">Ji, X. </w:t>
      </w:r>
      <w:r w:rsidRPr="00022529">
        <w:rPr>
          <w:rFonts w:ascii="Times New Roman" w:hAnsi="Times New Roman" w:cs="Times New Roman"/>
          <w:i/>
          <w:iCs/>
          <w:sz w:val="24"/>
          <w:szCs w:val="24"/>
        </w:rPr>
        <w:t>et al.</w:t>
      </w:r>
      <w:r w:rsidRPr="00022529">
        <w:rPr>
          <w:rFonts w:ascii="Times New Roman" w:hAnsi="Times New Roman" w:cs="Times New Roman"/>
          <w:sz w:val="24"/>
          <w:szCs w:val="24"/>
        </w:rPr>
        <w:t xml:space="preserve"> Interfacial Reaction Boosts Thermal Conductance of Room‐Temperature Integrated Semiconductor Interfaces Stable up to 1100 °C. </w:t>
      </w:r>
      <w:r w:rsidRPr="00022529">
        <w:rPr>
          <w:rFonts w:ascii="Times New Roman" w:hAnsi="Times New Roman" w:cs="Times New Roman"/>
          <w:i/>
          <w:iCs/>
          <w:sz w:val="24"/>
          <w:szCs w:val="24"/>
        </w:rPr>
        <w:t>Adv</w:t>
      </w:r>
      <w:r w:rsidR="00CD0621">
        <w:rPr>
          <w:rFonts w:ascii="Times New Roman" w:hAnsi="Times New Roman" w:cs="Times New Roman" w:hint="eastAsia"/>
          <w:i/>
          <w:iCs/>
          <w:sz w:val="24"/>
          <w:szCs w:val="24"/>
        </w:rPr>
        <w:t>.</w:t>
      </w:r>
      <w:r w:rsidRPr="00022529">
        <w:rPr>
          <w:rFonts w:ascii="Times New Roman" w:hAnsi="Times New Roman" w:cs="Times New Roman"/>
          <w:i/>
          <w:iCs/>
          <w:sz w:val="24"/>
          <w:szCs w:val="24"/>
        </w:rPr>
        <w:t xml:space="preserve"> Elect</w:t>
      </w:r>
      <w:r w:rsidR="00CD0621">
        <w:rPr>
          <w:rFonts w:ascii="Times New Roman" w:hAnsi="Times New Roman" w:cs="Times New Roman" w:hint="eastAsia"/>
          <w:i/>
          <w:iCs/>
          <w:sz w:val="24"/>
          <w:szCs w:val="24"/>
        </w:rPr>
        <w:t>ron.</w:t>
      </w:r>
      <w:r w:rsidRPr="00022529">
        <w:rPr>
          <w:rFonts w:ascii="Times New Roman" w:hAnsi="Times New Roman" w:cs="Times New Roman"/>
          <w:i/>
          <w:iCs/>
          <w:sz w:val="24"/>
          <w:szCs w:val="24"/>
        </w:rPr>
        <w:t xml:space="preserve"> Mater</w:t>
      </w:r>
      <w:r w:rsidR="00CD0621">
        <w:rPr>
          <w:rFonts w:ascii="Times New Roman" w:hAnsi="Times New Roman" w:cs="Times New Roman" w:hint="eastAsia"/>
          <w:i/>
          <w:iCs/>
          <w:sz w:val="24"/>
          <w:szCs w:val="24"/>
        </w:rPr>
        <w:t>.</w:t>
      </w:r>
      <w:r w:rsidRPr="00022529">
        <w:rPr>
          <w:rFonts w:ascii="Times New Roman" w:hAnsi="Times New Roman" w:cs="Times New Roman"/>
          <w:sz w:val="24"/>
          <w:szCs w:val="24"/>
        </w:rPr>
        <w:t xml:space="preserve"> </w:t>
      </w:r>
      <w:r w:rsidRPr="00022529">
        <w:rPr>
          <w:rFonts w:ascii="Times New Roman" w:hAnsi="Times New Roman" w:cs="Times New Roman"/>
          <w:b/>
          <w:bCs/>
          <w:sz w:val="24"/>
          <w:szCs w:val="24"/>
        </w:rPr>
        <w:t>11</w:t>
      </w:r>
      <w:r w:rsidRPr="00022529">
        <w:rPr>
          <w:rFonts w:ascii="Times New Roman" w:hAnsi="Times New Roman" w:cs="Times New Roman"/>
          <w:sz w:val="24"/>
          <w:szCs w:val="24"/>
        </w:rPr>
        <w:t>, 2400387 (2025).</w:t>
      </w:r>
    </w:p>
    <w:p w14:paraId="3CA13420" w14:textId="6D4FD63C"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t>30.</w:t>
      </w:r>
      <w:r w:rsidRPr="00022529">
        <w:rPr>
          <w:rFonts w:ascii="Times New Roman" w:hAnsi="Times New Roman" w:cs="Times New Roman"/>
          <w:sz w:val="24"/>
          <w:szCs w:val="24"/>
        </w:rPr>
        <w:tab/>
        <w:t xml:space="preserve">Koh, Y. K., Cao, Y., Cahill, D. G. &amp; Jena, D. Heat‐Transport Mechanisms in Superlattices. </w:t>
      </w:r>
      <w:r w:rsidRPr="00022529">
        <w:rPr>
          <w:rFonts w:ascii="Times New Roman" w:hAnsi="Times New Roman" w:cs="Times New Roman"/>
          <w:i/>
          <w:iCs/>
          <w:sz w:val="24"/>
          <w:szCs w:val="24"/>
        </w:rPr>
        <w:t>Adv</w:t>
      </w:r>
      <w:r>
        <w:rPr>
          <w:rFonts w:ascii="Times New Roman" w:hAnsi="Times New Roman" w:cs="Times New Roman" w:hint="eastAsia"/>
          <w:i/>
          <w:iCs/>
          <w:sz w:val="24"/>
          <w:szCs w:val="24"/>
        </w:rPr>
        <w:t>.</w:t>
      </w:r>
      <w:r w:rsidRPr="00022529">
        <w:rPr>
          <w:rFonts w:ascii="Times New Roman" w:hAnsi="Times New Roman" w:cs="Times New Roman"/>
          <w:i/>
          <w:iCs/>
          <w:sz w:val="24"/>
          <w:szCs w:val="24"/>
        </w:rPr>
        <w:t xml:space="preserve"> Funct</w:t>
      </w:r>
      <w:r>
        <w:rPr>
          <w:rFonts w:ascii="Times New Roman" w:hAnsi="Times New Roman" w:cs="Times New Roman" w:hint="eastAsia"/>
          <w:i/>
          <w:iCs/>
          <w:sz w:val="24"/>
          <w:szCs w:val="24"/>
        </w:rPr>
        <w:t>.</w:t>
      </w:r>
      <w:r w:rsidRPr="00022529">
        <w:rPr>
          <w:rFonts w:ascii="Times New Roman" w:hAnsi="Times New Roman" w:cs="Times New Roman"/>
          <w:i/>
          <w:iCs/>
          <w:sz w:val="24"/>
          <w:szCs w:val="24"/>
        </w:rPr>
        <w:t xml:space="preserve"> Mater</w:t>
      </w:r>
      <w:r>
        <w:rPr>
          <w:rFonts w:ascii="Times New Roman" w:hAnsi="Times New Roman" w:cs="Times New Roman" w:hint="eastAsia"/>
          <w:i/>
          <w:iCs/>
          <w:sz w:val="24"/>
          <w:szCs w:val="24"/>
        </w:rPr>
        <w:t>.</w:t>
      </w:r>
      <w:r w:rsidRPr="00022529">
        <w:rPr>
          <w:rFonts w:ascii="Times New Roman" w:hAnsi="Times New Roman" w:cs="Times New Roman"/>
          <w:sz w:val="24"/>
          <w:szCs w:val="24"/>
        </w:rPr>
        <w:t xml:space="preserve"> </w:t>
      </w:r>
      <w:r w:rsidRPr="00022529">
        <w:rPr>
          <w:rFonts w:ascii="Times New Roman" w:hAnsi="Times New Roman" w:cs="Times New Roman"/>
          <w:b/>
          <w:bCs/>
          <w:sz w:val="24"/>
          <w:szCs w:val="24"/>
        </w:rPr>
        <w:t>19</w:t>
      </w:r>
      <w:r w:rsidRPr="00022529">
        <w:rPr>
          <w:rFonts w:ascii="Times New Roman" w:hAnsi="Times New Roman" w:cs="Times New Roman"/>
          <w:sz w:val="24"/>
          <w:szCs w:val="24"/>
        </w:rPr>
        <w:t>, 610–615 (2009).</w:t>
      </w:r>
    </w:p>
    <w:p w14:paraId="0F598007" w14:textId="641B29B7"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t>31.</w:t>
      </w:r>
      <w:r w:rsidRPr="00022529">
        <w:rPr>
          <w:rFonts w:ascii="Times New Roman" w:hAnsi="Times New Roman" w:cs="Times New Roman"/>
          <w:sz w:val="24"/>
          <w:szCs w:val="24"/>
        </w:rPr>
        <w:tab/>
        <w:t xml:space="preserve">Kang, J. S. </w:t>
      </w:r>
      <w:r w:rsidRPr="00022529">
        <w:rPr>
          <w:rFonts w:ascii="Times New Roman" w:hAnsi="Times New Roman" w:cs="Times New Roman"/>
          <w:i/>
          <w:iCs/>
          <w:sz w:val="24"/>
          <w:szCs w:val="24"/>
        </w:rPr>
        <w:t>et al.</w:t>
      </w:r>
      <w:r w:rsidRPr="00022529">
        <w:rPr>
          <w:rFonts w:ascii="Times New Roman" w:hAnsi="Times New Roman" w:cs="Times New Roman"/>
          <w:sz w:val="24"/>
          <w:szCs w:val="24"/>
        </w:rPr>
        <w:t xml:space="preserve"> Integration of boron arsenide cooling substrates into gallium nitride devices. </w:t>
      </w:r>
      <w:r w:rsidRPr="00022529">
        <w:rPr>
          <w:rFonts w:ascii="Times New Roman" w:hAnsi="Times New Roman" w:cs="Times New Roman"/>
          <w:i/>
          <w:iCs/>
          <w:sz w:val="24"/>
          <w:szCs w:val="24"/>
        </w:rPr>
        <w:t>Nat</w:t>
      </w:r>
      <w:r w:rsidR="00CD0621">
        <w:rPr>
          <w:rFonts w:ascii="Times New Roman" w:hAnsi="Times New Roman" w:cs="Times New Roman" w:hint="eastAsia"/>
          <w:i/>
          <w:iCs/>
          <w:sz w:val="24"/>
          <w:szCs w:val="24"/>
        </w:rPr>
        <w:t>.</w:t>
      </w:r>
      <w:r w:rsidRPr="00022529">
        <w:rPr>
          <w:rFonts w:ascii="Times New Roman" w:hAnsi="Times New Roman" w:cs="Times New Roman"/>
          <w:i/>
          <w:iCs/>
          <w:sz w:val="24"/>
          <w:szCs w:val="24"/>
        </w:rPr>
        <w:t xml:space="preserve"> Electron</w:t>
      </w:r>
      <w:r w:rsidR="00CD0621">
        <w:rPr>
          <w:rFonts w:ascii="Times New Roman" w:hAnsi="Times New Roman" w:cs="Times New Roman" w:hint="eastAsia"/>
          <w:i/>
          <w:iCs/>
          <w:sz w:val="24"/>
          <w:szCs w:val="24"/>
        </w:rPr>
        <w:t>.</w:t>
      </w:r>
      <w:r w:rsidRPr="00022529">
        <w:rPr>
          <w:rFonts w:ascii="Times New Roman" w:hAnsi="Times New Roman" w:cs="Times New Roman"/>
          <w:sz w:val="24"/>
          <w:szCs w:val="24"/>
        </w:rPr>
        <w:t xml:space="preserve"> </w:t>
      </w:r>
      <w:r w:rsidRPr="00022529">
        <w:rPr>
          <w:rFonts w:ascii="Times New Roman" w:hAnsi="Times New Roman" w:cs="Times New Roman"/>
          <w:b/>
          <w:bCs/>
          <w:sz w:val="24"/>
          <w:szCs w:val="24"/>
        </w:rPr>
        <w:t>4</w:t>
      </w:r>
      <w:r w:rsidRPr="00022529">
        <w:rPr>
          <w:rFonts w:ascii="Times New Roman" w:hAnsi="Times New Roman" w:cs="Times New Roman"/>
          <w:sz w:val="24"/>
          <w:szCs w:val="24"/>
        </w:rPr>
        <w:t>, 416–423 (2021).</w:t>
      </w:r>
    </w:p>
    <w:p w14:paraId="77913C32" w14:textId="77777777"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t>32.</w:t>
      </w:r>
      <w:r w:rsidRPr="00022529">
        <w:rPr>
          <w:rFonts w:ascii="Times New Roman" w:hAnsi="Times New Roman" w:cs="Times New Roman"/>
          <w:sz w:val="24"/>
          <w:szCs w:val="24"/>
        </w:rPr>
        <w:tab/>
        <w:t xml:space="preserve">Cheng, Z. </w:t>
      </w:r>
      <w:r w:rsidRPr="00022529">
        <w:rPr>
          <w:rFonts w:ascii="Times New Roman" w:hAnsi="Times New Roman" w:cs="Times New Roman"/>
          <w:i/>
          <w:iCs/>
          <w:sz w:val="24"/>
          <w:szCs w:val="24"/>
        </w:rPr>
        <w:t>et al.</w:t>
      </w:r>
      <w:r w:rsidRPr="00022529">
        <w:rPr>
          <w:rFonts w:ascii="Times New Roman" w:hAnsi="Times New Roman" w:cs="Times New Roman"/>
          <w:sz w:val="24"/>
          <w:szCs w:val="24"/>
        </w:rPr>
        <w:t xml:space="preserve"> Tunable Thermal Energy Transport across Diamond Membranes and Diamond–Si Interfaces by Nanoscale Graphoepitaxy. </w:t>
      </w:r>
      <w:r w:rsidRPr="00022529">
        <w:rPr>
          <w:rFonts w:ascii="Times New Roman" w:hAnsi="Times New Roman" w:cs="Times New Roman"/>
          <w:i/>
          <w:iCs/>
          <w:sz w:val="24"/>
          <w:szCs w:val="24"/>
        </w:rPr>
        <w:t>ACS Appl. Mater. Interfaces</w:t>
      </w:r>
      <w:r w:rsidRPr="00022529">
        <w:rPr>
          <w:rFonts w:ascii="Times New Roman" w:hAnsi="Times New Roman" w:cs="Times New Roman"/>
          <w:sz w:val="24"/>
          <w:szCs w:val="24"/>
        </w:rPr>
        <w:t xml:space="preserve"> </w:t>
      </w:r>
      <w:r w:rsidRPr="00022529">
        <w:rPr>
          <w:rFonts w:ascii="Times New Roman" w:hAnsi="Times New Roman" w:cs="Times New Roman"/>
          <w:b/>
          <w:bCs/>
          <w:sz w:val="24"/>
          <w:szCs w:val="24"/>
        </w:rPr>
        <w:t>11</w:t>
      </w:r>
      <w:r w:rsidRPr="00022529">
        <w:rPr>
          <w:rFonts w:ascii="Times New Roman" w:hAnsi="Times New Roman" w:cs="Times New Roman"/>
          <w:sz w:val="24"/>
          <w:szCs w:val="24"/>
        </w:rPr>
        <w:t>, 18517–18527 (2019).</w:t>
      </w:r>
    </w:p>
    <w:p w14:paraId="19BF3816" w14:textId="77777777"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t>33.</w:t>
      </w:r>
      <w:r w:rsidRPr="00022529">
        <w:rPr>
          <w:rFonts w:ascii="Times New Roman" w:hAnsi="Times New Roman" w:cs="Times New Roman"/>
          <w:sz w:val="24"/>
          <w:szCs w:val="24"/>
        </w:rPr>
        <w:tab/>
        <w:t xml:space="preserve">Xu, B. </w:t>
      </w:r>
      <w:r w:rsidRPr="00022529">
        <w:rPr>
          <w:rFonts w:ascii="Times New Roman" w:hAnsi="Times New Roman" w:cs="Times New Roman"/>
          <w:i/>
          <w:iCs/>
          <w:sz w:val="24"/>
          <w:szCs w:val="24"/>
        </w:rPr>
        <w:t>et al.</w:t>
      </w:r>
      <w:r w:rsidRPr="00022529">
        <w:rPr>
          <w:rFonts w:ascii="Times New Roman" w:hAnsi="Times New Roman" w:cs="Times New Roman"/>
          <w:sz w:val="24"/>
          <w:szCs w:val="24"/>
        </w:rPr>
        <w:t xml:space="preserve"> Record-Low thermal boundary resistance at bonded GaN/diamond interface by controlling ultrathin heterogeneous amorphous layer. </w:t>
      </w:r>
      <w:r w:rsidRPr="00022529">
        <w:rPr>
          <w:rFonts w:ascii="Times New Roman" w:hAnsi="Times New Roman" w:cs="Times New Roman"/>
          <w:i/>
          <w:iCs/>
          <w:sz w:val="24"/>
          <w:szCs w:val="24"/>
        </w:rPr>
        <w:t>Acta Materialia</w:t>
      </w:r>
      <w:r w:rsidRPr="00022529">
        <w:rPr>
          <w:rFonts w:ascii="Times New Roman" w:hAnsi="Times New Roman" w:cs="Times New Roman"/>
          <w:sz w:val="24"/>
          <w:szCs w:val="24"/>
        </w:rPr>
        <w:t xml:space="preserve"> </w:t>
      </w:r>
      <w:r w:rsidRPr="00022529">
        <w:rPr>
          <w:rFonts w:ascii="Times New Roman" w:hAnsi="Times New Roman" w:cs="Times New Roman"/>
          <w:b/>
          <w:bCs/>
          <w:sz w:val="24"/>
          <w:szCs w:val="24"/>
        </w:rPr>
        <w:t>282</w:t>
      </w:r>
      <w:r w:rsidRPr="00022529">
        <w:rPr>
          <w:rFonts w:ascii="Times New Roman" w:hAnsi="Times New Roman" w:cs="Times New Roman"/>
          <w:sz w:val="24"/>
          <w:szCs w:val="24"/>
        </w:rPr>
        <w:t>, 120458 (2025).</w:t>
      </w:r>
    </w:p>
    <w:p w14:paraId="57D76973" w14:textId="77777777"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t>34.</w:t>
      </w:r>
      <w:r w:rsidRPr="00022529">
        <w:rPr>
          <w:rFonts w:ascii="Times New Roman" w:hAnsi="Times New Roman" w:cs="Times New Roman"/>
          <w:sz w:val="24"/>
          <w:szCs w:val="24"/>
        </w:rPr>
        <w:tab/>
        <w:t xml:space="preserve">Cheng, Z. </w:t>
      </w:r>
      <w:r w:rsidRPr="00022529">
        <w:rPr>
          <w:rFonts w:ascii="Times New Roman" w:hAnsi="Times New Roman" w:cs="Times New Roman"/>
          <w:i/>
          <w:iCs/>
          <w:sz w:val="24"/>
          <w:szCs w:val="24"/>
        </w:rPr>
        <w:t>et al.</w:t>
      </w:r>
      <w:r w:rsidRPr="00022529">
        <w:rPr>
          <w:rFonts w:ascii="Times New Roman" w:hAnsi="Times New Roman" w:cs="Times New Roman"/>
          <w:sz w:val="24"/>
          <w:szCs w:val="24"/>
        </w:rPr>
        <w:t xml:space="preserve"> Integration of polycrystalline Ga</w:t>
      </w:r>
      <w:r w:rsidRPr="00022529">
        <w:rPr>
          <w:rFonts w:ascii="Times New Roman" w:hAnsi="Times New Roman" w:cs="Times New Roman"/>
          <w:sz w:val="24"/>
          <w:szCs w:val="24"/>
          <w:vertAlign w:val="subscript"/>
        </w:rPr>
        <w:t>2</w:t>
      </w:r>
      <w:r w:rsidRPr="00022529">
        <w:rPr>
          <w:rFonts w:ascii="Times New Roman" w:hAnsi="Times New Roman" w:cs="Times New Roman"/>
          <w:sz w:val="24"/>
          <w:szCs w:val="24"/>
        </w:rPr>
        <w:t>O</w:t>
      </w:r>
      <w:r w:rsidRPr="00022529">
        <w:rPr>
          <w:rFonts w:ascii="Times New Roman" w:hAnsi="Times New Roman" w:cs="Times New Roman"/>
          <w:sz w:val="24"/>
          <w:szCs w:val="24"/>
          <w:vertAlign w:val="subscript"/>
        </w:rPr>
        <w:t>3</w:t>
      </w:r>
      <w:r w:rsidRPr="00022529">
        <w:rPr>
          <w:rFonts w:ascii="Times New Roman" w:hAnsi="Times New Roman" w:cs="Times New Roman"/>
          <w:sz w:val="24"/>
          <w:szCs w:val="24"/>
        </w:rPr>
        <w:t xml:space="preserve"> on diamond for thermal management. </w:t>
      </w:r>
      <w:r w:rsidRPr="00022529">
        <w:rPr>
          <w:rFonts w:ascii="Times New Roman" w:hAnsi="Times New Roman" w:cs="Times New Roman"/>
          <w:i/>
          <w:iCs/>
          <w:sz w:val="24"/>
          <w:szCs w:val="24"/>
        </w:rPr>
        <w:t>Applied Physics Letters</w:t>
      </w:r>
      <w:r w:rsidRPr="00022529">
        <w:rPr>
          <w:rFonts w:ascii="Times New Roman" w:hAnsi="Times New Roman" w:cs="Times New Roman"/>
          <w:sz w:val="24"/>
          <w:szCs w:val="24"/>
        </w:rPr>
        <w:t xml:space="preserve"> </w:t>
      </w:r>
      <w:r w:rsidRPr="00022529">
        <w:rPr>
          <w:rFonts w:ascii="Times New Roman" w:hAnsi="Times New Roman" w:cs="Times New Roman"/>
          <w:b/>
          <w:bCs/>
          <w:sz w:val="24"/>
          <w:szCs w:val="24"/>
        </w:rPr>
        <w:t>116</w:t>
      </w:r>
      <w:r w:rsidRPr="00022529">
        <w:rPr>
          <w:rFonts w:ascii="Times New Roman" w:hAnsi="Times New Roman" w:cs="Times New Roman"/>
          <w:sz w:val="24"/>
          <w:szCs w:val="24"/>
        </w:rPr>
        <w:t>, 062105 (2020).</w:t>
      </w:r>
    </w:p>
    <w:p w14:paraId="7DF54939" w14:textId="77777777"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t>35.</w:t>
      </w:r>
      <w:r w:rsidRPr="00022529">
        <w:rPr>
          <w:rFonts w:ascii="Times New Roman" w:hAnsi="Times New Roman" w:cs="Times New Roman"/>
          <w:sz w:val="24"/>
          <w:szCs w:val="24"/>
        </w:rPr>
        <w:tab/>
        <w:t xml:space="preserve">Nieminen, T., Koskinen, T., Kornienko, V., Ross, G. &amp; Paulasto-Kröckel, M. Thermal Boundary Conductance of Direct Bonded Aluminum Nitride to Silicon </w:t>
      </w:r>
      <w:r w:rsidRPr="00022529">
        <w:rPr>
          <w:rFonts w:ascii="Times New Roman" w:hAnsi="Times New Roman" w:cs="Times New Roman"/>
          <w:sz w:val="24"/>
          <w:szCs w:val="24"/>
        </w:rPr>
        <w:lastRenderedPageBreak/>
        <w:t xml:space="preserve">Interfaces. </w:t>
      </w:r>
      <w:r w:rsidRPr="00022529">
        <w:rPr>
          <w:rFonts w:ascii="Times New Roman" w:hAnsi="Times New Roman" w:cs="Times New Roman"/>
          <w:i/>
          <w:iCs/>
          <w:sz w:val="24"/>
          <w:szCs w:val="24"/>
        </w:rPr>
        <w:t>ACS Appl. Electron. Mater.</w:t>
      </w:r>
      <w:r w:rsidRPr="00022529">
        <w:rPr>
          <w:rFonts w:ascii="Times New Roman" w:hAnsi="Times New Roman" w:cs="Times New Roman"/>
          <w:sz w:val="24"/>
          <w:szCs w:val="24"/>
        </w:rPr>
        <w:t xml:space="preserve"> </w:t>
      </w:r>
      <w:r w:rsidRPr="00022529">
        <w:rPr>
          <w:rFonts w:ascii="Times New Roman" w:hAnsi="Times New Roman" w:cs="Times New Roman"/>
          <w:b/>
          <w:bCs/>
          <w:sz w:val="24"/>
          <w:szCs w:val="24"/>
        </w:rPr>
        <w:t>6</w:t>
      </w:r>
      <w:r w:rsidRPr="00022529">
        <w:rPr>
          <w:rFonts w:ascii="Times New Roman" w:hAnsi="Times New Roman" w:cs="Times New Roman"/>
          <w:sz w:val="24"/>
          <w:szCs w:val="24"/>
        </w:rPr>
        <w:t>, 2413–2419 (2024).</w:t>
      </w:r>
    </w:p>
    <w:p w14:paraId="460717DA" w14:textId="77777777"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t>36.</w:t>
      </w:r>
      <w:r w:rsidRPr="00022529">
        <w:rPr>
          <w:rFonts w:ascii="Times New Roman" w:hAnsi="Times New Roman" w:cs="Times New Roman"/>
          <w:sz w:val="24"/>
          <w:szCs w:val="24"/>
        </w:rPr>
        <w:tab/>
        <w:t xml:space="preserve">Gaskins, J. T. </w:t>
      </w:r>
      <w:r w:rsidRPr="00022529">
        <w:rPr>
          <w:rFonts w:ascii="Times New Roman" w:hAnsi="Times New Roman" w:cs="Times New Roman"/>
          <w:i/>
          <w:iCs/>
          <w:sz w:val="24"/>
          <w:szCs w:val="24"/>
        </w:rPr>
        <w:t>et al.</w:t>
      </w:r>
      <w:r w:rsidRPr="00022529">
        <w:rPr>
          <w:rFonts w:ascii="Times New Roman" w:hAnsi="Times New Roman" w:cs="Times New Roman"/>
          <w:sz w:val="24"/>
          <w:szCs w:val="24"/>
        </w:rPr>
        <w:t xml:space="preserve"> Thermal Boundary Conductance Across Heteroepitaxial ZnO/GaN Interfaces: Assessment of the Phonon Gas Model. </w:t>
      </w:r>
      <w:r w:rsidRPr="00022529">
        <w:rPr>
          <w:rFonts w:ascii="Times New Roman" w:hAnsi="Times New Roman" w:cs="Times New Roman"/>
          <w:i/>
          <w:iCs/>
          <w:sz w:val="24"/>
          <w:szCs w:val="24"/>
        </w:rPr>
        <w:t>Nano Lett.</w:t>
      </w:r>
      <w:r w:rsidRPr="00022529">
        <w:rPr>
          <w:rFonts w:ascii="Times New Roman" w:hAnsi="Times New Roman" w:cs="Times New Roman"/>
          <w:sz w:val="24"/>
          <w:szCs w:val="24"/>
        </w:rPr>
        <w:t xml:space="preserve"> </w:t>
      </w:r>
      <w:r w:rsidRPr="00022529">
        <w:rPr>
          <w:rFonts w:ascii="Times New Roman" w:hAnsi="Times New Roman" w:cs="Times New Roman"/>
          <w:b/>
          <w:bCs/>
          <w:sz w:val="24"/>
          <w:szCs w:val="24"/>
        </w:rPr>
        <w:t>18</w:t>
      </w:r>
      <w:r w:rsidRPr="00022529">
        <w:rPr>
          <w:rFonts w:ascii="Times New Roman" w:hAnsi="Times New Roman" w:cs="Times New Roman"/>
          <w:sz w:val="24"/>
          <w:szCs w:val="24"/>
        </w:rPr>
        <w:t>, 7469–7477 (2018).</w:t>
      </w:r>
    </w:p>
    <w:p w14:paraId="192AE1AF" w14:textId="2F8CE7D2"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t>37.</w:t>
      </w:r>
      <w:r w:rsidRPr="00022529">
        <w:rPr>
          <w:rFonts w:ascii="Times New Roman" w:hAnsi="Times New Roman" w:cs="Times New Roman"/>
          <w:sz w:val="24"/>
          <w:szCs w:val="24"/>
        </w:rPr>
        <w:tab/>
        <w:t xml:space="preserve">Vaziri, S. </w:t>
      </w:r>
      <w:r w:rsidRPr="00022529">
        <w:rPr>
          <w:rFonts w:ascii="Times New Roman" w:hAnsi="Times New Roman" w:cs="Times New Roman"/>
          <w:i/>
          <w:iCs/>
          <w:sz w:val="24"/>
          <w:szCs w:val="24"/>
        </w:rPr>
        <w:t>et al.</w:t>
      </w:r>
      <w:r w:rsidRPr="00022529">
        <w:rPr>
          <w:rFonts w:ascii="Times New Roman" w:hAnsi="Times New Roman" w:cs="Times New Roman"/>
          <w:sz w:val="24"/>
          <w:szCs w:val="24"/>
        </w:rPr>
        <w:t xml:space="preserve"> AlN: An Engineered Thermal Material for 3D Integrated Circuits. </w:t>
      </w:r>
      <w:r w:rsidRPr="00022529">
        <w:rPr>
          <w:rFonts w:ascii="Times New Roman" w:hAnsi="Times New Roman" w:cs="Times New Roman"/>
          <w:i/>
          <w:iCs/>
          <w:sz w:val="24"/>
          <w:szCs w:val="24"/>
        </w:rPr>
        <w:t>Adv</w:t>
      </w:r>
      <w:r>
        <w:rPr>
          <w:rFonts w:ascii="Times New Roman" w:hAnsi="Times New Roman" w:cs="Times New Roman" w:hint="eastAsia"/>
          <w:i/>
          <w:iCs/>
          <w:sz w:val="24"/>
          <w:szCs w:val="24"/>
        </w:rPr>
        <w:t>.</w:t>
      </w:r>
      <w:r w:rsidRPr="00022529">
        <w:rPr>
          <w:rFonts w:ascii="Times New Roman" w:hAnsi="Times New Roman" w:cs="Times New Roman"/>
          <w:i/>
          <w:iCs/>
          <w:sz w:val="24"/>
          <w:szCs w:val="24"/>
        </w:rPr>
        <w:t xml:space="preserve"> Funct</w:t>
      </w:r>
      <w:r>
        <w:rPr>
          <w:rFonts w:ascii="Times New Roman" w:hAnsi="Times New Roman" w:cs="Times New Roman" w:hint="eastAsia"/>
          <w:i/>
          <w:iCs/>
          <w:sz w:val="24"/>
          <w:szCs w:val="24"/>
        </w:rPr>
        <w:t>.</w:t>
      </w:r>
      <w:r w:rsidRPr="00022529">
        <w:rPr>
          <w:rFonts w:ascii="Times New Roman" w:hAnsi="Times New Roman" w:cs="Times New Roman"/>
          <w:i/>
          <w:iCs/>
          <w:sz w:val="24"/>
          <w:szCs w:val="24"/>
        </w:rPr>
        <w:t xml:space="preserve"> Mater</w:t>
      </w:r>
      <w:r>
        <w:rPr>
          <w:rFonts w:ascii="Times New Roman" w:hAnsi="Times New Roman" w:cs="Times New Roman" w:hint="eastAsia"/>
          <w:i/>
          <w:iCs/>
          <w:sz w:val="24"/>
          <w:szCs w:val="24"/>
        </w:rPr>
        <w:t>.</w:t>
      </w:r>
      <w:r w:rsidRPr="00022529">
        <w:rPr>
          <w:rFonts w:ascii="Times New Roman" w:hAnsi="Times New Roman" w:cs="Times New Roman"/>
          <w:sz w:val="24"/>
          <w:szCs w:val="24"/>
        </w:rPr>
        <w:t xml:space="preserve"> </w:t>
      </w:r>
      <w:r w:rsidRPr="00022529">
        <w:rPr>
          <w:rFonts w:ascii="Times New Roman" w:hAnsi="Times New Roman" w:cs="Times New Roman"/>
          <w:b/>
          <w:bCs/>
          <w:sz w:val="24"/>
          <w:szCs w:val="24"/>
        </w:rPr>
        <w:t>35</w:t>
      </w:r>
      <w:r w:rsidRPr="00022529">
        <w:rPr>
          <w:rFonts w:ascii="Times New Roman" w:hAnsi="Times New Roman" w:cs="Times New Roman"/>
          <w:sz w:val="24"/>
          <w:szCs w:val="24"/>
        </w:rPr>
        <w:t>, 2402662 (2025).</w:t>
      </w:r>
    </w:p>
    <w:p w14:paraId="1D20C819" w14:textId="77777777"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t>38.</w:t>
      </w:r>
      <w:r w:rsidRPr="00022529">
        <w:rPr>
          <w:rFonts w:ascii="Times New Roman" w:hAnsi="Times New Roman" w:cs="Times New Roman"/>
          <w:sz w:val="24"/>
          <w:szCs w:val="24"/>
        </w:rPr>
        <w:tab/>
        <w:t xml:space="preserve">Mandal, S. </w:t>
      </w:r>
      <w:r w:rsidRPr="00022529">
        <w:rPr>
          <w:rFonts w:ascii="Times New Roman" w:hAnsi="Times New Roman" w:cs="Times New Roman"/>
          <w:i/>
          <w:iCs/>
          <w:sz w:val="24"/>
          <w:szCs w:val="24"/>
        </w:rPr>
        <w:t>et al.</w:t>
      </w:r>
      <w:r w:rsidRPr="00022529">
        <w:rPr>
          <w:rFonts w:ascii="Times New Roman" w:hAnsi="Times New Roman" w:cs="Times New Roman"/>
          <w:sz w:val="24"/>
          <w:szCs w:val="24"/>
        </w:rPr>
        <w:t xml:space="preserve"> Thick, Adherent Diamond Films on AlN with Low Thermal Barrier Resistance. </w:t>
      </w:r>
      <w:r w:rsidRPr="00022529">
        <w:rPr>
          <w:rFonts w:ascii="Times New Roman" w:hAnsi="Times New Roman" w:cs="Times New Roman"/>
          <w:i/>
          <w:iCs/>
          <w:sz w:val="24"/>
          <w:szCs w:val="24"/>
        </w:rPr>
        <w:t>ACS Appl. Mater. Interfaces</w:t>
      </w:r>
      <w:r w:rsidRPr="00022529">
        <w:rPr>
          <w:rFonts w:ascii="Times New Roman" w:hAnsi="Times New Roman" w:cs="Times New Roman"/>
          <w:sz w:val="24"/>
          <w:szCs w:val="24"/>
        </w:rPr>
        <w:t xml:space="preserve"> </w:t>
      </w:r>
      <w:r w:rsidRPr="00022529">
        <w:rPr>
          <w:rFonts w:ascii="Times New Roman" w:hAnsi="Times New Roman" w:cs="Times New Roman"/>
          <w:b/>
          <w:bCs/>
          <w:sz w:val="24"/>
          <w:szCs w:val="24"/>
        </w:rPr>
        <w:t>11</w:t>
      </w:r>
      <w:r w:rsidRPr="00022529">
        <w:rPr>
          <w:rFonts w:ascii="Times New Roman" w:hAnsi="Times New Roman" w:cs="Times New Roman"/>
          <w:sz w:val="24"/>
          <w:szCs w:val="24"/>
        </w:rPr>
        <w:t>, 40826–40834 (2019).</w:t>
      </w:r>
    </w:p>
    <w:p w14:paraId="0DA9328A" w14:textId="77777777"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t>39.</w:t>
      </w:r>
      <w:r w:rsidRPr="00022529">
        <w:rPr>
          <w:rFonts w:ascii="Times New Roman" w:hAnsi="Times New Roman" w:cs="Times New Roman"/>
          <w:sz w:val="24"/>
          <w:szCs w:val="24"/>
        </w:rPr>
        <w:tab/>
        <w:t xml:space="preserve">Clark, S. P. R. </w:t>
      </w:r>
      <w:r w:rsidRPr="00022529">
        <w:rPr>
          <w:rFonts w:ascii="Times New Roman" w:hAnsi="Times New Roman" w:cs="Times New Roman"/>
          <w:i/>
          <w:iCs/>
          <w:sz w:val="24"/>
          <w:szCs w:val="24"/>
        </w:rPr>
        <w:t>et al.</w:t>
      </w:r>
      <w:r w:rsidRPr="00022529">
        <w:rPr>
          <w:rFonts w:ascii="Times New Roman" w:hAnsi="Times New Roman" w:cs="Times New Roman"/>
          <w:sz w:val="24"/>
          <w:szCs w:val="24"/>
        </w:rPr>
        <w:t xml:space="preserve"> Growth and thermal conductivity analysis of polycrystalline GaAs on chemical vapor deposition diamond for use in thermal management of high-power semiconductor lasers. </w:t>
      </w:r>
      <w:r w:rsidRPr="00022529">
        <w:rPr>
          <w:rFonts w:ascii="Times New Roman" w:hAnsi="Times New Roman" w:cs="Times New Roman"/>
          <w:i/>
          <w:iCs/>
          <w:sz w:val="24"/>
          <w:szCs w:val="24"/>
        </w:rPr>
        <w:t>Journal of Vacuum Science &amp; Technology B, Nanotechnology and Microelectronics: Materials, Processing, Measurement, and Phenomena</w:t>
      </w:r>
      <w:r w:rsidRPr="00022529">
        <w:rPr>
          <w:rFonts w:ascii="Times New Roman" w:hAnsi="Times New Roman" w:cs="Times New Roman"/>
          <w:sz w:val="24"/>
          <w:szCs w:val="24"/>
        </w:rPr>
        <w:t xml:space="preserve"> </w:t>
      </w:r>
      <w:r w:rsidRPr="00022529">
        <w:rPr>
          <w:rFonts w:ascii="Times New Roman" w:hAnsi="Times New Roman" w:cs="Times New Roman"/>
          <w:b/>
          <w:bCs/>
          <w:sz w:val="24"/>
          <w:szCs w:val="24"/>
        </w:rPr>
        <w:t>29</w:t>
      </w:r>
      <w:r w:rsidRPr="00022529">
        <w:rPr>
          <w:rFonts w:ascii="Times New Roman" w:hAnsi="Times New Roman" w:cs="Times New Roman"/>
          <w:sz w:val="24"/>
          <w:szCs w:val="24"/>
        </w:rPr>
        <w:t>, 03C130 (2011).</w:t>
      </w:r>
    </w:p>
    <w:p w14:paraId="2F04883D" w14:textId="36FE9E6E" w:rsidR="00022529" w:rsidRPr="00022529" w:rsidRDefault="00022529" w:rsidP="00022529">
      <w:pPr>
        <w:pStyle w:val="af5"/>
        <w:rPr>
          <w:rFonts w:ascii="Times New Roman" w:hAnsi="Times New Roman" w:cs="Times New Roman"/>
          <w:sz w:val="24"/>
          <w:szCs w:val="24"/>
        </w:rPr>
      </w:pPr>
      <w:r w:rsidRPr="00022529">
        <w:rPr>
          <w:rFonts w:ascii="Times New Roman" w:hAnsi="Times New Roman" w:cs="Times New Roman"/>
          <w:sz w:val="24"/>
          <w:szCs w:val="24"/>
        </w:rPr>
        <w:t>40.</w:t>
      </w:r>
      <w:r w:rsidRPr="00022529">
        <w:rPr>
          <w:rFonts w:ascii="Times New Roman" w:hAnsi="Times New Roman" w:cs="Times New Roman"/>
          <w:sz w:val="24"/>
          <w:szCs w:val="24"/>
        </w:rPr>
        <w:tab/>
        <w:t xml:space="preserve">Xing, X. </w:t>
      </w:r>
      <w:r w:rsidRPr="00022529">
        <w:rPr>
          <w:rFonts w:ascii="Times New Roman" w:hAnsi="Times New Roman" w:cs="Times New Roman"/>
          <w:i/>
          <w:iCs/>
          <w:sz w:val="24"/>
          <w:szCs w:val="24"/>
        </w:rPr>
        <w:t>et al.</w:t>
      </w:r>
      <w:r w:rsidRPr="00022529">
        <w:rPr>
          <w:rFonts w:ascii="Times New Roman" w:hAnsi="Times New Roman" w:cs="Times New Roman"/>
          <w:sz w:val="24"/>
          <w:szCs w:val="24"/>
        </w:rPr>
        <w:t xml:space="preserve"> Single-Crystal 4H/3C-SiC Engineered Substrate: A Novel Platform Enabling High-Performance Low-Voltage SiC Devices. in </w:t>
      </w:r>
      <w:r w:rsidRPr="00022529">
        <w:rPr>
          <w:rFonts w:ascii="Times New Roman" w:hAnsi="Times New Roman" w:cs="Times New Roman"/>
          <w:i/>
          <w:iCs/>
          <w:sz w:val="24"/>
          <w:szCs w:val="24"/>
        </w:rPr>
        <w:t>2025 IEEE International Electron Devices Meeting (IEDM)</w:t>
      </w:r>
      <w:r w:rsidRPr="00022529">
        <w:rPr>
          <w:rFonts w:ascii="Times New Roman" w:hAnsi="Times New Roman" w:cs="Times New Roman"/>
          <w:sz w:val="24"/>
          <w:szCs w:val="24"/>
        </w:rPr>
        <w:t xml:space="preserve"> 1–4 (IEEE, San Francisco, CA, USA, 2025). </w:t>
      </w:r>
    </w:p>
    <w:p w14:paraId="4F156C6E" w14:textId="1B7FBC86" w:rsidR="005F572B" w:rsidRPr="005F572B" w:rsidRDefault="005F572B" w:rsidP="00022529">
      <w:pPr>
        <w:spacing w:line="480" w:lineRule="auto"/>
        <w:rPr>
          <w:rFonts w:ascii="Times New Roman" w:hAnsi="Times New Roman" w:cs="Times New Roman"/>
          <w:sz w:val="24"/>
          <w:szCs w:val="24"/>
        </w:rPr>
      </w:pPr>
      <w:r w:rsidRPr="00022529">
        <w:rPr>
          <w:rFonts w:ascii="Times New Roman" w:hAnsi="Times New Roman" w:cs="Times New Roman"/>
          <w:sz w:val="24"/>
          <w:szCs w:val="24"/>
        </w:rPr>
        <w:fldChar w:fldCharType="end"/>
      </w:r>
    </w:p>
    <w:sectPr w:rsidR="005F572B" w:rsidRPr="005F572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C3154" w14:textId="77777777" w:rsidR="006F05AC" w:rsidRDefault="006F05AC" w:rsidP="003E474E">
      <w:r>
        <w:separator/>
      </w:r>
    </w:p>
  </w:endnote>
  <w:endnote w:type="continuationSeparator" w:id="0">
    <w:p w14:paraId="5F62CC58" w14:textId="77777777" w:rsidR="006F05AC" w:rsidRDefault="006F05AC" w:rsidP="003E4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5EC93C" w14:textId="77777777" w:rsidR="006F05AC" w:rsidRDefault="006F05AC" w:rsidP="003E474E">
      <w:r>
        <w:separator/>
      </w:r>
    </w:p>
  </w:footnote>
  <w:footnote w:type="continuationSeparator" w:id="0">
    <w:p w14:paraId="3AF4E03A" w14:textId="77777777" w:rsidR="006F05AC" w:rsidRDefault="006F05AC" w:rsidP="003E47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805D40"/>
    <w:multiLevelType w:val="hybridMultilevel"/>
    <w:tmpl w:val="55AAAB4E"/>
    <w:lvl w:ilvl="0" w:tplc="DF3EE6E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5FF926D0"/>
    <w:multiLevelType w:val="hybridMultilevel"/>
    <w:tmpl w:val="601814B2"/>
    <w:lvl w:ilvl="0" w:tplc="F7F64B0C">
      <w:start w:val="1"/>
      <w:numFmt w:val="lowerLetter"/>
      <w:lvlText w:val="%1)"/>
      <w:lvlJc w:val="left"/>
      <w:pPr>
        <w:ind w:left="360" w:hanging="360"/>
      </w:pPr>
      <w:rPr>
        <w:rFonts w:ascii="Times New Roman" w:hAnsi="Times New Roman" w:cs="Times New Roman" w:hint="default"/>
        <w:sz w:val="24"/>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67E80294"/>
    <w:multiLevelType w:val="hybridMultilevel"/>
    <w:tmpl w:val="8E92F450"/>
    <w:lvl w:ilvl="0" w:tplc="9E362DA6">
      <w:start w:val="1"/>
      <w:numFmt w:val="lowerLetter"/>
      <w:lvlText w:val="%1)"/>
      <w:lvlJc w:val="left"/>
      <w:pPr>
        <w:ind w:left="360" w:hanging="360"/>
      </w:pPr>
      <w:rPr>
        <w:rFonts w:ascii="Times New Roman" w:hAnsi="Times New Roman" w:cs="Times New Roman" w:hint="default"/>
        <w:sz w:val="24"/>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919747765">
    <w:abstractNumId w:val="1"/>
  </w:num>
  <w:num w:numId="2" w16cid:durableId="1996376257">
    <w:abstractNumId w:val="2"/>
  </w:num>
  <w:num w:numId="3" w16cid:durableId="462700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spelling="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jQysDQ0Nbc0tTA3NjdT0lEKTi0uzszPAykwrAUAb+IosCwAAAA="/>
  </w:docVars>
  <w:rsids>
    <w:rsidRoot w:val="00705BA6"/>
    <w:rsid w:val="00010D86"/>
    <w:rsid w:val="00022529"/>
    <w:rsid w:val="000301A4"/>
    <w:rsid w:val="00043751"/>
    <w:rsid w:val="00046EAB"/>
    <w:rsid w:val="0005667F"/>
    <w:rsid w:val="0006305A"/>
    <w:rsid w:val="000C416E"/>
    <w:rsid w:val="000C51E6"/>
    <w:rsid w:val="000E7A84"/>
    <w:rsid w:val="000F2CE0"/>
    <w:rsid w:val="000F7A66"/>
    <w:rsid w:val="001041EA"/>
    <w:rsid w:val="00112913"/>
    <w:rsid w:val="00117B27"/>
    <w:rsid w:val="00131A19"/>
    <w:rsid w:val="00136874"/>
    <w:rsid w:val="001417C8"/>
    <w:rsid w:val="00177E88"/>
    <w:rsid w:val="0018160A"/>
    <w:rsid w:val="00192C5D"/>
    <w:rsid w:val="001B68C3"/>
    <w:rsid w:val="001E476D"/>
    <w:rsid w:val="001F5BCF"/>
    <w:rsid w:val="001F6194"/>
    <w:rsid w:val="0021627C"/>
    <w:rsid w:val="00243734"/>
    <w:rsid w:val="00243A99"/>
    <w:rsid w:val="00247A5B"/>
    <w:rsid w:val="00252341"/>
    <w:rsid w:val="00260FB2"/>
    <w:rsid w:val="002731EE"/>
    <w:rsid w:val="00297E43"/>
    <w:rsid w:val="002D344C"/>
    <w:rsid w:val="002E001E"/>
    <w:rsid w:val="002F1975"/>
    <w:rsid w:val="00305A39"/>
    <w:rsid w:val="00312D34"/>
    <w:rsid w:val="00323EE5"/>
    <w:rsid w:val="003260D0"/>
    <w:rsid w:val="00332C84"/>
    <w:rsid w:val="00344E8B"/>
    <w:rsid w:val="00354BFB"/>
    <w:rsid w:val="00387955"/>
    <w:rsid w:val="003A6B3F"/>
    <w:rsid w:val="003B5ADC"/>
    <w:rsid w:val="003D3301"/>
    <w:rsid w:val="003E474E"/>
    <w:rsid w:val="003F3157"/>
    <w:rsid w:val="003F38F2"/>
    <w:rsid w:val="00400135"/>
    <w:rsid w:val="00422990"/>
    <w:rsid w:val="00440910"/>
    <w:rsid w:val="00462FD2"/>
    <w:rsid w:val="004741F7"/>
    <w:rsid w:val="0048097D"/>
    <w:rsid w:val="00481E50"/>
    <w:rsid w:val="004A6086"/>
    <w:rsid w:val="004F5514"/>
    <w:rsid w:val="0053238E"/>
    <w:rsid w:val="00546FB9"/>
    <w:rsid w:val="00562508"/>
    <w:rsid w:val="0057036B"/>
    <w:rsid w:val="00570CD8"/>
    <w:rsid w:val="00574118"/>
    <w:rsid w:val="0057653C"/>
    <w:rsid w:val="00584F27"/>
    <w:rsid w:val="0058716A"/>
    <w:rsid w:val="005A09B6"/>
    <w:rsid w:val="005A3CFF"/>
    <w:rsid w:val="005A6DE7"/>
    <w:rsid w:val="005B315C"/>
    <w:rsid w:val="005B73F7"/>
    <w:rsid w:val="005E08F5"/>
    <w:rsid w:val="005E37A3"/>
    <w:rsid w:val="005E7274"/>
    <w:rsid w:val="005F5033"/>
    <w:rsid w:val="005F572B"/>
    <w:rsid w:val="005F7FE8"/>
    <w:rsid w:val="006311E1"/>
    <w:rsid w:val="006360A6"/>
    <w:rsid w:val="00644710"/>
    <w:rsid w:val="006624E2"/>
    <w:rsid w:val="00665D85"/>
    <w:rsid w:val="00681F7F"/>
    <w:rsid w:val="00695046"/>
    <w:rsid w:val="006A0402"/>
    <w:rsid w:val="006A1B20"/>
    <w:rsid w:val="006A345A"/>
    <w:rsid w:val="006B43D5"/>
    <w:rsid w:val="006D1F3A"/>
    <w:rsid w:val="006D2810"/>
    <w:rsid w:val="006E0305"/>
    <w:rsid w:val="006F05AC"/>
    <w:rsid w:val="00700A7A"/>
    <w:rsid w:val="00705BA6"/>
    <w:rsid w:val="00711232"/>
    <w:rsid w:val="00726EC2"/>
    <w:rsid w:val="00732958"/>
    <w:rsid w:val="00732B9F"/>
    <w:rsid w:val="007332DD"/>
    <w:rsid w:val="00740DA5"/>
    <w:rsid w:val="0074501D"/>
    <w:rsid w:val="00747CCF"/>
    <w:rsid w:val="007966CE"/>
    <w:rsid w:val="007D132D"/>
    <w:rsid w:val="00822032"/>
    <w:rsid w:val="00831CF3"/>
    <w:rsid w:val="00832789"/>
    <w:rsid w:val="00837E8E"/>
    <w:rsid w:val="00864D69"/>
    <w:rsid w:val="00882EE4"/>
    <w:rsid w:val="00897317"/>
    <w:rsid w:val="008A47BF"/>
    <w:rsid w:val="008C167C"/>
    <w:rsid w:val="008C50E6"/>
    <w:rsid w:val="008C6B55"/>
    <w:rsid w:val="00904C7F"/>
    <w:rsid w:val="00920742"/>
    <w:rsid w:val="00932779"/>
    <w:rsid w:val="00937A04"/>
    <w:rsid w:val="00943FD2"/>
    <w:rsid w:val="00953DF3"/>
    <w:rsid w:val="009648E4"/>
    <w:rsid w:val="009666A2"/>
    <w:rsid w:val="0098111C"/>
    <w:rsid w:val="0098606C"/>
    <w:rsid w:val="009B135D"/>
    <w:rsid w:val="009B4293"/>
    <w:rsid w:val="009C4238"/>
    <w:rsid w:val="009F7BED"/>
    <w:rsid w:val="00A03A08"/>
    <w:rsid w:val="00A13AFB"/>
    <w:rsid w:val="00A236BA"/>
    <w:rsid w:val="00A64D74"/>
    <w:rsid w:val="00A71879"/>
    <w:rsid w:val="00A873C8"/>
    <w:rsid w:val="00A96399"/>
    <w:rsid w:val="00AC2D6F"/>
    <w:rsid w:val="00AD0D0C"/>
    <w:rsid w:val="00AD0D76"/>
    <w:rsid w:val="00AD7815"/>
    <w:rsid w:val="00AE4019"/>
    <w:rsid w:val="00B01AA4"/>
    <w:rsid w:val="00B03562"/>
    <w:rsid w:val="00B11389"/>
    <w:rsid w:val="00B3395A"/>
    <w:rsid w:val="00B35B3D"/>
    <w:rsid w:val="00B37D3B"/>
    <w:rsid w:val="00B37DF9"/>
    <w:rsid w:val="00B46E19"/>
    <w:rsid w:val="00B614E7"/>
    <w:rsid w:val="00B74D04"/>
    <w:rsid w:val="00B873CF"/>
    <w:rsid w:val="00BB550A"/>
    <w:rsid w:val="00BE0996"/>
    <w:rsid w:val="00BE7E26"/>
    <w:rsid w:val="00BF1272"/>
    <w:rsid w:val="00BF1E13"/>
    <w:rsid w:val="00BF2FD3"/>
    <w:rsid w:val="00C039C2"/>
    <w:rsid w:val="00C070CC"/>
    <w:rsid w:val="00C101A4"/>
    <w:rsid w:val="00C1330E"/>
    <w:rsid w:val="00C15B55"/>
    <w:rsid w:val="00C5581B"/>
    <w:rsid w:val="00C60FA8"/>
    <w:rsid w:val="00C95A87"/>
    <w:rsid w:val="00CA3051"/>
    <w:rsid w:val="00CB2B6A"/>
    <w:rsid w:val="00CC5817"/>
    <w:rsid w:val="00CD0621"/>
    <w:rsid w:val="00CE55E6"/>
    <w:rsid w:val="00CE7EE7"/>
    <w:rsid w:val="00CF4360"/>
    <w:rsid w:val="00D1196B"/>
    <w:rsid w:val="00D11EE7"/>
    <w:rsid w:val="00D143B3"/>
    <w:rsid w:val="00D1798C"/>
    <w:rsid w:val="00D41DBD"/>
    <w:rsid w:val="00D7590E"/>
    <w:rsid w:val="00DA6F83"/>
    <w:rsid w:val="00DA7D87"/>
    <w:rsid w:val="00DB28F3"/>
    <w:rsid w:val="00DB7C0C"/>
    <w:rsid w:val="00DD4CFD"/>
    <w:rsid w:val="00DE1798"/>
    <w:rsid w:val="00DE2313"/>
    <w:rsid w:val="00DF743E"/>
    <w:rsid w:val="00E01908"/>
    <w:rsid w:val="00E24AE3"/>
    <w:rsid w:val="00E31096"/>
    <w:rsid w:val="00E90AF0"/>
    <w:rsid w:val="00E91092"/>
    <w:rsid w:val="00EB1990"/>
    <w:rsid w:val="00EB5167"/>
    <w:rsid w:val="00EC033E"/>
    <w:rsid w:val="00ED4532"/>
    <w:rsid w:val="00ED7097"/>
    <w:rsid w:val="00ED7B3A"/>
    <w:rsid w:val="00EE73A4"/>
    <w:rsid w:val="00EF2416"/>
    <w:rsid w:val="00EF4889"/>
    <w:rsid w:val="00F10688"/>
    <w:rsid w:val="00F327D5"/>
    <w:rsid w:val="00F33016"/>
    <w:rsid w:val="00F50325"/>
    <w:rsid w:val="00F5044C"/>
    <w:rsid w:val="00F60CCC"/>
    <w:rsid w:val="00F6546F"/>
    <w:rsid w:val="00F949D5"/>
    <w:rsid w:val="00F95F1A"/>
    <w:rsid w:val="00FA05C1"/>
    <w:rsid w:val="00FB28A2"/>
    <w:rsid w:val="00FC4E23"/>
    <w:rsid w:val="00FE45F8"/>
    <w:rsid w:val="00FE6ADB"/>
    <w:rsid w:val="00FF46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08F1D5"/>
  <w14:discardImageEditingData/>
  <w14:defaultImageDpi w14:val="32767"/>
  <w15:chartTrackingRefBased/>
  <w15:docId w15:val="{9D456F03-8417-473E-83D0-2899FD954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474E"/>
    <w:pPr>
      <w:widowControl w:val="0"/>
      <w:jc w:val="both"/>
    </w:pPr>
  </w:style>
  <w:style w:type="paragraph" w:styleId="1">
    <w:name w:val="heading 1"/>
    <w:basedOn w:val="a"/>
    <w:next w:val="a"/>
    <w:link w:val="10"/>
    <w:uiPriority w:val="9"/>
    <w:qFormat/>
    <w:rsid w:val="00705BA6"/>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705BA6"/>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705BA6"/>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705BA6"/>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705BA6"/>
    <w:pPr>
      <w:keepNext/>
      <w:keepLines/>
      <w:spacing w:before="80" w:after="40"/>
      <w:outlineLvl w:val="4"/>
    </w:pPr>
    <w:rPr>
      <w:rFonts w:cstheme="majorBidi"/>
      <w:color w:val="2F5496" w:themeColor="accent1" w:themeShade="BF"/>
      <w:sz w:val="24"/>
      <w:szCs w:val="24"/>
    </w:rPr>
  </w:style>
  <w:style w:type="paragraph" w:styleId="6">
    <w:name w:val="heading 6"/>
    <w:basedOn w:val="a"/>
    <w:next w:val="a"/>
    <w:link w:val="60"/>
    <w:uiPriority w:val="9"/>
    <w:semiHidden/>
    <w:unhideWhenUsed/>
    <w:qFormat/>
    <w:rsid w:val="00705BA6"/>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705BA6"/>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705BA6"/>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705BA6"/>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05BA6"/>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705BA6"/>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705BA6"/>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705BA6"/>
    <w:rPr>
      <w:rFonts w:cstheme="majorBidi"/>
      <w:color w:val="2F5496" w:themeColor="accent1" w:themeShade="BF"/>
      <w:sz w:val="28"/>
      <w:szCs w:val="28"/>
    </w:rPr>
  </w:style>
  <w:style w:type="character" w:customStyle="1" w:styleId="50">
    <w:name w:val="标题 5 字符"/>
    <w:basedOn w:val="a0"/>
    <w:link w:val="5"/>
    <w:uiPriority w:val="9"/>
    <w:semiHidden/>
    <w:rsid w:val="00705BA6"/>
    <w:rPr>
      <w:rFonts w:cstheme="majorBidi"/>
      <w:color w:val="2F5496" w:themeColor="accent1" w:themeShade="BF"/>
      <w:sz w:val="24"/>
      <w:szCs w:val="24"/>
    </w:rPr>
  </w:style>
  <w:style w:type="character" w:customStyle="1" w:styleId="60">
    <w:name w:val="标题 6 字符"/>
    <w:basedOn w:val="a0"/>
    <w:link w:val="6"/>
    <w:uiPriority w:val="9"/>
    <w:semiHidden/>
    <w:rsid w:val="00705BA6"/>
    <w:rPr>
      <w:rFonts w:cstheme="majorBidi"/>
      <w:b/>
      <w:bCs/>
      <w:color w:val="2F5496" w:themeColor="accent1" w:themeShade="BF"/>
    </w:rPr>
  </w:style>
  <w:style w:type="character" w:customStyle="1" w:styleId="70">
    <w:name w:val="标题 7 字符"/>
    <w:basedOn w:val="a0"/>
    <w:link w:val="7"/>
    <w:uiPriority w:val="9"/>
    <w:semiHidden/>
    <w:rsid w:val="00705BA6"/>
    <w:rPr>
      <w:rFonts w:cstheme="majorBidi"/>
      <w:b/>
      <w:bCs/>
      <w:color w:val="595959" w:themeColor="text1" w:themeTint="A6"/>
    </w:rPr>
  </w:style>
  <w:style w:type="character" w:customStyle="1" w:styleId="80">
    <w:name w:val="标题 8 字符"/>
    <w:basedOn w:val="a0"/>
    <w:link w:val="8"/>
    <w:uiPriority w:val="9"/>
    <w:semiHidden/>
    <w:rsid w:val="00705BA6"/>
    <w:rPr>
      <w:rFonts w:cstheme="majorBidi"/>
      <w:color w:val="595959" w:themeColor="text1" w:themeTint="A6"/>
    </w:rPr>
  </w:style>
  <w:style w:type="character" w:customStyle="1" w:styleId="90">
    <w:name w:val="标题 9 字符"/>
    <w:basedOn w:val="a0"/>
    <w:link w:val="9"/>
    <w:uiPriority w:val="9"/>
    <w:semiHidden/>
    <w:rsid w:val="00705BA6"/>
    <w:rPr>
      <w:rFonts w:eastAsiaTheme="majorEastAsia" w:cstheme="majorBidi"/>
      <w:color w:val="595959" w:themeColor="text1" w:themeTint="A6"/>
    </w:rPr>
  </w:style>
  <w:style w:type="paragraph" w:styleId="a3">
    <w:name w:val="Title"/>
    <w:basedOn w:val="a"/>
    <w:next w:val="a"/>
    <w:link w:val="a4"/>
    <w:uiPriority w:val="10"/>
    <w:qFormat/>
    <w:rsid w:val="00705BA6"/>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705BA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05BA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705BA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05BA6"/>
    <w:pPr>
      <w:spacing w:before="160" w:after="160"/>
      <w:jc w:val="center"/>
    </w:pPr>
    <w:rPr>
      <w:i/>
      <w:iCs/>
      <w:color w:val="404040" w:themeColor="text1" w:themeTint="BF"/>
    </w:rPr>
  </w:style>
  <w:style w:type="character" w:customStyle="1" w:styleId="a8">
    <w:name w:val="引用 字符"/>
    <w:basedOn w:val="a0"/>
    <w:link w:val="a7"/>
    <w:uiPriority w:val="29"/>
    <w:rsid w:val="00705BA6"/>
    <w:rPr>
      <w:i/>
      <w:iCs/>
      <w:color w:val="404040" w:themeColor="text1" w:themeTint="BF"/>
    </w:rPr>
  </w:style>
  <w:style w:type="paragraph" w:styleId="a9">
    <w:name w:val="List Paragraph"/>
    <w:basedOn w:val="a"/>
    <w:uiPriority w:val="34"/>
    <w:qFormat/>
    <w:rsid w:val="00705BA6"/>
    <w:pPr>
      <w:ind w:left="720"/>
      <w:contextualSpacing/>
    </w:pPr>
  </w:style>
  <w:style w:type="character" w:styleId="aa">
    <w:name w:val="Intense Emphasis"/>
    <w:basedOn w:val="a0"/>
    <w:uiPriority w:val="21"/>
    <w:qFormat/>
    <w:rsid w:val="00705BA6"/>
    <w:rPr>
      <w:i/>
      <w:iCs/>
      <w:color w:val="2F5496" w:themeColor="accent1" w:themeShade="BF"/>
    </w:rPr>
  </w:style>
  <w:style w:type="paragraph" w:styleId="ab">
    <w:name w:val="Intense Quote"/>
    <w:basedOn w:val="a"/>
    <w:next w:val="a"/>
    <w:link w:val="ac"/>
    <w:uiPriority w:val="30"/>
    <w:qFormat/>
    <w:rsid w:val="00705BA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705BA6"/>
    <w:rPr>
      <w:i/>
      <w:iCs/>
      <w:color w:val="2F5496" w:themeColor="accent1" w:themeShade="BF"/>
    </w:rPr>
  </w:style>
  <w:style w:type="character" w:styleId="ad">
    <w:name w:val="Intense Reference"/>
    <w:basedOn w:val="a0"/>
    <w:uiPriority w:val="32"/>
    <w:qFormat/>
    <w:rsid w:val="00705BA6"/>
    <w:rPr>
      <w:b/>
      <w:bCs/>
      <w:smallCaps/>
      <w:color w:val="2F5496" w:themeColor="accent1" w:themeShade="BF"/>
      <w:spacing w:val="5"/>
    </w:rPr>
  </w:style>
  <w:style w:type="paragraph" w:styleId="ae">
    <w:name w:val="header"/>
    <w:basedOn w:val="a"/>
    <w:link w:val="af"/>
    <w:uiPriority w:val="99"/>
    <w:unhideWhenUsed/>
    <w:rsid w:val="003E474E"/>
    <w:pPr>
      <w:tabs>
        <w:tab w:val="center" w:pos="4153"/>
        <w:tab w:val="right" w:pos="8306"/>
      </w:tabs>
      <w:snapToGrid w:val="0"/>
      <w:jc w:val="center"/>
    </w:pPr>
    <w:rPr>
      <w:sz w:val="18"/>
      <w:szCs w:val="18"/>
    </w:rPr>
  </w:style>
  <w:style w:type="character" w:customStyle="1" w:styleId="af">
    <w:name w:val="页眉 字符"/>
    <w:basedOn w:val="a0"/>
    <w:link w:val="ae"/>
    <w:uiPriority w:val="99"/>
    <w:rsid w:val="003E474E"/>
    <w:rPr>
      <w:sz w:val="18"/>
      <w:szCs w:val="18"/>
    </w:rPr>
  </w:style>
  <w:style w:type="paragraph" w:styleId="af0">
    <w:name w:val="footer"/>
    <w:basedOn w:val="a"/>
    <w:link w:val="af1"/>
    <w:uiPriority w:val="99"/>
    <w:unhideWhenUsed/>
    <w:rsid w:val="003E474E"/>
    <w:pPr>
      <w:tabs>
        <w:tab w:val="center" w:pos="4153"/>
        <w:tab w:val="right" w:pos="8306"/>
      </w:tabs>
      <w:snapToGrid w:val="0"/>
      <w:jc w:val="left"/>
    </w:pPr>
    <w:rPr>
      <w:sz w:val="18"/>
      <w:szCs w:val="18"/>
    </w:rPr>
  </w:style>
  <w:style w:type="character" w:customStyle="1" w:styleId="af1">
    <w:name w:val="页脚 字符"/>
    <w:basedOn w:val="a0"/>
    <w:link w:val="af0"/>
    <w:uiPriority w:val="99"/>
    <w:rsid w:val="003E474E"/>
    <w:rPr>
      <w:sz w:val="18"/>
      <w:szCs w:val="18"/>
    </w:rPr>
  </w:style>
  <w:style w:type="paragraph" w:customStyle="1" w:styleId="ManuscriptMainText">
    <w:name w:val="Manuscript Main Text"/>
    <w:basedOn w:val="a"/>
    <w:link w:val="ManuscriptMainTextChar"/>
    <w:qFormat/>
    <w:rsid w:val="003E474E"/>
    <w:pPr>
      <w:spacing w:line="480" w:lineRule="auto"/>
    </w:pPr>
    <w:rPr>
      <w:rFonts w:ascii="Times New Roman" w:hAnsi="Times New Roman" w:cs="Times New Roman"/>
      <w:sz w:val="24"/>
      <w:szCs w:val="24"/>
    </w:rPr>
  </w:style>
  <w:style w:type="character" w:customStyle="1" w:styleId="ManuscriptMainTextChar">
    <w:name w:val="Manuscript Main Text Char"/>
    <w:basedOn w:val="a0"/>
    <w:link w:val="ManuscriptMainText"/>
    <w:rsid w:val="003E474E"/>
    <w:rPr>
      <w:rFonts w:ascii="Times New Roman" w:hAnsi="Times New Roman" w:cs="Times New Roman"/>
      <w:sz w:val="24"/>
      <w:szCs w:val="24"/>
    </w:rPr>
  </w:style>
  <w:style w:type="character" w:styleId="af2">
    <w:name w:val="Hyperlink"/>
    <w:basedOn w:val="a0"/>
    <w:uiPriority w:val="99"/>
    <w:unhideWhenUsed/>
    <w:rsid w:val="003E474E"/>
    <w:rPr>
      <w:color w:val="0563C1" w:themeColor="hyperlink"/>
      <w:u w:val="single"/>
    </w:rPr>
  </w:style>
  <w:style w:type="character" w:styleId="af3">
    <w:name w:val="Placeholder Text"/>
    <w:basedOn w:val="a0"/>
    <w:uiPriority w:val="99"/>
    <w:semiHidden/>
    <w:rsid w:val="000F7A66"/>
    <w:rPr>
      <w:color w:val="666666"/>
    </w:rPr>
  </w:style>
  <w:style w:type="character" w:customStyle="1" w:styleId="MTEquationSection">
    <w:name w:val="MTEquationSection"/>
    <w:basedOn w:val="a0"/>
    <w:rsid w:val="00822032"/>
    <w:rPr>
      <w:rFonts w:ascii="Times New Roman" w:hAnsi="Times New Roman" w:cs="Times New Roman"/>
      <w:vanish/>
      <w:color w:val="FF0000"/>
      <w:sz w:val="28"/>
      <w:szCs w:val="28"/>
    </w:rPr>
  </w:style>
  <w:style w:type="paragraph" w:customStyle="1" w:styleId="MTDisplayEquation">
    <w:name w:val="MTDisplayEquation"/>
    <w:basedOn w:val="a"/>
    <w:next w:val="a"/>
    <w:link w:val="MTDisplayEquation0"/>
    <w:rsid w:val="00822032"/>
    <w:pPr>
      <w:tabs>
        <w:tab w:val="center" w:pos="4160"/>
        <w:tab w:val="right" w:pos="8300"/>
      </w:tabs>
      <w:spacing w:line="480" w:lineRule="auto"/>
    </w:pPr>
    <w:rPr>
      <w:rFonts w:ascii="Times New Roman" w:hAnsi="Times New Roman" w:cs="Times New Roman"/>
      <w:sz w:val="24"/>
      <w:szCs w:val="24"/>
    </w:rPr>
  </w:style>
  <w:style w:type="character" w:customStyle="1" w:styleId="MTDisplayEquation0">
    <w:name w:val="MTDisplayEquation 字符"/>
    <w:basedOn w:val="a0"/>
    <w:link w:val="MTDisplayEquation"/>
    <w:rsid w:val="00822032"/>
    <w:rPr>
      <w:rFonts w:ascii="Times New Roman" w:hAnsi="Times New Roman" w:cs="Times New Roman"/>
      <w:sz w:val="24"/>
      <w:szCs w:val="24"/>
    </w:rPr>
  </w:style>
  <w:style w:type="paragraph" w:styleId="af4">
    <w:name w:val="Normal (Web)"/>
    <w:basedOn w:val="a"/>
    <w:uiPriority w:val="99"/>
    <w:semiHidden/>
    <w:unhideWhenUsed/>
    <w:rsid w:val="00B614E7"/>
    <w:rPr>
      <w:rFonts w:ascii="Times New Roman" w:hAnsi="Times New Roman" w:cs="Times New Roman"/>
      <w:sz w:val="24"/>
      <w:szCs w:val="24"/>
    </w:rPr>
  </w:style>
  <w:style w:type="paragraph" w:styleId="af5">
    <w:name w:val="Bibliography"/>
    <w:basedOn w:val="a"/>
    <w:next w:val="a"/>
    <w:uiPriority w:val="37"/>
    <w:unhideWhenUsed/>
    <w:rsid w:val="00C95A87"/>
    <w:pPr>
      <w:tabs>
        <w:tab w:val="left" w:pos="384"/>
      </w:tabs>
      <w:spacing w:line="480" w:lineRule="auto"/>
      <w:ind w:left="384" w:hanging="384"/>
    </w:pPr>
  </w:style>
  <w:style w:type="table" w:styleId="af6">
    <w:name w:val="Table Grid"/>
    <w:basedOn w:val="a1"/>
    <w:uiPriority w:val="39"/>
    <w:rsid w:val="00C95A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Unresolved Mention"/>
    <w:basedOn w:val="a0"/>
    <w:uiPriority w:val="99"/>
    <w:semiHidden/>
    <w:unhideWhenUsed/>
    <w:rsid w:val="00305A39"/>
    <w:rPr>
      <w:color w:val="605E5C"/>
      <w:shd w:val="clear" w:color="auto" w:fill="E1DFDD"/>
    </w:rPr>
  </w:style>
  <w:style w:type="paragraph" w:styleId="af8">
    <w:name w:val="Revision"/>
    <w:hidden/>
    <w:uiPriority w:val="99"/>
    <w:semiHidden/>
    <w:rsid w:val="002D344C"/>
  </w:style>
  <w:style w:type="character" w:styleId="af9">
    <w:name w:val="annotation reference"/>
    <w:basedOn w:val="a0"/>
    <w:uiPriority w:val="99"/>
    <w:semiHidden/>
    <w:unhideWhenUsed/>
    <w:rsid w:val="00EB1990"/>
    <w:rPr>
      <w:sz w:val="21"/>
      <w:szCs w:val="21"/>
    </w:rPr>
  </w:style>
  <w:style w:type="paragraph" w:styleId="afa">
    <w:name w:val="annotation text"/>
    <w:basedOn w:val="a"/>
    <w:link w:val="afb"/>
    <w:uiPriority w:val="99"/>
    <w:unhideWhenUsed/>
    <w:rsid w:val="00EB1990"/>
    <w:pPr>
      <w:jc w:val="left"/>
    </w:pPr>
  </w:style>
  <w:style w:type="character" w:customStyle="1" w:styleId="afb">
    <w:name w:val="批注文字 字符"/>
    <w:basedOn w:val="a0"/>
    <w:link w:val="afa"/>
    <w:uiPriority w:val="99"/>
    <w:rsid w:val="00EB1990"/>
  </w:style>
  <w:style w:type="paragraph" w:styleId="afc">
    <w:name w:val="annotation subject"/>
    <w:basedOn w:val="afa"/>
    <w:next w:val="afa"/>
    <w:link w:val="afd"/>
    <w:uiPriority w:val="99"/>
    <w:semiHidden/>
    <w:unhideWhenUsed/>
    <w:rsid w:val="00EB1990"/>
    <w:rPr>
      <w:b/>
      <w:bCs/>
    </w:rPr>
  </w:style>
  <w:style w:type="character" w:customStyle="1" w:styleId="afd">
    <w:name w:val="批注主题 字符"/>
    <w:basedOn w:val="afb"/>
    <w:link w:val="afc"/>
    <w:uiPriority w:val="99"/>
    <w:semiHidden/>
    <w:rsid w:val="00EB19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hui2021@iphy.ac.cn" TargetMode="External"/><Relationship Id="rId13" Type="http://schemas.openxmlformats.org/officeDocument/2006/relationships/image" Target="media/image5.wmf"/><Relationship Id="rId18" Type="http://schemas.openxmlformats.org/officeDocument/2006/relationships/image" Target="media/image9.tif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github.com/atztogo/phonondb/blob/main/mdr/phonondb/README.md" TargetMode="External"/><Relationship Id="rId7" Type="http://schemas.openxmlformats.org/officeDocument/2006/relationships/hyperlink" Target="mailto:zhe.cheng@pku.edu.cn" TargetMode="External"/><Relationship Id="rId12" Type="http://schemas.openxmlformats.org/officeDocument/2006/relationships/image" Target="media/image4.tiff"/><Relationship Id="rId17" Type="http://schemas.openxmlformats.org/officeDocument/2006/relationships/image" Target="media/image8.tif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24" Type="http://schemas.openxmlformats.org/officeDocument/2006/relationships/image" Target="media/image13.tiff"/><Relationship Id="rId5" Type="http://schemas.openxmlformats.org/officeDocument/2006/relationships/footnotes" Target="footnotes.xml"/><Relationship Id="rId15" Type="http://schemas.openxmlformats.org/officeDocument/2006/relationships/image" Target="media/image6.tiff"/><Relationship Id="rId23" Type="http://schemas.openxmlformats.org/officeDocument/2006/relationships/image" Target="media/image12.tiff"/><Relationship Id="rId10" Type="http://schemas.openxmlformats.org/officeDocument/2006/relationships/image" Target="media/image2.tiff"/><Relationship Id="rId19" Type="http://schemas.openxmlformats.org/officeDocument/2006/relationships/image" Target="media/image10.wmf"/><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image" Target="media/image1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3129</TotalTime>
  <Pages>24</Pages>
  <Words>21236</Words>
  <Characters>121049</Characters>
  <Application>Microsoft Office Word</Application>
  <DocSecurity>0</DocSecurity>
  <Lines>1008</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子丰 黄</dc:creator>
  <cp:keywords/>
  <dc:description/>
  <cp:lastModifiedBy>子丰 黄</cp:lastModifiedBy>
  <cp:revision>99</cp:revision>
  <dcterms:created xsi:type="dcterms:W3CDTF">2026-03-22T07:33:00Z</dcterms:created>
  <dcterms:modified xsi:type="dcterms:W3CDTF">2026-05-09T06:39:00Z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y fmtid="{D5CDD505-2E9C-101B-9397-08002B2CF9AE}" pid="4" name="MTEquationSection">
    <vt:lpwstr>1</vt:lpwstr>
  </property>
  <property fmtid="{D5CDD505-2E9C-101B-9397-08002B2CF9AE}" pid="5" name="ZOTERO_PREF_1">
    <vt:lpwstr>&lt;data data-version="3" zotero-version="9.0.3"&gt;&lt;session id="suKl39f2"/&gt;&lt;style id="http://www.zotero.org/styles/nature" hasBibliography="1" bibliographyStyleHasBeenSet="1"/&gt;&lt;prefs&gt;&lt;pref name="fieldType" value="Field"/&gt;&lt;/prefs&gt;&lt;/data&gt;</vt:lpwstr>
  </property>
</Properties>
</file>