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5C1E0">
      <w:pPr>
        <w:ind w:firstLine="0" w:firstLineChars="0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Supporting Information</w:t>
      </w:r>
    </w:p>
    <w:p w14:paraId="4DEB8105">
      <w:pPr>
        <w:ind w:firstLine="0" w:firstLineChars="0"/>
        <w:rPr>
          <w:sz w:val="32"/>
          <w:szCs w:val="32"/>
          <w:lang w:val="en-US"/>
        </w:rPr>
      </w:pPr>
    </w:p>
    <w:p w14:paraId="5EC18411">
      <w:pPr>
        <w:ind w:firstLine="0" w:firstLineChars="0"/>
        <w:rPr>
          <w:sz w:val="32"/>
          <w:szCs w:val="32"/>
          <w:lang w:val="en-US"/>
        </w:rPr>
      </w:pPr>
    </w:p>
    <w:p w14:paraId="40F4658E">
      <w:pPr>
        <w:pStyle w:val="2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Valorization of </w:t>
      </w:r>
      <w:r>
        <w:rPr>
          <w:rFonts w:hint="eastAsia"/>
          <w:sz w:val="44"/>
          <w:szCs w:val="44"/>
        </w:rPr>
        <w:t>p</w:t>
      </w:r>
      <w:r>
        <w:rPr>
          <w:sz w:val="44"/>
          <w:szCs w:val="44"/>
        </w:rPr>
        <w:t>hosphate–</w:t>
      </w:r>
      <w:r>
        <w:rPr>
          <w:rFonts w:hint="eastAsia"/>
          <w:sz w:val="44"/>
          <w:szCs w:val="44"/>
        </w:rPr>
        <w:t>p</w:t>
      </w:r>
      <w:r>
        <w:rPr>
          <w:sz w:val="44"/>
          <w:szCs w:val="44"/>
        </w:rPr>
        <w:t xml:space="preserve">otassium </w:t>
      </w:r>
      <w:r>
        <w:rPr>
          <w:rFonts w:hint="eastAsia"/>
          <w:sz w:val="44"/>
          <w:szCs w:val="44"/>
        </w:rPr>
        <w:t>o</w:t>
      </w:r>
      <w:r>
        <w:rPr>
          <w:sz w:val="44"/>
          <w:szCs w:val="44"/>
        </w:rPr>
        <w:t xml:space="preserve">re </w:t>
      </w:r>
      <w:r>
        <w:rPr>
          <w:rFonts w:hint="eastAsia"/>
          <w:sz w:val="44"/>
          <w:szCs w:val="44"/>
        </w:rPr>
        <w:t>t</w:t>
      </w:r>
      <w:r>
        <w:rPr>
          <w:sz w:val="44"/>
          <w:szCs w:val="44"/>
        </w:rPr>
        <w:t xml:space="preserve">ailings via </w:t>
      </w:r>
      <w:r>
        <w:rPr>
          <w:rFonts w:hint="eastAsia"/>
          <w:sz w:val="44"/>
          <w:szCs w:val="44"/>
        </w:rPr>
        <w:t>m</w:t>
      </w:r>
      <w:r>
        <w:rPr>
          <w:sz w:val="44"/>
          <w:szCs w:val="44"/>
        </w:rPr>
        <w:t>icrowave-</w:t>
      </w:r>
      <w:r>
        <w:rPr>
          <w:rFonts w:hint="eastAsia"/>
          <w:sz w:val="44"/>
          <w:szCs w:val="44"/>
        </w:rPr>
        <w:t>assisted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c</w:t>
      </w:r>
      <w:r>
        <w:rPr>
          <w:sz w:val="44"/>
          <w:szCs w:val="44"/>
        </w:rPr>
        <w:t xml:space="preserve">alcination: </w:t>
      </w:r>
      <w:r>
        <w:rPr>
          <w:rFonts w:hint="eastAsia"/>
          <w:sz w:val="44"/>
          <w:szCs w:val="44"/>
        </w:rPr>
        <w:t>a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n</w:t>
      </w:r>
      <w:r>
        <w:rPr>
          <w:sz w:val="44"/>
          <w:szCs w:val="44"/>
        </w:rPr>
        <w:t xml:space="preserve">ovel </w:t>
      </w:r>
      <w:r>
        <w:rPr>
          <w:rFonts w:hint="eastAsia"/>
          <w:sz w:val="44"/>
          <w:szCs w:val="44"/>
        </w:rPr>
        <w:t>m</w:t>
      </w:r>
      <w:r>
        <w:rPr>
          <w:sz w:val="44"/>
          <w:szCs w:val="44"/>
        </w:rPr>
        <w:t xml:space="preserve">ultifunctional </w:t>
      </w:r>
      <w:r>
        <w:rPr>
          <w:rFonts w:hint="eastAsia"/>
          <w:sz w:val="44"/>
          <w:szCs w:val="44"/>
        </w:rPr>
        <w:t>s</w:t>
      </w:r>
      <w:r>
        <w:rPr>
          <w:sz w:val="44"/>
          <w:szCs w:val="44"/>
        </w:rPr>
        <w:t xml:space="preserve">oil </w:t>
      </w:r>
      <w:r>
        <w:rPr>
          <w:rFonts w:hint="eastAsia"/>
          <w:sz w:val="44"/>
          <w:szCs w:val="44"/>
        </w:rPr>
        <w:t>conditioner</w:t>
      </w:r>
      <w:r>
        <w:rPr>
          <w:sz w:val="44"/>
          <w:szCs w:val="44"/>
        </w:rPr>
        <w:t xml:space="preserve"> for </w:t>
      </w:r>
      <w:r>
        <w:rPr>
          <w:rFonts w:hint="eastAsia"/>
          <w:sz w:val="44"/>
          <w:szCs w:val="44"/>
        </w:rPr>
        <w:t>f</w:t>
      </w:r>
      <w:r>
        <w:rPr>
          <w:sz w:val="44"/>
          <w:szCs w:val="44"/>
        </w:rPr>
        <w:t xml:space="preserve">ertility </w:t>
      </w:r>
      <w:r>
        <w:rPr>
          <w:rFonts w:hint="eastAsia"/>
          <w:sz w:val="44"/>
          <w:szCs w:val="44"/>
        </w:rPr>
        <w:t>e</w:t>
      </w:r>
      <w:r>
        <w:rPr>
          <w:sz w:val="44"/>
          <w:szCs w:val="44"/>
        </w:rPr>
        <w:t xml:space="preserve">nhancement and </w:t>
      </w:r>
      <w:r>
        <w:rPr>
          <w:rFonts w:hint="eastAsia"/>
          <w:sz w:val="44"/>
          <w:szCs w:val="44"/>
        </w:rPr>
        <w:t>c</w:t>
      </w:r>
      <w:r>
        <w:rPr>
          <w:sz w:val="44"/>
          <w:szCs w:val="44"/>
        </w:rPr>
        <w:t xml:space="preserve">ontamination </w:t>
      </w:r>
      <w:r>
        <w:rPr>
          <w:rFonts w:hint="eastAsia"/>
          <w:sz w:val="44"/>
          <w:szCs w:val="44"/>
        </w:rPr>
        <w:t>r</w:t>
      </w:r>
      <w:r>
        <w:rPr>
          <w:sz w:val="44"/>
          <w:szCs w:val="44"/>
        </w:rPr>
        <w:t>emediation</w:t>
      </w:r>
    </w:p>
    <w:p w14:paraId="49488A18">
      <w:pPr>
        <w:rPr>
          <w:sz w:val="44"/>
          <w:szCs w:val="44"/>
        </w:rPr>
      </w:pPr>
    </w:p>
    <w:p w14:paraId="529C7C80">
      <w:pPr>
        <w:pStyle w:val="19"/>
        <w:widowControl/>
        <w:spacing w:after="0" w:afterAutospacing="0" w:line="360" w:lineRule="auto"/>
        <w:ind w:left="0" w:firstLine="0" w:firstLineChars="0"/>
        <w:jc w:val="both"/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lang w:val="en-US" w:eastAsia="zh-CN"/>
        </w:rPr>
        <w:t>Shiwei Lei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Shida Li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Chuan Guan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Xiaojun Yang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Baoxin Li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Hexi Tang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Changjun Chen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Wei Zhang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Cheng Li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Yuting Guo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Ping Jiang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000000"/>
          <w:lang w:val="en-US"/>
        </w:rPr>
        <w:t>Yang Tang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b,*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Zhenhua Feng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b,*</w:t>
      </w:r>
      <w:r>
        <w:rPr>
          <w:rFonts w:hint="default" w:ascii="Times New Roman" w:hAnsi="Times New Roman" w:cs="Times New Roman"/>
          <w:color w:val="000000"/>
          <w:lang w:val="en-US" w:eastAsia="zh-CN"/>
        </w:rPr>
        <w:t>, Hongguan Xie</w:t>
      </w:r>
      <w:r>
        <w:rPr>
          <w:rFonts w:hint="default" w:ascii="Times New Roman" w:hAnsi="Times New Roman" w:cs="Times New Roman"/>
          <w:color w:val="000000"/>
          <w:vertAlign w:val="superscript"/>
          <w:lang w:val="en-US" w:eastAsia="zh-CN"/>
        </w:rPr>
        <w:t>a,*</w:t>
      </w:r>
    </w:p>
    <w:p w14:paraId="2D8EADE2">
      <w:pPr>
        <w:pStyle w:val="20"/>
        <w:widowControl/>
        <w:ind w:left="0" w:firstLine="480"/>
        <w:rPr>
          <w:lang w:val="en-US"/>
        </w:rPr>
      </w:pPr>
    </w:p>
    <w:p w14:paraId="4E71044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a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College of Ecology and Environment, Chengdu University of Technology, Chengdu, Sichuan 610059, China.</w:t>
      </w:r>
    </w:p>
    <w:p w14:paraId="7DEB726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</w:p>
    <w:p w14:paraId="050F1DD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b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Sichuan Experimental Testing and Research Center of Natural Resources (Sichuan Nuclear Emergency Technical Support Center), Chengdu, Sichuan 610081, China.</w:t>
      </w:r>
    </w:p>
    <w:p w14:paraId="6CFDA652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</w:p>
    <w:p w14:paraId="6FD76C3A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c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Sichuan Institute of Nuclear Geological Survey, Chengdu, Sichuan 610061, China.</w:t>
      </w:r>
    </w:p>
    <w:p w14:paraId="5935D18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lang w:val="en-US"/>
        </w:rPr>
      </w:pPr>
    </w:p>
    <w:p w14:paraId="2587C87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240" w:right="0" w:hanging="240" w:hangingChars="100"/>
        <w:jc w:val="left"/>
        <w:rPr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*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Corresponding authors: E-mail: Tyoung94_SCETRCNR@163.com (Y.T.);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instrText xml:space="preserve"> HYPERLINK "mailto:546740195@qq.com(Z.F.);E-mail:" </w:instrTex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14"/>
          <w:color w:val="auto"/>
          <w:u w:val="none"/>
          <w:lang w:val="en-US"/>
        </w:rPr>
        <w:t>fengshanzhong86@163.com (Z.F.);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instrText xml:space="preserve"> HYPERLINK "mailto:Xiehongguan@hotmail.com" </w:instrTex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separate"/>
      </w:r>
      <w:r>
        <w:rPr>
          <w:rStyle w:val="14"/>
          <w:color w:val="auto"/>
          <w:u w:val="none"/>
          <w:lang w:val="en-US"/>
        </w:rPr>
        <w:t>Xiehongguan@hotmail.com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(H.X).</w:t>
      </w:r>
    </w:p>
    <w:p w14:paraId="11728F64">
      <w:pPr>
        <w:rPr>
          <w:sz w:val="44"/>
          <w:szCs w:val="44"/>
        </w:rPr>
      </w:pPr>
    </w:p>
    <w:p w14:paraId="283964A5">
      <w:pPr>
        <w:ind w:firstLine="0" w:firstLineChars="0"/>
        <w:rPr>
          <w:sz w:val="32"/>
          <w:szCs w:val="32"/>
          <w:lang w:val="en-US"/>
        </w:rPr>
      </w:pPr>
      <w:bookmarkStart w:id="7" w:name="_GoBack"/>
      <w:bookmarkEnd w:id="7"/>
    </w:p>
    <w:p w14:paraId="2AC30BDF">
      <w:pPr>
        <w:ind w:firstLine="0" w:firstLineChars="0"/>
        <w:rPr>
          <w:lang w:val="en-US" w:eastAsia="zh-CN"/>
        </w:rPr>
      </w:pPr>
    </w:p>
    <w:p w14:paraId="69958564">
      <w:pPr>
        <w:ind w:firstLine="0" w:firstLineChars="0"/>
        <w:rPr>
          <w:lang w:val="en-US" w:eastAsia="zh-CN"/>
        </w:rPr>
      </w:pPr>
    </w:p>
    <w:sdt>
      <w:sdtPr>
        <w:rPr>
          <w:rFonts w:ascii="宋体" w:hAnsi="宋体"/>
          <w:sz w:val="21"/>
        </w:rPr>
        <w:id w:val="147480381"/>
        <w15:color w:val="DBDBDB"/>
        <w:docPartObj>
          <w:docPartGallery w:val="Table of Contents"/>
          <w:docPartUnique/>
        </w:docPartObj>
      </w:sdtPr>
      <w:sdtEndPr>
        <w:rPr>
          <w:rFonts w:ascii="宋体" w:hAnsi="宋体"/>
          <w:b/>
          <w:bCs/>
          <w:sz w:val="24"/>
        </w:rPr>
      </w:sdtEndPr>
      <w:sdtContent>
        <w:p w14:paraId="17AB2B34">
          <w:pPr>
            <w:ind w:firstLine="420"/>
            <w:rPr>
              <w:b/>
              <w:bCs/>
              <w:u w:val="single"/>
            </w:rPr>
          </w:pPr>
          <w:r>
            <w:rPr>
              <w:rFonts w:hint="eastAsia"/>
              <w:b/>
              <w:bCs/>
              <w:u w:val="single"/>
            </w:rPr>
            <w:t>Table of Contents</w:t>
          </w:r>
        </w:p>
        <w:p w14:paraId="058CAF03">
          <w:pPr>
            <w:pStyle w:val="7"/>
            <w:tabs>
              <w:tab w:val="right" w:leader="dot" w:pos="8306"/>
            </w:tabs>
            <w:ind w:firstLine="482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TOC \o "1-3" \h \u </w:instrText>
          </w:r>
          <w:r>
            <w:rPr>
              <w:b/>
              <w:bCs/>
            </w:rPr>
            <w:fldChar w:fldCharType="separate"/>
          </w:r>
        </w:p>
        <w:p w14:paraId="0122CC27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"_Toc3389"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S1.</w:t>
          </w:r>
          <w:r>
            <w:rPr>
              <w:rFonts w:hint="eastAsia"/>
              <w:b/>
              <w:bCs/>
              <w:lang w:val="en-US" w:eastAsia="zh-CN"/>
            </w:rPr>
            <w:t xml:space="preserve"> </w:t>
          </w:r>
          <w:r>
            <w:rPr>
              <w:rFonts w:hint="eastAsia"/>
              <w:b/>
              <w:bCs/>
            </w:rPr>
            <w:t>Preparation of</w:t>
          </w:r>
          <w:r>
            <w:rPr>
              <w:rFonts w:hint="eastAsia"/>
              <w:b/>
              <w:bCs/>
              <w:lang w:val="en-US" w:eastAsia="zh-CN"/>
            </w:rPr>
            <w:t xml:space="preserve"> soil conditioner </w:t>
          </w:r>
          <w:r>
            <w:rPr>
              <w:rFonts w:hint="eastAsia"/>
              <w:b/>
              <w:bCs/>
            </w:rPr>
            <w:t xml:space="preserve">by </w:t>
          </w:r>
          <w:r>
            <w:rPr>
              <w:rFonts w:hint="eastAsia"/>
              <w:b/>
              <w:bCs/>
              <w:lang w:val="en-US" w:eastAsia="zh-CN"/>
            </w:rPr>
            <w:t xml:space="preserve">conventional </w:t>
          </w:r>
          <w:r>
            <w:rPr>
              <w:rFonts w:hint="eastAsia"/>
              <w:b/>
              <w:bCs/>
            </w:rPr>
            <w:t>calcination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_Toc3389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3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EFEA147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"_Toc21380"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</w:t>
          </w:r>
          <w:r>
            <w:rPr>
              <w:rFonts w:hint="eastAsia"/>
              <w:b/>
              <w:bCs/>
              <w:lang w:val="en-US" w:eastAsia="zh-CN"/>
            </w:rPr>
            <w:t>2</w:t>
          </w:r>
          <w:r>
            <w:rPr>
              <w:rFonts w:hint="eastAsia"/>
              <w:b/>
              <w:bCs/>
            </w:rPr>
            <w:t xml:space="preserve">. Determination of </w:t>
          </w:r>
          <w:r>
            <w:rPr>
              <w:rFonts w:hint="eastAsia"/>
              <w:b/>
              <w:bCs/>
              <w:lang w:eastAsia="zh-CN"/>
            </w:rPr>
            <w:t>a</w:t>
          </w:r>
          <w:r>
            <w:rPr>
              <w:rFonts w:hint="eastAsia"/>
              <w:b/>
              <w:bCs/>
            </w:rPr>
            <w:t xml:space="preserve">vailable </w:t>
          </w:r>
          <w:r>
            <w:rPr>
              <w:rFonts w:hint="eastAsia"/>
              <w:b/>
              <w:bCs/>
              <w:lang w:eastAsia="zh-CN"/>
            </w:rPr>
            <w:t>p</w:t>
          </w:r>
          <w:r>
            <w:rPr>
              <w:rFonts w:hint="eastAsia"/>
              <w:b/>
              <w:bCs/>
            </w:rPr>
            <w:t xml:space="preserve">otassium and </w:t>
          </w:r>
          <w:r>
            <w:rPr>
              <w:rFonts w:hint="eastAsia"/>
              <w:b/>
              <w:bCs/>
              <w:lang w:eastAsia="zh-CN"/>
            </w:rPr>
            <w:t>a</w:t>
          </w:r>
          <w:r>
            <w:rPr>
              <w:rFonts w:hint="eastAsia"/>
              <w:b/>
              <w:bCs/>
            </w:rPr>
            <w:t>ctivation Rate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_Toc21380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797DE19B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"_Toc20170"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</w:t>
          </w:r>
          <w:r>
            <w:rPr>
              <w:rFonts w:hint="eastAsia"/>
              <w:b/>
              <w:bCs/>
              <w:lang w:val="en-US" w:eastAsia="zh-CN"/>
            </w:rPr>
            <w:t>3</w:t>
          </w:r>
          <w:r>
            <w:rPr>
              <w:rFonts w:hint="eastAsia"/>
              <w:b/>
              <w:bCs/>
            </w:rPr>
            <w:t>.</w:t>
          </w:r>
          <w:r>
            <w:rPr>
              <w:rFonts w:hint="eastAsia"/>
              <w:b/>
              <w:bCs/>
              <w:lang w:val="en-US"/>
            </w:rPr>
            <w:t xml:space="preserve"> Determination of </w:t>
          </w:r>
          <w:r>
            <w:rPr>
              <w:rFonts w:hint="eastAsia"/>
              <w:b/>
              <w:bCs/>
              <w:lang w:val="en-US" w:eastAsia="zh-CN"/>
            </w:rPr>
            <w:t>t</w:t>
          </w:r>
          <w:r>
            <w:rPr>
              <w:rFonts w:hint="eastAsia"/>
              <w:b/>
              <w:bCs/>
              <w:lang w:val="en-US"/>
            </w:rPr>
            <w:t xml:space="preserve">otal </w:t>
          </w:r>
          <w:r>
            <w:rPr>
              <w:rFonts w:hint="eastAsia"/>
              <w:b/>
              <w:bCs/>
              <w:lang w:val="en-US" w:eastAsia="zh-CN"/>
            </w:rPr>
            <w:t>c</w:t>
          </w:r>
          <w:r>
            <w:rPr>
              <w:rFonts w:hint="eastAsia"/>
              <w:b/>
              <w:bCs/>
              <w:lang w:val="en-US"/>
            </w:rPr>
            <w:t>admium in Soil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_Toc20170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5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6D44E138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"_Toc27869"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</w:t>
          </w:r>
          <w:r>
            <w:rPr>
              <w:rFonts w:hint="eastAsia"/>
              <w:b/>
              <w:bCs/>
              <w:lang w:val="en-US" w:eastAsia="zh-CN"/>
            </w:rPr>
            <w:t>4</w:t>
          </w:r>
          <w:r>
            <w:rPr>
              <w:rFonts w:hint="eastAsia"/>
              <w:b/>
              <w:bCs/>
            </w:rPr>
            <w:t>.</w:t>
          </w:r>
          <w:r>
            <w:rPr>
              <w:rFonts w:hint="eastAsia"/>
              <w:b/>
              <w:bCs/>
              <w:lang w:val="en-US"/>
            </w:rPr>
            <w:t xml:space="preserve"> </w:t>
          </w:r>
          <w:r>
            <w:rPr>
              <w:rFonts w:hint="eastAsia"/>
              <w:b/>
              <w:bCs/>
            </w:rPr>
            <w:t xml:space="preserve">Determination of </w:t>
          </w:r>
          <w:r>
            <w:rPr>
              <w:rFonts w:hint="eastAsia"/>
              <w:b/>
              <w:bCs/>
              <w:lang w:val="en-US"/>
            </w:rPr>
            <w:t>b</w:t>
          </w:r>
          <w:r>
            <w:rPr>
              <w:rFonts w:hint="eastAsia"/>
              <w:b/>
              <w:bCs/>
            </w:rPr>
            <w:t xml:space="preserve">ioavailable </w:t>
          </w:r>
          <w:r>
            <w:rPr>
              <w:rFonts w:hint="eastAsia"/>
              <w:b/>
              <w:bCs/>
              <w:lang w:eastAsia="zh-CN"/>
            </w:rPr>
            <w:t>c</w:t>
          </w:r>
          <w:r>
            <w:rPr>
              <w:rFonts w:hint="eastAsia"/>
              <w:b/>
              <w:bCs/>
            </w:rPr>
            <w:t xml:space="preserve">admium in </w:t>
          </w:r>
          <w:r>
            <w:rPr>
              <w:rFonts w:hint="eastAsia"/>
              <w:b/>
              <w:bCs/>
              <w:lang w:val="en-US"/>
            </w:rPr>
            <w:t>s</w:t>
          </w:r>
          <w:r>
            <w:rPr>
              <w:rFonts w:hint="eastAsia"/>
              <w:b/>
              <w:bCs/>
            </w:rPr>
            <w:t>oil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_Toc27869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068104C7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"_Toc13411"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</w:t>
          </w:r>
          <w:r>
            <w:rPr>
              <w:rFonts w:hint="eastAsia"/>
              <w:b/>
              <w:bCs/>
              <w:lang w:val="en-US"/>
            </w:rPr>
            <w:t>5</w:t>
          </w:r>
          <w:r>
            <w:rPr>
              <w:rFonts w:hint="eastAsia"/>
              <w:b/>
              <w:bCs/>
            </w:rPr>
            <w:t>.</w:t>
          </w:r>
          <w:r>
            <w:rPr>
              <w:rFonts w:hint="eastAsia"/>
              <w:b/>
              <w:bCs/>
              <w:lang w:val="en-US"/>
            </w:rPr>
            <w:t xml:space="preserve"> </w:t>
          </w:r>
          <w:r>
            <w:rPr>
              <w:rFonts w:hint="eastAsia"/>
              <w:b/>
              <w:bCs/>
            </w:rPr>
            <w:t xml:space="preserve">Determination of </w:t>
          </w:r>
          <w:r>
            <w:rPr>
              <w:rFonts w:hint="eastAsia"/>
              <w:b/>
              <w:bCs/>
              <w:lang w:val="en-US"/>
            </w:rPr>
            <w:t>s</w:t>
          </w:r>
          <w:r>
            <w:rPr>
              <w:rFonts w:hint="eastAsia"/>
              <w:b/>
              <w:bCs/>
            </w:rPr>
            <w:t xml:space="preserve">oil </w:t>
          </w:r>
          <w:r>
            <w:rPr>
              <w:rFonts w:hint="eastAsia"/>
              <w:b/>
              <w:bCs/>
              <w:lang w:val="en-US"/>
            </w:rPr>
            <w:t>n</w:t>
          </w:r>
          <w:r>
            <w:rPr>
              <w:rFonts w:hint="eastAsia"/>
              <w:b/>
              <w:bCs/>
            </w:rPr>
            <w:t xml:space="preserve">utrient </w:t>
          </w:r>
          <w:r>
            <w:rPr>
              <w:rFonts w:hint="eastAsia"/>
              <w:b/>
              <w:bCs/>
              <w:lang w:val="en-US"/>
            </w:rPr>
            <w:t>i</w:t>
          </w:r>
          <w:r>
            <w:rPr>
              <w:rFonts w:hint="eastAsia"/>
              <w:b/>
              <w:bCs/>
            </w:rPr>
            <w:t>ndicators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_Toc13411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1EA0FB45">
          <w:pPr>
            <w:pStyle w:val="7"/>
            <w:tabs>
              <w:tab w:val="right" w:leader="dot" w:pos="8306"/>
            </w:tabs>
            <w:ind w:firstLine="480"/>
            <w:rPr>
              <w:b/>
              <w:bCs/>
            </w:rPr>
          </w:pPr>
          <w:r>
            <w:fldChar w:fldCharType="begin"/>
          </w:r>
          <w:r>
            <w:instrText xml:space="preserve"> HYPERLINK \l "_Toc17476" </w:instrText>
          </w:r>
          <w:r>
            <w:fldChar w:fldCharType="separate"/>
          </w:r>
          <w:r>
            <w:rPr>
              <w:rFonts w:hint="eastAsia"/>
              <w:b/>
              <w:bCs/>
            </w:rPr>
            <w:t>Section S</w:t>
          </w:r>
          <w:r>
            <w:rPr>
              <w:rFonts w:hint="eastAsia"/>
              <w:b/>
              <w:bCs/>
              <w:lang w:val="en-US" w:eastAsia="zh-CN"/>
            </w:rPr>
            <w:t>6. Tables and Figures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_Toc17476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8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0D449A7">
          <w:pPr>
            <w:ind w:firstLine="482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0B1A5F5E">
      <w:pPr>
        <w:ind w:firstLine="480"/>
      </w:pPr>
      <w:r>
        <w:br w:type="page"/>
      </w:r>
    </w:p>
    <w:p w14:paraId="0DC94882">
      <w:pPr>
        <w:pStyle w:val="2"/>
        <w:jc w:val="both"/>
      </w:pPr>
      <w:bookmarkStart w:id="0" w:name="_Toc3389"/>
      <w:r>
        <w:rPr>
          <w:rFonts w:hint="eastAsia"/>
          <w:b/>
          <w:bCs w:val="0"/>
          <w:sz w:val="24"/>
          <w:szCs w:val="24"/>
        </w:rPr>
        <w:t>Section S1.</w:t>
      </w:r>
      <w:bookmarkStart w:id="1" w:name="OLE_LINK7"/>
      <w:r>
        <w:rPr>
          <w:rFonts w:hint="eastAsia"/>
          <w:b/>
          <w:bCs w:val="0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Preparation of soil conditioner by conventional calcination</w:t>
      </w:r>
      <w:bookmarkEnd w:id="0"/>
      <w:bookmarkEnd w:id="1"/>
    </w:p>
    <w:p w14:paraId="7DEF4EE8">
      <w:pPr>
        <w:ind w:firstLine="480"/>
        <w:jc w:val="both"/>
        <w:rPr>
          <w:lang w:val="en-US"/>
        </w:rPr>
      </w:pPr>
      <w:r>
        <w:rPr>
          <w:lang w:val="en-US"/>
        </w:rPr>
        <w:t>Firstly, phosphorus-potassium ore tailings, limestone, and dolomite were mixed at a mass ratio of 1:1:1, which were then added into an agate mortar to be ground for 15 min until fully mixed and ground to −200 mesh. Subsequently, 15 g of the mixed mineral sample (phosphorus-potassium ore tailings, dolomite, and limestone) was loaded into a corundum crucible. Afterwards, the mixed mineral sample was calcined at 900</w:t>
      </w:r>
      <w:r>
        <w:rPr>
          <w:rFonts w:hint="eastAsia"/>
          <w:vertAlign w:val="superscript"/>
          <w:lang w:val="en-US" w:eastAsia="zh-CN"/>
        </w:rPr>
        <w:t>o</w:t>
      </w:r>
      <w:r>
        <w:rPr>
          <w:lang w:val="en-US"/>
        </w:rPr>
        <w:t xml:space="preserve">C for </w:t>
      </w:r>
      <w:r>
        <w:rPr>
          <w:rFonts w:hint="eastAsia"/>
          <w:lang w:val="en-US" w:eastAsia="zh-CN"/>
        </w:rPr>
        <w:t>different holding time</w:t>
      </w:r>
      <w:r>
        <w:rPr>
          <w:lang w:val="en-US"/>
        </w:rPr>
        <w:t xml:space="preserve"> in a conventional box-type resistance muffle furnace, which was heated to the target temperature at a steady heating rate and maintained at a constant temperature throughout the whole calcination process. Finally, the calcined solids were naturally cooled to room temperature, followed by regrinding to −200 mesh to obtain</w:t>
      </w:r>
      <w:r>
        <w:rPr>
          <w:rFonts w:hint="eastAsia"/>
          <w:lang w:val="en-US" w:eastAsia="zh-CN"/>
        </w:rPr>
        <w:t xml:space="preserve"> </w:t>
      </w:r>
      <w:r>
        <w:rPr>
          <w:lang w:val="en-US"/>
        </w:rPr>
        <w:t>conventional calcinat</w:t>
      </w:r>
      <w:r>
        <w:rPr>
          <w:rFonts w:hint="eastAsia"/>
          <w:lang w:val="en-US" w:eastAsia="zh-CN"/>
        </w:rPr>
        <w:t>ed conditioner.</w:t>
      </w:r>
    </w:p>
    <w:p w14:paraId="60B31683">
      <w:pPr>
        <w:ind w:firstLine="480"/>
        <w:rPr>
          <w:lang w:val="en-US"/>
        </w:rPr>
      </w:pPr>
      <w:r>
        <w:rPr>
          <w:rFonts w:hint="eastAsia"/>
          <w:lang w:val="en-US"/>
        </w:rPr>
        <w:br w:type="page"/>
      </w:r>
    </w:p>
    <w:p w14:paraId="51737FB9">
      <w:pPr>
        <w:pStyle w:val="2"/>
        <w:rPr>
          <w:b/>
          <w:bCs w:val="0"/>
          <w:sz w:val="24"/>
          <w:szCs w:val="24"/>
        </w:rPr>
      </w:pPr>
      <w:bookmarkStart w:id="2" w:name="_Toc21380"/>
      <w:r>
        <w:rPr>
          <w:rFonts w:hint="eastAsia"/>
          <w:b/>
          <w:bCs w:val="0"/>
          <w:sz w:val="24"/>
          <w:szCs w:val="24"/>
        </w:rPr>
        <w:t>Section S2. Determination of available potassium and activation rate</w:t>
      </w:r>
      <w:bookmarkEnd w:id="2"/>
    </w:p>
    <w:p w14:paraId="56F7B7C5">
      <w:pPr>
        <w:ind w:firstLine="480"/>
        <w:jc w:val="both"/>
        <w:rPr>
          <w:lang w:val="en-US"/>
        </w:rPr>
      </w:pPr>
      <w:r>
        <w:rPr>
          <w:lang w:val="en-US"/>
        </w:rPr>
        <w:t>The available potassium content of the calcined products was extracted with neutral 1 mol·L⁻¹ ammonium acetate solution, in accordance with the Chinese agricultural industry standard NY/T 889-2004.</w:t>
      </w:r>
    </w:p>
    <w:p w14:paraId="7851D90E">
      <w:pPr>
        <w:ind w:firstLine="480"/>
        <w:jc w:val="both"/>
        <w:rPr>
          <w:lang w:val="en-US"/>
        </w:rPr>
      </w:pPr>
      <w:r>
        <w:rPr>
          <w:lang w:val="en-US"/>
        </w:rPr>
        <w:t>Briefly, 2.000 g of the sample was weighed into a 250 mL conical flask, and 100 mL of 1 mol·L⁻¹ NH</w:t>
      </w:r>
      <w:r>
        <w:rPr>
          <w:rFonts w:hint="eastAsia"/>
          <w:vertAlign w:val="subscript"/>
          <w:lang w:val="en-US" w:eastAsia="zh-CN"/>
        </w:rPr>
        <w:t>4</w:t>
      </w:r>
      <w:r>
        <w:rPr>
          <w:lang w:val="en-US"/>
        </w:rPr>
        <w:t>OAc solution was added. The mixture was oscillated at 25 ± 1</w:t>
      </w:r>
      <w:r>
        <w:rPr>
          <w:rFonts w:hint="eastAsia"/>
          <w:vertAlign w:val="superscript"/>
          <w:lang w:val="en-US" w:eastAsia="zh-CN"/>
        </w:rPr>
        <w:t>o</w:t>
      </w:r>
      <w:r>
        <w:rPr>
          <w:lang w:val="en-US"/>
        </w:rPr>
        <w:t>C and 180 r·min⁻¹ for 30 min, then filtered through dry quantitative filter paper. The filtrate was diluted appropriately with ultra-pure water, and the available potassium concentration was determined by ICP-OES.</w:t>
      </w:r>
    </w:p>
    <w:p w14:paraId="7700DBC7">
      <w:pPr>
        <w:pStyle w:val="2"/>
        <w:rPr>
          <w:rStyle w:val="18"/>
          <w:bCs/>
        </w:rPr>
      </w:pPr>
      <w:r>
        <w:rPr>
          <w:rFonts w:hint="eastAsia"/>
        </w:rPr>
        <w:br w:type="page"/>
      </w:r>
      <w:bookmarkStart w:id="3" w:name="_Toc20170"/>
      <w:r>
        <w:rPr>
          <w:rStyle w:val="18"/>
          <w:rFonts w:hint="eastAsia"/>
          <w:b/>
          <w:bCs w:val="0"/>
          <w:sz w:val="24"/>
          <w:szCs w:val="24"/>
        </w:rPr>
        <w:t>Section S3. Determination of total cadmium in soil</w:t>
      </w:r>
      <w:bookmarkEnd w:id="3"/>
    </w:p>
    <w:p w14:paraId="76FC5E7F">
      <w:pPr>
        <w:ind w:firstLine="480"/>
        <w:jc w:val="both"/>
        <w:rPr>
          <w:lang w:val="en-US" w:eastAsia="zh-CN"/>
        </w:rPr>
      </w:pPr>
      <w:r>
        <w:rPr>
          <w:lang w:val="en-US"/>
        </w:rPr>
        <w:t>0.2000 g of air-dried soil sample (sieved through a 100-mesh nylon sieve) was weighed into a PTFE digestion tube, with 6 mL HNO</w:t>
      </w:r>
      <w:r>
        <w:rPr>
          <w:rFonts w:hint="eastAsia"/>
          <w:vertAlign w:val="subscript"/>
          <w:lang w:val="en-US" w:eastAsia="zh-CN"/>
        </w:rPr>
        <w:t>3</w:t>
      </w:r>
      <w:r>
        <w:rPr>
          <w:lang w:val="en-US"/>
        </w:rPr>
        <w:t>, 3 mL HF, and 1 mL HClO</w:t>
      </w:r>
      <w:r>
        <w:rPr>
          <w:vertAlign w:val="subscript"/>
          <w:lang w:val="en-US" w:eastAsia="zh-CN"/>
        </w:rPr>
        <w:t xml:space="preserve">4 </w:t>
      </w:r>
      <w:r>
        <w:rPr>
          <w:lang w:val="en-US"/>
        </w:rPr>
        <w:t xml:space="preserve">added sequentially. The digestion procedure was consistent with Section S2. After digestion, the solution was evaporated to near dryness, acidified, fixed to a 25 mL volumetric flask, filtered through a 0.45 </w:t>
      </w:r>
      <w:r>
        <w:t>μ</w:t>
      </w:r>
      <w:r>
        <w:rPr>
          <w:lang w:val="en-US"/>
        </w:rPr>
        <w:t>m filter membrane, and the total Cd concentration was determined by ICP-OES</w:t>
      </w:r>
      <w:r>
        <w:rPr>
          <w:lang w:val="en-US" w:eastAsia="zh-CN"/>
        </w:rPr>
        <w:t>.</w:t>
      </w:r>
    </w:p>
    <w:p w14:paraId="4AC21C0E">
      <w:pPr>
        <w:ind w:firstLine="480"/>
        <w:rPr>
          <w:lang w:val="en-US"/>
        </w:rPr>
      </w:pPr>
      <w:r>
        <w:rPr>
          <w:lang w:val="en-US"/>
        </w:rPr>
        <w:br w:type="page"/>
      </w:r>
    </w:p>
    <w:p w14:paraId="13BB30E9">
      <w:pPr>
        <w:pStyle w:val="2"/>
        <w:rPr>
          <w:rStyle w:val="18"/>
          <w:b/>
          <w:bCs w:val="0"/>
          <w:sz w:val="24"/>
          <w:szCs w:val="24"/>
        </w:rPr>
      </w:pPr>
      <w:bookmarkStart w:id="4" w:name="_Toc27869"/>
      <w:r>
        <w:rPr>
          <w:rStyle w:val="18"/>
          <w:rFonts w:hint="eastAsia"/>
          <w:b/>
          <w:bCs w:val="0"/>
          <w:sz w:val="24"/>
          <w:szCs w:val="24"/>
        </w:rPr>
        <w:t>Section S4. Determination of bioavailable cadmium in soil</w:t>
      </w:r>
      <w:bookmarkEnd w:id="4"/>
    </w:p>
    <w:p w14:paraId="0F501CBC">
      <w:pPr>
        <w:ind w:firstLine="480"/>
        <w:jc w:val="both"/>
        <w:rPr>
          <w:lang w:val="en-US"/>
        </w:rPr>
      </w:pPr>
      <w:r>
        <w:rPr>
          <w:lang w:val="en-US"/>
        </w:rPr>
        <w:t>The bioavailable (DTPA-extractable) Cd in soil was extracted using diethylenetriaminepentaacetic acid (DTPA) solution, in accordance with GB/T 23739-2009.</w:t>
      </w:r>
    </w:p>
    <w:p w14:paraId="0F6B13B8">
      <w:pPr>
        <w:ind w:firstLine="480"/>
        <w:jc w:val="both"/>
        <w:rPr>
          <w:lang w:val="en-US"/>
        </w:rPr>
      </w:pPr>
      <w:r>
        <w:rPr>
          <w:lang w:val="en-US"/>
        </w:rPr>
        <w:t>Briefly, 10.00 g of air-dried soil sample (sieved through a 2 mm nylon sieve) was weighed into a 50 mL centrifuge tube, and 20 mL of DTPA extractant (pH 7.30 ± 0.05, containing 0.005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DTPA, 0.01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CaCl</w:t>
      </w:r>
      <w:r>
        <w:rPr>
          <w:rFonts w:hint="eastAsia"/>
          <w:vertAlign w:val="subscript"/>
          <w:lang w:val="en-US" w:eastAsia="zh-CN"/>
        </w:rPr>
        <w:t>2</w:t>
      </w:r>
      <w:r>
        <w:rPr>
          <w:lang w:val="en-US"/>
        </w:rPr>
        <w:t>, and 0.1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triethanolamine) was added. The mixture was oscillated at 25 ± 1</w:t>
      </w:r>
      <w:r>
        <w:rPr>
          <w:rFonts w:hint="eastAsia"/>
          <w:vertAlign w:val="superscript"/>
          <w:lang w:val="en-US" w:eastAsia="zh-CN"/>
        </w:rPr>
        <w:t>o</w:t>
      </w:r>
      <w:r>
        <w:rPr>
          <w:lang w:val="en-US"/>
        </w:rPr>
        <w:t>C and 180 r·min</w:t>
      </w:r>
      <w:r>
        <w:rPr>
          <w:rFonts w:hint="eastAsia"/>
          <w:vertAlign w:val="superscript"/>
          <w:lang w:val="en-US" w:eastAsia="zh-CN"/>
        </w:rPr>
        <w:t>-1</w:t>
      </w:r>
      <w:r>
        <w:rPr>
          <w:vertAlign w:val="superscript"/>
          <w:lang w:val="en-US"/>
        </w:rPr>
        <w:t xml:space="preserve"> </w:t>
      </w:r>
      <w:r>
        <w:rPr>
          <w:lang w:val="en-US"/>
        </w:rPr>
        <w:t>for 2 h, then centrifuged at 4000 r·min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for 10 min. The supernatant was filtered through a 0.45 </w:t>
      </w:r>
      <w:r>
        <w:t>μ</w:t>
      </w:r>
      <w:r>
        <w:rPr>
          <w:lang w:val="en-US"/>
        </w:rPr>
        <w:t>m filter membrane, and the DTPA-extractable Cd concentration was determined by ICP-OES.</w:t>
      </w:r>
    </w:p>
    <w:p w14:paraId="19E02EE5">
      <w:pPr>
        <w:ind w:firstLine="0" w:firstLineChars="0"/>
        <w:rPr>
          <w:lang w:val="en-US"/>
        </w:rPr>
      </w:pPr>
    </w:p>
    <w:p w14:paraId="4873D1BF">
      <w:pPr>
        <w:pStyle w:val="2"/>
        <w:rPr>
          <w:rStyle w:val="18"/>
          <w:bCs/>
        </w:rPr>
      </w:pPr>
      <w:r>
        <w:rPr>
          <w:rFonts w:hint="eastAsia"/>
        </w:rPr>
        <w:br w:type="page"/>
      </w:r>
      <w:bookmarkStart w:id="5" w:name="_Toc13411"/>
      <w:r>
        <w:rPr>
          <w:rStyle w:val="18"/>
          <w:rFonts w:hint="eastAsia"/>
          <w:b/>
          <w:bCs w:val="0"/>
          <w:sz w:val="24"/>
          <w:szCs w:val="24"/>
        </w:rPr>
        <w:t>Section S5. Determination of soil nutrient indicators</w:t>
      </w:r>
      <w:bookmarkEnd w:id="5"/>
    </w:p>
    <w:p w14:paraId="1E425BF7">
      <w:pPr>
        <w:ind w:firstLine="480"/>
        <w:jc w:val="both"/>
        <w:rPr>
          <w:lang w:val="en-US"/>
        </w:rPr>
      </w:pPr>
      <w:r>
        <w:rPr>
          <w:lang w:val="en-US"/>
        </w:rPr>
        <w:t>Available phosphorus: Extracted with 0.5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NaHCO</w:t>
      </w:r>
      <w:r>
        <w:rPr>
          <w:rFonts w:hint="eastAsia"/>
          <w:vertAlign w:val="subscript"/>
          <w:lang w:val="en-US" w:eastAsia="zh-CN"/>
        </w:rPr>
        <w:t>3</w:t>
      </w:r>
      <w:r>
        <w:rPr>
          <w:vertAlign w:val="subscript"/>
          <w:lang w:val="en-US"/>
        </w:rPr>
        <w:t xml:space="preserve"> </w:t>
      </w:r>
      <w:r>
        <w:rPr>
          <w:lang w:val="en-US"/>
        </w:rPr>
        <w:t>solution (pH 8.5), in accordance with NY/T 1121.7-2014; the P concentration in the extract was determined by ICP-OES.</w:t>
      </w:r>
    </w:p>
    <w:p w14:paraId="72CEC275">
      <w:pPr>
        <w:ind w:firstLine="480"/>
        <w:jc w:val="both"/>
        <w:rPr>
          <w:lang w:val="en-US"/>
        </w:rPr>
      </w:pPr>
      <w:r>
        <w:rPr>
          <w:lang w:val="en-US"/>
        </w:rPr>
        <w:t>Readily available potassium: Extracted with 1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neutral NH</w:t>
      </w:r>
      <w:r>
        <w:rPr>
          <w:rFonts w:hint="eastAsia"/>
          <w:vertAlign w:val="subscript"/>
          <w:lang w:val="en-US" w:eastAsia="zh-CN"/>
        </w:rPr>
        <w:t>4</w:t>
      </w:r>
      <w:r>
        <w:rPr>
          <w:lang w:val="en-US"/>
        </w:rPr>
        <w:t>OAc solution, consistent with Section S1.2.2; K concentration determined by ICP-OES.</w:t>
      </w:r>
    </w:p>
    <w:p w14:paraId="0106F765">
      <w:pPr>
        <w:ind w:firstLine="480"/>
        <w:jc w:val="both"/>
        <w:rPr>
          <w:lang w:val="en-US"/>
        </w:rPr>
      </w:pPr>
      <w:r>
        <w:rPr>
          <w:lang w:val="en-US"/>
        </w:rPr>
        <w:t>Slowly available potassium: Extracted with 1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boiling HNO</w:t>
      </w:r>
      <w:r>
        <w:rPr>
          <w:rFonts w:hint="eastAsia"/>
          <w:vertAlign w:val="subscript"/>
          <w:lang w:val="en-US" w:eastAsia="zh-CN"/>
        </w:rPr>
        <w:t>3</w:t>
      </w:r>
      <w:r>
        <w:rPr>
          <w:lang w:val="en-US"/>
        </w:rPr>
        <w:t xml:space="preserve"> solution, in accordance with NY/T 889-2004; K concentration determined by ICP-OES.</w:t>
      </w:r>
    </w:p>
    <w:p w14:paraId="034D9EF5">
      <w:pPr>
        <w:ind w:firstLine="480"/>
        <w:jc w:val="both"/>
        <w:rPr>
          <w:lang w:val="en-US"/>
        </w:rPr>
      </w:pPr>
      <w:r>
        <w:rPr>
          <w:lang w:val="en-US"/>
        </w:rPr>
        <w:t>Available silicon: Extracted with 0.025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citric acid solution, in accordance with NY/T 1121.15-2006; Si concentration determined by ICP-OES.</w:t>
      </w:r>
    </w:p>
    <w:p w14:paraId="53D7D87F">
      <w:pPr>
        <w:ind w:firstLine="480"/>
        <w:jc w:val="both"/>
        <w:rPr>
          <w:lang w:val="en-US"/>
        </w:rPr>
      </w:pPr>
      <w:r>
        <w:rPr>
          <w:lang w:val="en-US"/>
        </w:rPr>
        <w:t>Exchangeable calcium and magnesium: Extracted with 1 mol·L</w:t>
      </w:r>
      <w:r>
        <w:rPr>
          <w:rFonts w:hint="eastAsia"/>
          <w:vertAlign w:val="superscript"/>
          <w:lang w:val="en-US" w:eastAsia="zh-CN"/>
        </w:rPr>
        <w:t>-1</w:t>
      </w:r>
      <w:r>
        <w:rPr>
          <w:lang w:val="en-US"/>
        </w:rPr>
        <w:t xml:space="preserve"> neutral NH</w:t>
      </w:r>
      <w:r>
        <w:rPr>
          <w:rFonts w:hint="eastAsia"/>
          <w:vertAlign w:val="subscript"/>
          <w:lang w:val="en-US" w:eastAsia="zh-CN"/>
        </w:rPr>
        <w:t>4</w:t>
      </w:r>
      <w:r>
        <w:rPr>
          <w:lang w:val="en-US"/>
        </w:rPr>
        <w:t>OAc solution, in accordance with NY/T 1121.13-2006; Ca and Mg concentrations determined by ICP-OES.</w:t>
      </w:r>
    </w:p>
    <w:p w14:paraId="1A996E05">
      <w:pPr>
        <w:ind w:firstLine="480"/>
        <w:jc w:val="both"/>
        <w:rPr>
          <w:lang w:val="en-US"/>
        </w:rPr>
      </w:pPr>
      <w:r>
        <w:rPr>
          <w:lang w:val="en-US"/>
        </w:rPr>
        <w:t>Soil organic matter: Determined by potassium dichromate oxidation-external heating method, in accordance with NY/T 1121.6-2006; the organic carbon content was quantified by titration with ferrous sulfate standard solution, and converted to soil organic matter content with the conversion factor of 1.724.</w:t>
      </w:r>
    </w:p>
    <w:p w14:paraId="0B1E73EF">
      <w:pPr>
        <w:ind w:firstLine="480"/>
        <w:jc w:val="both"/>
        <w:rPr>
          <w:lang w:val="en-US"/>
        </w:rPr>
      </w:pPr>
      <w:r>
        <w:rPr>
          <w:lang w:val="en-US"/>
        </w:rPr>
        <w:t>Cation exchange capacity (CEC): Extracted with 1 mol·L⁻¹ neutral NH</w:t>
      </w:r>
      <w:r>
        <w:rPr>
          <w:rFonts w:hint="eastAsia"/>
          <w:vertAlign w:val="subscript"/>
          <w:lang w:val="en-US" w:eastAsia="zh-CN"/>
        </w:rPr>
        <w:t>4</w:t>
      </w:r>
      <w:r>
        <w:rPr>
          <w:lang w:val="en-US"/>
        </w:rPr>
        <w:t>OAc solution, in accordance with NY/T 1121.5-2021; the total concentration of exchangeable base cations (K</w:t>
      </w:r>
      <w:r>
        <w:rPr>
          <w:rFonts w:hint="eastAsia"/>
          <w:vertAlign w:val="superscript"/>
          <w:lang w:val="en-US" w:eastAsia="zh-CN"/>
        </w:rPr>
        <w:t>+</w:t>
      </w:r>
      <w:r>
        <w:rPr>
          <w:lang w:val="en-US"/>
        </w:rPr>
        <w:t>, Na</w:t>
      </w:r>
      <w:r>
        <w:rPr>
          <w:rFonts w:hint="eastAsia"/>
          <w:vertAlign w:val="superscript"/>
          <w:lang w:val="en-US" w:eastAsia="zh-CN"/>
        </w:rPr>
        <w:t>+</w:t>
      </w:r>
      <w:r>
        <w:rPr>
          <w:lang w:val="en-US"/>
        </w:rPr>
        <w:t>, Ca</w:t>
      </w:r>
      <w:r>
        <w:rPr>
          <w:rFonts w:hint="eastAsia"/>
          <w:vertAlign w:val="superscript"/>
          <w:lang w:val="en-US" w:eastAsia="zh-CN"/>
        </w:rPr>
        <w:t>2+</w:t>
      </w:r>
      <w:r>
        <w:rPr>
          <w:lang w:val="en-US"/>
        </w:rPr>
        <w:t>, Mg</w:t>
      </w:r>
      <w:r>
        <w:rPr>
          <w:rFonts w:hint="eastAsia"/>
          <w:vertAlign w:val="superscript"/>
          <w:lang w:val="en-US" w:eastAsia="zh-CN"/>
        </w:rPr>
        <w:t>2+</w:t>
      </w:r>
      <w:r>
        <w:rPr>
          <w:lang w:val="en-US"/>
        </w:rPr>
        <w:t>) in the extract was determined by ICP-OES, and the soil cation exchange capacity was calculated by combining with exchangeable acidity data.</w:t>
      </w:r>
      <w:r>
        <w:rPr>
          <w:lang w:val="en-US"/>
        </w:rPr>
        <w:br w:type="page"/>
      </w:r>
    </w:p>
    <w:p w14:paraId="2A52618E">
      <w:pPr>
        <w:pStyle w:val="2"/>
      </w:pPr>
      <w:bookmarkStart w:id="6" w:name="_Toc17476"/>
      <w:r>
        <w:rPr>
          <w:rFonts w:hint="eastAsia"/>
          <w:b/>
          <w:bCs w:val="0"/>
          <w:sz w:val="24"/>
          <w:szCs w:val="24"/>
        </w:rPr>
        <w:t>Section S6. Tables and Figures</w:t>
      </w:r>
      <w:bookmarkEnd w:id="6"/>
    </w:p>
    <w:p w14:paraId="3575543C">
      <w:pPr>
        <w:tabs>
          <w:tab w:val="left" w:pos="7230"/>
        </w:tabs>
        <w:ind w:firstLine="0" w:firstLineChars="0"/>
        <w:jc w:val="both"/>
        <w:rPr>
          <w:lang w:val="en-US" w:eastAsia="zh-CN"/>
        </w:rPr>
      </w:pPr>
      <w:r>
        <w:rPr>
          <w:rFonts w:hint="eastAsia"/>
          <w:b/>
          <w:bCs/>
          <w:lang w:val="en-US"/>
        </w:rPr>
        <w:t xml:space="preserve">Table 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eastAsia"/>
          <w:b/>
          <w:bCs/>
          <w:lang w:val="en-US"/>
        </w:rPr>
        <w:t>1</w:t>
      </w:r>
      <w:r>
        <w:rPr>
          <w:rFonts w:hint="eastAsia"/>
          <w:b/>
          <w:bCs/>
          <w:lang w:val="en-US" w:eastAsia="zh-CN"/>
        </w:rPr>
        <w:t xml:space="preserve">. </w:t>
      </w:r>
      <w:r>
        <w:rPr>
          <w:rFonts w:hint="eastAsia"/>
          <w:lang w:val="en-US"/>
        </w:rPr>
        <w:t xml:space="preserve">XRF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etection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ata of </w:t>
      </w:r>
      <w:r>
        <w:rPr>
          <w:rFonts w:hint="eastAsia"/>
          <w:lang w:val="en-US" w:eastAsia="zh-CN"/>
        </w:rPr>
        <w:t>m</w:t>
      </w:r>
      <w:r>
        <w:rPr>
          <w:rFonts w:hint="eastAsia"/>
          <w:lang w:val="en-US"/>
        </w:rPr>
        <w:t xml:space="preserve">ain </w:t>
      </w:r>
      <w:r>
        <w:rPr>
          <w:rFonts w:hint="eastAsia"/>
          <w:lang w:val="en-US" w:eastAsia="zh-CN"/>
        </w:rPr>
        <w:t>c</w:t>
      </w:r>
      <w:r>
        <w:rPr>
          <w:rFonts w:hint="eastAsia"/>
          <w:lang w:val="en-US"/>
        </w:rPr>
        <w:t>omponents in Phosphorus-Potassium Mine Tailings (wt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%)</w:t>
      </w:r>
      <w:r>
        <w:rPr>
          <w:rFonts w:hint="eastAsia"/>
          <w:lang w:val="en-US" w:eastAsia="zh-CN"/>
        </w:rPr>
        <w:t>.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899"/>
        <w:gridCol w:w="899"/>
        <w:gridCol w:w="977"/>
        <w:gridCol w:w="977"/>
        <w:gridCol w:w="682"/>
        <w:gridCol w:w="773"/>
        <w:gridCol w:w="938"/>
        <w:gridCol w:w="686"/>
        <w:gridCol w:w="790"/>
      </w:tblGrid>
      <w:tr w14:paraId="3D0E1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2D5EDB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MgO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9CE85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289A03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K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D4B67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SiO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F682A6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CaO</w:t>
            </w:r>
          </w:p>
        </w:tc>
        <w:tc>
          <w:tcPr>
            <w:tcW w:w="40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A2F75F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Cu</w:t>
            </w:r>
          </w:p>
        </w:tc>
        <w:tc>
          <w:tcPr>
            <w:tcW w:w="45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9CDD960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PbO</w:t>
            </w:r>
          </w:p>
        </w:tc>
        <w:tc>
          <w:tcPr>
            <w:tcW w:w="5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1924BE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As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40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A38A4D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Hg</w:t>
            </w:r>
          </w:p>
        </w:tc>
        <w:tc>
          <w:tcPr>
            <w:tcW w:w="46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FDA0C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CdO</w:t>
            </w:r>
          </w:p>
        </w:tc>
      </w:tr>
      <w:tr w14:paraId="7089A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E215D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2.01%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96C21A9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7.16%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4541A5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8.71%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983ACE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45.13%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B8C512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32.98%</w:t>
            </w: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11283C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&lt;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569375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&lt;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A63B66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&lt;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E58C75C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&lt;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EE4F4A1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&lt;</w:t>
            </w:r>
          </w:p>
        </w:tc>
      </w:tr>
    </w:tbl>
    <w:p w14:paraId="6BD93F2F">
      <w:pPr>
        <w:ind w:firstLine="480"/>
      </w:pPr>
    </w:p>
    <w:p w14:paraId="0859DC4C">
      <w:pPr>
        <w:ind w:firstLine="480"/>
      </w:pPr>
      <w:r>
        <w:rPr>
          <w:rFonts w:hint="eastAsia"/>
        </w:rPr>
        <w:br w:type="page"/>
      </w:r>
    </w:p>
    <w:p w14:paraId="7A650A93">
      <w:pPr>
        <w:ind w:firstLine="482"/>
        <w:rPr>
          <w:lang w:val="en-US" w:eastAsia="zh-CN"/>
        </w:rPr>
      </w:pPr>
      <w:r>
        <w:rPr>
          <w:rFonts w:hint="eastAsia"/>
          <w:b/>
          <w:bCs/>
          <w:lang w:val="en-US"/>
        </w:rPr>
        <w:t xml:space="preserve">Table </w:t>
      </w:r>
      <w:r>
        <w:rPr>
          <w:rFonts w:hint="eastAsia"/>
          <w:b/>
          <w:bCs/>
          <w:lang w:val="en-US" w:eastAsia="zh-CN"/>
        </w:rPr>
        <w:t xml:space="preserve">S2. </w:t>
      </w:r>
      <w:r>
        <w:rPr>
          <w:rFonts w:hint="eastAsia"/>
          <w:lang w:val="en-US"/>
        </w:rPr>
        <w:t xml:space="preserve">XRF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etection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ata of </w:t>
      </w:r>
      <w:r>
        <w:rPr>
          <w:rFonts w:hint="eastAsia"/>
          <w:lang w:val="en-US" w:eastAsia="zh-CN"/>
        </w:rPr>
        <w:t>m</w:t>
      </w:r>
      <w:r>
        <w:rPr>
          <w:rFonts w:hint="eastAsia"/>
          <w:lang w:val="en-US"/>
        </w:rPr>
        <w:t xml:space="preserve">ain </w:t>
      </w:r>
      <w:r>
        <w:rPr>
          <w:rFonts w:hint="eastAsia"/>
          <w:lang w:val="en-US" w:eastAsia="zh-CN"/>
        </w:rPr>
        <w:t>c</w:t>
      </w:r>
      <w:r>
        <w:rPr>
          <w:rFonts w:hint="eastAsia"/>
          <w:lang w:val="en-US"/>
        </w:rPr>
        <w:t xml:space="preserve">omponents in </w:t>
      </w:r>
      <w:r>
        <w:rPr>
          <w:lang w:val="en-US"/>
        </w:rPr>
        <w:t>dolomite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/>
        </w:rPr>
        <w:t>(wt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%)</w:t>
      </w:r>
      <w:r>
        <w:rPr>
          <w:rFonts w:hint="eastAsia"/>
          <w:lang w:val="en-US" w:eastAsia="zh-CN"/>
        </w:rPr>
        <w:t>.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05"/>
        <w:gridCol w:w="1005"/>
        <w:gridCol w:w="927"/>
        <w:gridCol w:w="950"/>
        <w:gridCol w:w="655"/>
        <w:gridCol w:w="746"/>
        <w:gridCol w:w="912"/>
        <w:gridCol w:w="660"/>
        <w:gridCol w:w="764"/>
      </w:tblGrid>
      <w:tr w14:paraId="49EDC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53A7BC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MgO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156945D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868F0D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K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2AA257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SiO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A2BB6C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CaO</w:t>
            </w:r>
          </w:p>
        </w:tc>
        <w:tc>
          <w:tcPr>
            <w:tcW w:w="40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FCFF14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Cu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45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5D2868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PbO</w:t>
            </w:r>
          </w:p>
        </w:tc>
        <w:tc>
          <w:tcPr>
            <w:tcW w:w="5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7F77A7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As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40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1E2B9E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Hg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46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97C203F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CdO</w:t>
            </w:r>
          </w:p>
        </w:tc>
      </w:tr>
      <w:tr w14:paraId="52C06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30B8484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15.19%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E79292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0.0124%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DEEC3FA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0.0549%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BE13EF5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1.28%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B394800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26.79%</w:t>
            </w: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8BD961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1F2C9E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FF5CB9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8950F4E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7904F8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</w:tr>
    </w:tbl>
    <w:p w14:paraId="3AEB92D6">
      <w:pPr>
        <w:ind w:firstLine="480"/>
        <w:rPr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A6CEA90">
      <w:pPr>
        <w:ind w:firstLine="482"/>
        <w:rPr>
          <w:lang w:val="en-US" w:eastAsia="zh-CN"/>
        </w:rPr>
      </w:pPr>
      <w:r>
        <w:rPr>
          <w:rFonts w:hint="eastAsia"/>
          <w:b/>
          <w:bCs/>
          <w:lang w:val="en-US"/>
        </w:rPr>
        <w:t xml:space="preserve">Table </w:t>
      </w:r>
      <w:r>
        <w:rPr>
          <w:rFonts w:hint="eastAsia"/>
          <w:b/>
          <w:bCs/>
          <w:lang w:val="en-US" w:eastAsia="zh-CN"/>
        </w:rPr>
        <w:t xml:space="preserve">S3. </w:t>
      </w:r>
      <w:r>
        <w:rPr>
          <w:rFonts w:hint="eastAsia"/>
          <w:lang w:val="en-US"/>
        </w:rPr>
        <w:t xml:space="preserve">XRF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etection </w:t>
      </w:r>
      <w:r>
        <w:rPr>
          <w:rFonts w:hint="eastAsia"/>
          <w:lang w:val="en-US" w:eastAsia="zh-CN"/>
        </w:rPr>
        <w:t>d</w:t>
      </w:r>
      <w:r>
        <w:rPr>
          <w:rFonts w:hint="eastAsia"/>
          <w:lang w:val="en-US"/>
        </w:rPr>
        <w:t xml:space="preserve">ata of </w:t>
      </w:r>
      <w:r>
        <w:rPr>
          <w:rFonts w:hint="eastAsia"/>
          <w:lang w:val="en-US" w:eastAsia="zh-CN"/>
        </w:rPr>
        <w:t>m</w:t>
      </w:r>
      <w:r>
        <w:rPr>
          <w:rFonts w:hint="eastAsia"/>
          <w:lang w:val="en-US"/>
        </w:rPr>
        <w:t xml:space="preserve">ain </w:t>
      </w:r>
      <w:r>
        <w:rPr>
          <w:rFonts w:hint="eastAsia"/>
          <w:lang w:val="en-US" w:eastAsia="zh-CN"/>
        </w:rPr>
        <w:t>c</w:t>
      </w:r>
      <w:r>
        <w:rPr>
          <w:rFonts w:hint="eastAsia"/>
          <w:lang w:val="en-US"/>
        </w:rPr>
        <w:t xml:space="preserve">omponents in </w:t>
      </w:r>
      <w:r>
        <w:rPr>
          <w:lang w:val="en-US"/>
        </w:rPr>
        <w:t>limeston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/>
        </w:rPr>
        <w:t>(wt</w:t>
      </w:r>
      <w:r>
        <w:rPr>
          <w:rFonts w:hint="eastAsia"/>
          <w:lang w:val="en-US" w:eastAsia="zh-CN"/>
        </w:rPr>
        <w:t xml:space="preserve">. </w:t>
      </w:r>
      <w:r>
        <w:rPr>
          <w:rFonts w:hint="eastAsia"/>
        </w:rPr>
        <w:t>%)</w:t>
      </w:r>
      <w:r>
        <w:rPr>
          <w:rFonts w:hint="eastAsia"/>
          <w:lang w:val="en-US" w:eastAsia="zh-CN"/>
        </w:rPr>
        <w:t>.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05"/>
        <w:gridCol w:w="1005"/>
        <w:gridCol w:w="1005"/>
        <w:gridCol w:w="912"/>
        <w:gridCol w:w="647"/>
        <w:gridCol w:w="738"/>
        <w:gridCol w:w="904"/>
        <w:gridCol w:w="652"/>
        <w:gridCol w:w="756"/>
      </w:tblGrid>
      <w:tr w14:paraId="68566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6F99D0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MgO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6C920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527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2A419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K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227EFD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SiO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</w:p>
        </w:tc>
        <w:tc>
          <w:tcPr>
            <w:tcW w:w="57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6EA0E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CaO</w:t>
            </w:r>
          </w:p>
        </w:tc>
        <w:tc>
          <w:tcPr>
            <w:tcW w:w="40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1F947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Cu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45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8F44D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PbO</w:t>
            </w:r>
          </w:p>
        </w:tc>
        <w:tc>
          <w:tcPr>
            <w:tcW w:w="550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50BB01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As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2</w:t>
            </w:r>
            <w:r>
              <w:rPr>
                <w:color w:val="000000"/>
                <w:sz w:val="22"/>
                <w:szCs w:val="22"/>
                <w:lang w:val="en-US" w:eastAsia="zh-CN" w:bidi="ar"/>
              </w:rPr>
              <w:t>O</w:t>
            </w:r>
            <w:r>
              <w:rPr>
                <w:color w:val="000000"/>
                <w:sz w:val="22"/>
                <w:szCs w:val="22"/>
                <w:vertAlign w:val="subscript"/>
                <w:lang w:val="en-US" w:eastAsia="zh-CN" w:bidi="ar"/>
              </w:rPr>
              <w:t>3</w:t>
            </w:r>
          </w:p>
        </w:tc>
        <w:tc>
          <w:tcPr>
            <w:tcW w:w="402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22F978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Hg</w:t>
            </w:r>
            <w:r>
              <w:rPr>
                <w:rFonts w:hint="eastAsia"/>
                <w:color w:val="000000"/>
                <w:sz w:val="22"/>
                <w:szCs w:val="22"/>
                <w:lang w:val="en-US" w:eastAsia="zh-CN" w:bidi="ar"/>
              </w:rPr>
              <w:t>O</w:t>
            </w:r>
          </w:p>
        </w:tc>
        <w:tc>
          <w:tcPr>
            <w:tcW w:w="463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C93DD8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 w:eastAsia="zh-CN" w:bidi="ar"/>
              </w:rPr>
              <w:t>CdO</w:t>
            </w:r>
          </w:p>
        </w:tc>
      </w:tr>
      <w:tr w14:paraId="2656B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66F7365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0.758%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CAAC5B5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0.0034%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6F6655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0.0054%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2B5797C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0.0527%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7026322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44.22%</w:t>
            </w:r>
          </w:p>
        </w:tc>
        <w:tc>
          <w:tcPr>
            <w:tcW w:w="40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A20E6E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1106E33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55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E606502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02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0FC656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  <w:tc>
          <w:tcPr>
            <w:tcW w:w="463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388518">
            <w:pPr>
              <w:ind w:firstLine="0" w:firstLineChars="0"/>
              <w:jc w:val="center"/>
              <w:textAlignment w:val="center"/>
              <w:rPr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&lt;</w:t>
            </w:r>
          </w:p>
        </w:tc>
      </w:tr>
    </w:tbl>
    <w:p w14:paraId="67D8AACB">
      <w:pPr>
        <w:ind w:firstLine="480"/>
        <w:rPr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E1D2434">
      <w:pPr>
        <w:ind w:firstLine="482"/>
        <w:jc w:val="center"/>
        <w:rPr>
          <w:lang w:val="en-US"/>
        </w:rPr>
      </w:pPr>
      <w:r>
        <w:rPr>
          <w:rFonts w:hint="eastAsia"/>
          <w:b/>
          <w:bCs/>
          <w:lang w:val="en-US"/>
        </w:rPr>
        <w:t xml:space="preserve">Table </w:t>
      </w:r>
      <w:r>
        <w:rPr>
          <w:rFonts w:hint="eastAsia"/>
          <w:b/>
          <w:bCs/>
          <w:lang w:val="en-US" w:eastAsia="zh-CN"/>
        </w:rPr>
        <w:t>S4.</w:t>
      </w:r>
      <w:r>
        <w:rPr>
          <w:rFonts w:hint="eastAsia"/>
          <w:lang w:val="en-US" w:eastAsia="zh-CN"/>
        </w:rPr>
        <w:t xml:space="preserve"> Basic physicochemical properties of the tested soil.</w:t>
      </w:r>
    </w:p>
    <w:tbl>
      <w:tblPr>
        <w:tblStyle w:val="9"/>
        <w:tblW w:w="9623" w:type="dxa"/>
        <w:tblInd w:w="-7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2952"/>
        <w:gridCol w:w="2955"/>
      </w:tblGrid>
      <w:tr w14:paraId="75D6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37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F02E5C3">
            <w:pPr>
              <w:ind w:firstLine="0" w:firstLineChars="0"/>
              <w:jc w:val="center"/>
            </w:pPr>
            <w:r>
              <w:t>Indicator</w:t>
            </w:r>
          </w:p>
        </w:tc>
        <w:tc>
          <w:tcPr>
            <w:tcW w:w="29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D3541E1">
            <w:pPr>
              <w:ind w:firstLine="0" w:firstLineChars="0"/>
              <w:jc w:val="center"/>
            </w:pPr>
            <w:r>
              <w:t>Value</w:t>
            </w:r>
          </w:p>
        </w:tc>
        <w:tc>
          <w:tcPr>
            <w:tcW w:w="29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F2D3EFD">
            <w:pPr>
              <w:ind w:firstLine="0" w:firstLineChars="0"/>
              <w:jc w:val="center"/>
            </w:pPr>
            <w:r>
              <w:t>Unit</w:t>
            </w:r>
          </w:p>
        </w:tc>
      </w:tr>
      <w:tr w14:paraId="4E468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65FB8E0">
            <w:pPr>
              <w:ind w:firstLine="0" w:firstLineChars="0"/>
              <w:jc w:val="center"/>
            </w:pPr>
            <w:r>
              <w:t>pH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114434D5">
            <w:pPr>
              <w:ind w:firstLine="0" w:firstLineChars="0"/>
              <w:jc w:val="center"/>
            </w:pPr>
            <w:r>
              <w:t>6.55</w:t>
            </w:r>
          </w:p>
        </w:tc>
        <w:tc>
          <w:tcPr>
            <w:tcW w:w="2955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0AB7F7D">
            <w:pPr>
              <w:ind w:firstLine="0" w:firstLineChars="0"/>
              <w:jc w:val="center"/>
            </w:pPr>
            <w:r>
              <w:t>—</w:t>
            </w:r>
          </w:p>
        </w:tc>
      </w:tr>
      <w:tr w14:paraId="2A328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E5CC0">
            <w:pPr>
              <w:ind w:firstLine="0" w:firstLineChars="0"/>
              <w:jc w:val="center"/>
            </w:pPr>
            <w:r>
              <w:t>Readily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Available potassium (K)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D437">
            <w:pPr>
              <w:ind w:firstLine="0" w:firstLineChars="0"/>
              <w:jc w:val="center"/>
            </w:pPr>
            <w:r>
              <w:t>136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2311A">
            <w:pPr>
              <w:ind w:firstLine="0" w:firstLineChars="0"/>
              <w:jc w:val="center"/>
            </w:pPr>
            <w:r>
              <w:t>mg kg</w:t>
            </w:r>
            <w:r>
              <w:rPr>
                <w:vertAlign w:val="superscript"/>
              </w:rPr>
              <w:t>-1</w:t>
            </w:r>
          </w:p>
        </w:tc>
      </w:tr>
      <w:tr w14:paraId="12E14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6000">
            <w:pPr>
              <w:ind w:firstLine="0" w:firstLineChars="0"/>
              <w:jc w:val="center"/>
            </w:pPr>
            <w:r>
              <w:t>Exchangeable calcium (Ca)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CCB8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13.7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19E44">
            <w:pPr>
              <w:ind w:firstLine="0" w:firstLineChars="0"/>
              <w:jc w:val="center"/>
            </w:pPr>
            <w:r>
              <w:t>cmol(+) kg</w:t>
            </w:r>
            <w:r>
              <w:rPr>
                <w:vertAlign w:val="superscript"/>
              </w:rPr>
              <w:t>-1</w:t>
            </w:r>
          </w:p>
        </w:tc>
      </w:tr>
      <w:tr w14:paraId="2DE54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31C9">
            <w:pPr>
              <w:ind w:firstLine="0" w:firstLineChars="0"/>
              <w:jc w:val="center"/>
            </w:pPr>
            <w:r>
              <w:t>Exchangeable magnesium (Mg)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4D96A">
            <w:pPr>
              <w:ind w:firstLine="0" w:firstLineChars="0"/>
              <w:jc w:val="center"/>
            </w:pPr>
            <w:r>
              <w:t>2.95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98D7">
            <w:pPr>
              <w:ind w:firstLine="0" w:firstLineChars="0"/>
              <w:jc w:val="center"/>
            </w:pPr>
            <w:r>
              <w:t>cmol(+) kg</w:t>
            </w:r>
            <w:r>
              <w:rPr>
                <w:vertAlign w:val="superscript"/>
              </w:rPr>
              <w:t>-1</w:t>
            </w:r>
          </w:p>
        </w:tc>
      </w:tr>
      <w:tr w14:paraId="1AD10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ABDD2">
            <w:pPr>
              <w:ind w:firstLine="0" w:firstLineChars="0"/>
              <w:jc w:val="center"/>
            </w:pPr>
            <w:r>
              <w:t>Available phosphorus (P)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0EE9D">
            <w:pPr>
              <w:ind w:firstLine="0" w:firstLineChars="0"/>
              <w:jc w:val="center"/>
            </w:pPr>
            <w:r>
              <w:t>47.1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E842">
            <w:pPr>
              <w:ind w:firstLine="0" w:firstLineChars="0"/>
              <w:jc w:val="center"/>
            </w:pPr>
            <w:r>
              <w:t>mg kg</w:t>
            </w:r>
            <w:r>
              <w:rPr>
                <w:vertAlign w:val="superscript"/>
              </w:rPr>
              <w:t>-1</w:t>
            </w:r>
          </w:p>
        </w:tc>
      </w:tr>
      <w:tr w14:paraId="63B20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9962">
            <w:pPr>
              <w:ind w:firstLine="0" w:firstLineChars="0"/>
              <w:jc w:val="center"/>
            </w:pPr>
            <w:r>
              <w:t>Total cadmium (Cd)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F1D05">
            <w:pPr>
              <w:ind w:firstLine="0" w:firstLineChars="0"/>
              <w:jc w:val="center"/>
            </w:pPr>
            <w:r>
              <w:t>1.76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092E">
            <w:pPr>
              <w:ind w:firstLine="0" w:firstLineChars="0"/>
              <w:jc w:val="center"/>
            </w:pPr>
            <w:r>
              <w:t>mg kg</w:t>
            </w:r>
            <w:r>
              <w:rPr>
                <w:vertAlign w:val="superscript"/>
              </w:rPr>
              <w:t>-1</w:t>
            </w:r>
          </w:p>
        </w:tc>
      </w:tr>
      <w:tr w14:paraId="77A38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27F4">
            <w:pPr>
              <w:ind w:firstLine="0" w:firstLineChars="0"/>
              <w:jc w:val="center"/>
            </w:pPr>
            <w:r>
              <w:t>Available cadmium (Cd)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BA3F0">
            <w:pPr>
              <w:ind w:firstLine="0" w:firstLineChars="0"/>
              <w:jc w:val="center"/>
            </w:pPr>
            <w:r>
              <w:t>0.677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D2866">
            <w:pPr>
              <w:ind w:firstLine="0" w:firstLineChars="0"/>
              <w:jc w:val="center"/>
            </w:pPr>
            <w:r>
              <w:t>mg kg</w:t>
            </w:r>
            <w:r>
              <w:rPr>
                <w:vertAlign w:val="superscript"/>
              </w:rPr>
              <w:t>-1</w:t>
            </w:r>
          </w:p>
        </w:tc>
      </w:tr>
      <w:tr w14:paraId="7EBA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8B623">
            <w:pPr>
              <w:ind w:firstLine="0" w:firstLineChars="0"/>
              <w:jc w:val="center"/>
            </w:pPr>
            <w:r>
              <w:t>Organic matter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03367">
            <w:pPr>
              <w:ind w:firstLine="0" w:firstLineChars="0"/>
              <w:jc w:val="center"/>
            </w:pPr>
            <w:r>
              <w:t>26.4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0FCB1">
            <w:pPr>
              <w:ind w:firstLine="0" w:firstLineChars="0"/>
              <w:jc w:val="center"/>
            </w:pPr>
            <w:r>
              <w:t>g kg</w:t>
            </w:r>
            <w:r>
              <w:rPr>
                <w:vertAlign w:val="superscript"/>
              </w:rPr>
              <w:t>-1</w:t>
            </w:r>
          </w:p>
        </w:tc>
      </w:tr>
      <w:tr w14:paraId="7E270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612213DB">
            <w:pPr>
              <w:ind w:firstLine="0" w:firstLineChars="0"/>
              <w:jc w:val="center"/>
            </w:pPr>
            <w:r>
              <w:t>Cation exchange capacity(CEC)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360A547">
            <w:pPr>
              <w:ind w:firstLine="0" w:firstLineChars="0"/>
              <w:jc w:val="center"/>
            </w:pPr>
            <w:r>
              <w:t>13.71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DB18423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t>cmol(+) kg</w:t>
            </w:r>
            <w:r>
              <w:rPr>
                <w:rFonts w:hint="eastAsia"/>
                <w:vertAlign w:val="superscript"/>
                <w:lang w:val="en-US" w:eastAsia="zh-CN"/>
              </w:rPr>
              <w:t>-1</w:t>
            </w:r>
          </w:p>
        </w:tc>
      </w:tr>
    </w:tbl>
    <w:p w14:paraId="3AA67A6E">
      <w:pPr>
        <w:ind w:firstLine="0" w:firstLineChars="0"/>
        <w:jc w:val="center"/>
        <w:rPr>
          <w:lang w:val="en-US" w:eastAsia="zh-CN"/>
        </w:rPr>
      </w:pPr>
      <w:r>
        <w:rPr>
          <w:rFonts w:hint="eastAsia"/>
          <w:lang w:val="en-US" w:eastAsia="zh-CN"/>
        </w:rPr>
        <w:br w:type="page"/>
      </w:r>
      <w:r>
        <w:rPr>
          <w:rFonts w:hint="eastAsia"/>
          <w:b/>
          <w:bCs/>
          <w:lang w:val="en-US"/>
        </w:rPr>
        <w:t xml:space="preserve">Table </w:t>
      </w:r>
      <w:r>
        <w:rPr>
          <w:rFonts w:hint="eastAsia"/>
          <w:b/>
          <w:bCs/>
          <w:lang w:val="en-US" w:eastAsia="zh-CN"/>
        </w:rPr>
        <w:t xml:space="preserve">S5. </w:t>
      </w:r>
      <w:r>
        <w:rPr>
          <w:rFonts w:hint="eastAsia"/>
          <w:lang w:val="en-US" w:eastAsia="zh-CN"/>
        </w:rPr>
        <w:t>Phase powder diffraction file (PDF) code.</w:t>
      </w:r>
    </w:p>
    <w:tbl>
      <w:tblPr>
        <w:tblStyle w:val="9"/>
        <w:tblpPr w:leftFromText="180" w:rightFromText="180" w:vertAnchor="text" w:horzAnchor="page" w:tblpX="2676" w:tblpY="100"/>
        <w:tblOverlap w:val="never"/>
        <w:tblW w:w="66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2952"/>
      </w:tblGrid>
      <w:tr w14:paraId="506DD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37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FB3B2E4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Phase</w:t>
            </w:r>
          </w:p>
        </w:tc>
        <w:tc>
          <w:tcPr>
            <w:tcW w:w="29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BE2A201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Code</w:t>
            </w:r>
          </w:p>
        </w:tc>
      </w:tr>
      <w:tr w14:paraId="1B5D8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1DD089E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</w:t>
            </w:r>
            <w:r>
              <w:rPr>
                <w:rFonts w:hint="eastAsia"/>
                <w:vertAlign w:val="subscrip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(PO</w:t>
            </w:r>
            <w:r>
              <w:rPr>
                <w:rFonts w:hint="eastAsia"/>
                <w:vertAlign w:val="subscrip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)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F</w:t>
            </w:r>
          </w:p>
        </w:tc>
        <w:tc>
          <w:tcPr>
            <w:tcW w:w="2952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7A04AAC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00-015-0876</w:t>
            </w:r>
          </w:p>
        </w:tc>
      </w:tr>
      <w:tr w14:paraId="32961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5121F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CaCO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52CD8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00-005-0586</w:t>
            </w:r>
          </w:p>
        </w:tc>
      </w:tr>
      <w:tr w14:paraId="3A0B7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3222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CaMg(CO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)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229D4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00-011-0078</w:t>
            </w:r>
          </w:p>
        </w:tc>
      </w:tr>
      <w:tr w14:paraId="645E2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2472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KAlSi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O</w:t>
            </w:r>
            <w:r>
              <w:rPr>
                <w:rFonts w:hint="eastAsia"/>
                <w:vertAlign w:val="subscript"/>
                <w:lang w:val="en-US" w:eastAsia="zh-CN"/>
              </w:rPr>
              <w:t>8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1577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00-010-0353</w:t>
            </w:r>
          </w:p>
        </w:tc>
      </w:tr>
      <w:tr w14:paraId="3B748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B58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MgO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3524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00-004-0829</w:t>
            </w:r>
          </w:p>
        </w:tc>
      </w:tr>
      <w:tr w14:paraId="79697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C3699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MgSi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O</w:t>
            </w:r>
            <w:r>
              <w:rPr>
                <w:rFonts w:hint="eastAsia"/>
                <w:vertAlign w:val="subscript"/>
                <w:lang w:val="en-US" w:eastAsia="zh-CN"/>
              </w:rPr>
              <w:t>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4EDD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00-011-0129</w:t>
            </w:r>
          </w:p>
        </w:tc>
      </w:tr>
      <w:tr w14:paraId="7B345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7532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SiO</w:t>
            </w:r>
            <w:r>
              <w:rPr>
                <w:rFonts w:hint="eastAsia"/>
                <w:vertAlign w:val="subscript"/>
                <w:lang w:val="en-US" w:eastAsia="zh-CN"/>
              </w:rPr>
              <w:t>4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5D5B4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00-001-1029</w:t>
            </w:r>
          </w:p>
        </w:tc>
      </w:tr>
      <w:tr w14:paraId="15F7B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67879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CaAl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Si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O</w:t>
            </w:r>
            <w:r>
              <w:rPr>
                <w:rFonts w:hint="eastAsia"/>
                <w:vertAlign w:val="subscript"/>
                <w:lang w:val="en-US" w:eastAsia="zh-CN"/>
              </w:rPr>
              <w:t>8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877C7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00-001-0572</w:t>
            </w:r>
          </w:p>
        </w:tc>
      </w:tr>
      <w:tr w14:paraId="79A16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1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BD380F0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K</w:t>
            </w:r>
            <w:r>
              <w:rPr>
                <w:rFonts w:hint="eastAsia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lang w:val="en-US" w:eastAsia="zh-CN"/>
              </w:rPr>
              <w:t>CO</w:t>
            </w:r>
            <w:r>
              <w:rPr>
                <w:rFonts w:hint="eastAsia"/>
                <w:vertAlign w:val="subscript"/>
                <w:lang w:val="en-US" w:eastAsia="zh-CN"/>
              </w:rPr>
              <w:t>3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5C0652C0">
            <w:pPr>
              <w:ind w:firstLine="0" w:firstLineChars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00-016-0820</w:t>
            </w:r>
          </w:p>
        </w:tc>
      </w:tr>
    </w:tbl>
    <w:p w14:paraId="4028D9DB">
      <w:pPr>
        <w:ind w:firstLine="0" w:firstLineChars="0"/>
        <w:jc w:val="center"/>
        <w:rPr>
          <w:lang w:val="en-US" w:eastAsia="zh-CN"/>
        </w:rPr>
      </w:pPr>
    </w:p>
    <w:p w14:paraId="7A3A7D66">
      <w:pPr>
        <w:ind w:firstLine="0" w:firstLineChars="0"/>
        <w:jc w:val="center"/>
        <w:rPr>
          <w:lang w:val="en-US" w:eastAsia="zh-CN"/>
        </w:rPr>
      </w:pPr>
    </w:p>
    <w:p w14:paraId="30E99FE7">
      <w:pPr>
        <w:ind w:firstLine="0" w:firstLineChars="0"/>
        <w:jc w:val="center"/>
        <w:rPr>
          <w:lang w:val="en-US" w:eastAsia="zh-CN"/>
        </w:rPr>
      </w:pPr>
    </w:p>
    <w:p w14:paraId="0DA81F7D">
      <w:pPr>
        <w:ind w:firstLine="480"/>
        <w:rPr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5CCA53A">
      <w:pPr>
        <w:ind w:firstLine="0" w:firstLineChars="0"/>
        <w:jc w:val="center"/>
        <w:rPr>
          <w:lang w:val="en-US" w:eastAsia="zh-CN"/>
        </w:rPr>
      </w:pPr>
      <w:r>
        <w:drawing>
          <wp:inline distT="0" distB="0" distL="0" distR="0">
            <wp:extent cx="3268980" cy="2712720"/>
            <wp:effectExtent l="0" t="0" r="7620" b="0"/>
            <wp:docPr id="20859741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7416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6EB58FF">
      <w:pPr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1. </w:t>
      </w:r>
      <w:r>
        <w:rPr>
          <w:rFonts w:hint="eastAsia"/>
          <w:sz w:val="21"/>
          <w:szCs w:val="21"/>
          <w:lang w:val="en-US" w:eastAsia="zh-CN"/>
        </w:rPr>
        <w:t xml:space="preserve">Content of the available elements (P, K, Si, Ca, and Mg) in the soil conditioners </w:t>
      </w:r>
      <w:r>
        <w:rPr>
          <w:sz w:val="21"/>
          <w:szCs w:val="21"/>
          <w:lang w:val="en-US" w:eastAsia="zh-CN"/>
        </w:rPr>
        <w:t>prepared</w:t>
      </w:r>
      <w:r>
        <w:rPr>
          <w:rFonts w:hint="eastAsia"/>
          <w:sz w:val="21"/>
          <w:szCs w:val="21"/>
          <w:lang w:val="en-US" w:eastAsia="zh-CN"/>
        </w:rPr>
        <w:t xml:space="preserve"> by microwave-assisted calcination at different temperatures (700, 800, 900, 1000, and 1100</w:t>
      </w:r>
      <w:r>
        <w:rPr>
          <w:rFonts w:hint="eastAsia"/>
          <w:sz w:val="21"/>
          <w:szCs w:val="21"/>
          <w:vertAlign w:val="superscript"/>
          <w:lang w:val="en-US" w:eastAsia="zh-CN"/>
        </w:rPr>
        <w:t>o</w:t>
      </w:r>
      <w:r>
        <w:rPr>
          <w:rFonts w:hint="eastAsia"/>
          <w:sz w:val="21"/>
          <w:szCs w:val="21"/>
          <w:lang w:val="en-US" w:eastAsia="zh-CN"/>
        </w:rPr>
        <w:t>C) for 1 h.</w:t>
      </w:r>
    </w:p>
    <w:p w14:paraId="72DE1AC3">
      <w:pPr>
        <w:ind w:firstLine="480"/>
        <w:rPr>
          <w:lang w:val="en-US" w:eastAsia="zh-CN"/>
        </w:rPr>
      </w:pPr>
      <w:r>
        <w:rPr>
          <w:rFonts w:hint="eastAsia"/>
          <w:lang w:val="en-US"/>
        </w:rPr>
        <w:br w:type="page"/>
      </w:r>
    </w:p>
    <w:p w14:paraId="4DB5B0A9">
      <w:pPr>
        <w:ind w:firstLine="420"/>
        <w:jc w:val="center"/>
        <w:rPr>
          <w:sz w:val="21"/>
          <w:szCs w:val="21"/>
          <w:lang w:val="en-US" w:eastAsia="zh-CN"/>
        </w:rPr>
      </w:pPr>
      <w:r>
        <w:rPr>
          <w:sz w:val="21"/>
          <w:szCs w:val="21"/>
          <w:lang w:val="en-US" w:eastAsia="zh-CN"/>
        </w:rPr>
        <w:drawing>
          <wp:inline distT="0" distB="0" distL="0" distR="0">
            <wp:extent cx="3337560" cy="2659380"/>
            <wp:effectExtent l="0" t="0" r="0" b="0"/>
            <wp:docPr id="8781879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8797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72D1E">
      <w:pPr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2. </w:t>
      </w:r>
      <w:r>
        <w:rPr>
          <w:rFonts w:hint="eastAsia"/>
          <w:sz w:val="21"/>
          <w:szCs w:val="21"/>
          <w:lang w:val="en-US" w:eastAsia="zh-CN"/>
        </w:rPr>
        <w:t xml:space="preserve">Activation rate of the available elements (P, K, Si, Ca, and Mg) in the soil conditioners </w:t>
      </w:r>
      <w:r>
        <w:rPr>
          <w:sz w:val="21"/>
          <w:szCs w:val="21"/>
          <w:lang w:val="en-US" w:eastAsia="zh-CN"/>
        </w:rPr>
        <w:t>prepared</w:t>
      </w:r>
      <w:r>
        <w:rPr>
          <w:rFonts w:hint="eastAsia"/>
          <w:sz w:val="21"/>
          <w:szCs w:val="21"/>
          <w:lang w:val="en-US" w:eastAsia="zh-CN"/>
        </w:rPr>
        <w:t xml:space="preserve"> by microwave-assisted calcination at different temperatures (700, 800, 900, 1000, and 1100</w:t>
      </w:r>
      <w:r>
        <w:rPr>
          <w:rFonts w:hint="eastAsia"/>
          <w:sz w:val="21"/>
          <w:szCs w:val="21"/>
          <w:vertAlign w:val="superscript"/>
          <w:lang w:val="en-US" w:eastAsia="zh-CN"/>
        </w:rPr>
        <w:t>o</w:t>
      </w:r>
      <w:r>
        <w:rPr>
          <w:rFonts w:hint="eastAsia"/>
          <w:sz w:val="21"/>
          <w:szCs w:val="21"/>
          <w:lang w:val="en-US" w:eastAsia="zh-CN"/>
        </w:rPr>
        <w:t>C) for 1 h.</w:t>
      </w:r>
    </w:p>
    <w:p w14:paraId="1B9ABD0E">
      <w:pPr>
        <w:ind w:firstLine="480"/>
        <w:rPr>
          <w:lang w:val="en-US"/>
        </w:rPr>
      </w:pPr>
      <w:r>
        <w:rPr>
          <w:rFonts w:hint="eastAsia"/>
          <w:lang w:val="en-US"/>
        </w:rPr>
        <w:br w:type="page"/>
      </w:r>
    </w:p>
    <w:p w14:paraId="1A537DCE">
      <w:pPr>
        <w:ind w:firstLine="0" w:firstLineChars="0"/>
        <w:jc w:val="center"/>
        <w:rPr>
          <w:lang w:val="en-US" w:eastAsia="zh-CN"/>
        </w:rPr>
      </w:pPr>
      <w:r>
        <w:rPr>
          <w:lang w:val="en-US" w:eastAsia="zh-CN"/>
        </w:rPr>
        <w:drawing>
          <wp:inline distT="0" distB="0" distL="0" distR="0">
            <wp:extent cx="3284220" cy="2834640"/>
            <wp:effectExtent l="0" t="0" r="0" b="0"/>
            <wp:docPr id="167677604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76047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E18C3">
      <w:pPr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3. </w:t>
      </w:r>
      <w:r>
        <w:rPr>
          <w:rFonts w:hint="eastAsia"/>
          <w:sz w:val="21"/>
          <w:szCs w:val="21"/>
          <w:lang w:val="en-US" w:eastAsia="zh-CN"/>
        </w:rPr>
        <w:t xml:space="preserve">Content of the available elements (P, K, Si, Ca, and Mg) in the soil conditioners </w:t>
      </w:r>
      <w:r>
        <w:rPr>
          <w:sz w:val="21"/>
          <w:szCs w:val="21"/>
          <w:lang w:val="en-US" w:eastAsia="zh-CN"/>
        </w:rPr>
        <w:t>prepared</w:t>
      </w:r>
      <w:r>
        <w:rPr>
          <w:rFonts w:hint="eastAsia"/>
          <w:sz w:val="21"/>
          <w:szCs w:val="21"/>
          <w:lang w:val="en-US" w:eastAsia="zh-CN"/>
        </w:rPr>
        <w:t xml:space="preserve"> by microwave-assisted calcination at 900</w:t>
      </w:r>
      <w:r>
        <w:rPr>
          <w:rFonts w:hint="eastAsia"/>
          <w:sz w:val="21"/>
          <w:szCs w:val="21"/>
          <w:vertAlign w:val="superscript"/>
          <w:lang w:val="en-US" w:eastAsia="zh-CN"/>
        </w:rPr>
        <w:t>o</w:t>
      </w:r>
      <w:r>
        <w:rPr>
          <w:rFonts w:hint="eastAsia"/>
          <w:sz w:val="21"/>
          <w:szCs w:val="21"/>
          <w:lang w:val="en-US" w:eastAsia="zh-CN"/>
        </w:rPr>
        <w:t>C for different holding times (0.5, 1, 1.5, 2, and 2.5 h).</w:t>
      </w:r>
    </w:p>
    <w:p w14:paraId="07D8AAEA">
      <w:pPr>
        <w:ind w:firstLine="480"/>
        <w:jc w:val="center"/>
        <w:rPr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E217DB8">
      <w:pPr>
        <w:ind w:firstLine="0" w:firstLineChars="0"/>
        <w:jc w:val="center"/>
        <w:rPr>
          <w:lang w:eastAsia="zh-CN"/>
        </w:rPr>
      </w:pPr>
      <w:r>
        <w:rPr>
          <w:lang w:eastAsia="zh-CN"/>
        </w:rPr>
        <w:drawing>
          <wp:inline distT="0" distB="0" distL="0" distR="0">
            <wp:extent cx="3368040" cy="2750820"/>
            <wp:effectExtent l="0" t="0" r="3810" b="0"/>
            <wp:docPr id="10508852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8525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804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C3DB">
      <w:pPr>
        <w:ind w:firstLine="0" w:firstLineChars="0"/>
        <w:jc w:val="both"/>
        <w:rPr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4. </w:t>
      </w:r>
      <w:r>
        <w:rPr>
          <w:rFonts w:hint="eastAsia"/>
          <w:sz w:val="21"/>
          <w:szCs w:val="21"/>
          <w:lang w:val="en-US" w:eastAsia="zh-CN"/>
        </w:rPr>
        <w:t xml:space="preserve">Activation rate of the available elements (P, K, Si, Ca, and Mg) in the soil conditioners </w:t>
      </w:r>
      <w:r>
        <w:rPr>
          <w:sz w:val="21"/>
          <w:szCs w:val="21"/>
          <w:lang w:val="en-US" w:eastAsia="zh-CN"/>
        </w:rPr>
        <w:t>prepared</w:t>
      </w:r>
      <w:r>
        <w:rPr>
          <w:rFonts w:hint="eastAsia"/>
          <w:sz w:val="21"/>
          <w:szCs w:val="21"/>
          <w:lang w:val="en-US" w:eastAsia="zh-CN"/>
        </w:rPr>
        <w:t xml:space="preserve"> by microwave-assisted calcination at 900</w:t>
      </w:r>
      <w:r>
        <w:rPr>
          <w:rFonts w:hint="eastAsia"/>
          <w:sz w:val="21"/>
          <w:szCs w:val="21"/>
          <w:vertAlign w:val="superscript"/>
          <w:lang w:val="en-US" w:eastAsia="zh-CN"/>
        </w:rPr>
        <w:t>o</w:t>
      </w:r>
      <w:r>
        <w:rPr>
          <w:rFonts w:hint="eastAsia"/>
          <w:sz w:val="21"/>
          <w:szCs w:val="21"/>
          <w:lang w:val="en-US" w:eastAsia="zh-CN"/>
        </w:rPr>
        <w:t>C for different holding times (0.5, 1, 1.5, 2, and 2.5 h).</w:t>
      </w:r>
      <w:r>
        <w:rPr>
          <w:rFonts w:hint="eastAsia"/>
          <w:lang w:val="en-US" w:eastAsia="zh-CN"/>
        </w:rPr>
        <w:br w:type="page"/>
      </w:r>
    </w:p>
    <w:p w14:paraId="1AC64B07">
      <w:pPr>
        <w:ind w:firstLine="480"/>
        <w:jc w:val="both"/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5253990" cy="3245485"/>
            <wp:effectExtent l="0" t="0" r="3810" b="635"/>
            <wp:docPr id="1" name="图片 1" descr="环境因子影响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环境因子影响热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9144C">
      <w:pPr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5. </w:t>
      </w:r>
      <w:r>
        <w:rPr>
          <w:rFonts w:hint="eastAsia"/>
          <w:sz w:val="21"/>
          <w:szCs w:val="21"/>
          <w:lang w:val="en-US"/>
        </w:rPr>
        <w:t>Spearman correlation heatmap between soil physicochemical properties and dominant microbial genera in Cd-contaminated soil</w:t>
      </w:r>
      <w:r>
        <w:rPr>
          <w:rFonts w:hint="eastAsia"/>
          <w:sz w:val="21"/>
          <w:szCs w:val="21"/>
          <w:lang w:val="en-US" w:eastAsia="zh-CN"/>
        </w:rPr>
        <w:t xml:space="preserve">, * indicates significant difference at </w:t>
      </w:r>
      <w:r>
        <w:rPr>
          <w:rFonts w:hint="eastAsia"/>
          <w:i/>
          <w:iCs/>
          <w:sz w:val="21"/>
          <w:szCs w:val="21"/>
          <w:lang w:val="en-US" w:eastAsia="zh-CN"/>
        </w:rPr>
        <w:t>p</w:t>
      </w:r>
      <w:r>
        <w:rPr>
          <w:rFonts w:hint="eastAsia"/>
          <w:sz w:val="21"/>
          <w:szCs w:val="21"/>
          <w:lang w:val="en-US" w:eastAsia="zh-CN"/>
        </w:rPr>
        <w:t xml:space="preserve"> &lt; 0.05. </w:t>
      </w:r>
      <w:r>
        <w:rPr>
          <w:sz w:val="21"/>
          <w:szCs w:val="21"/>
          <w:lang w:val="en-US" w:eastAsia="zh-CN"/>
        </w:rPr>
        <w:t>** indicates extremely significant difference at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i/>
          <w:iCs/>
          <w:sz w:val="21"/>
          <w:szCs w:val="21"/>
          <w:lang w:val="en-US" w:eastAsia="zh-CN"/>
        </w:rPr>
        <w:t>p</w:t>
      </w:r>
      <w:r>
        <w:rPr>
          <w:sz w:val="21"/>
          <w:szCs w:val="21"/>
          <w:lang w:val="en-US" w:eastAsia="zh-CN"/>
        </w:rPr>
        <w:t xml:space="preserve"> &lt; 0.01</w:t>
      </w:r>
      <w:r>
        <w:rPr>
          <w:rFonts w:hint="eastAsia"/>
          <w:sz w:val="21"/>
          <w:szCs w:val="21"/>
          <w:lang w:val="en-US" w:eastAsia="zh-CN"/>
        </w:rPr>
        <w:t>.</w:t>
      </w:r>
    </w:p>
    <w:p w14:paraId="5CCC8FC2">
      <w:pPr>
        <w:ind w:firstLine="0" w:firstLineChars="0"/>
        <w:jc w:val="center"/>
        <w:rPr>
          <w:lang w:val="en-US" w:eastAsia="zh-CN"/>
        </w:rPr>
      </w:pPr>
      <w:r>
        <w:rPr>
          <w:lang w:val="en-US" w:eastAsia="zh-CN"/>
        </w:rPr>
        <w:br w:type="page"/>
      </w:r>
    </w:p>
    <w:p w14:paraId="2EB3F1C0">
      <w:pPr>
        <w:ind w:firstLine="0" w:firstLineChars="0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drawing>
          <wp:inline distT="0" distB="0" distL="0" distR="0">
            <wp:extent cx="5274310" cy="5609590"/>
            <wp:effectExtent l="0" t="0" r="2540" b="0"/>
            <wp:docPr id="968940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4016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E1849">
      <w:pPr>
        <w:ind w:firstLine="0" w:firstLineChars="0"/>
        <w:jc w:val="both"/>
        <w:rPr>
          <w:sz w:val="21"/>
          <w:szCs w:val="21"/>
          <w:lang w:val="en-US" w:eastAsia="zh-CN"/>
        </w:rPr>
      </w:pPr>
      <w:r>
        <w:rPr>
          <w:b/>
          <w:bCs/>
          <w:sz w:val="21"/>
          <w:szCs w:val="21"/>
          <w:lang w:val="en-US"/>
        </w:rPr>
        <w:t>Fig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. </w:t>
      </w:r>
      <w:r>
        <w:rPr>
          <w:b/>
          <w:bCs/>
          <w:sz w:val="21"/>
          <w:szCs w:val="21"/>
          <w:lang w:val="en-US"/>
        </w:rPr>
        <w:t>S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6. </w:t>
      </w:r>
      <w:r>
        <w:rPr>
          <w:sz w:val="21"/>
          <w:szCs w:val="21"/>
          <w:lang w:val="en-US" w:eastAsia="zh-CN"/>
        </w:rPr>
        <w:t>Effects of PPMC application on the α-diversity indices of soil bacterial and fungal communities in Cd-contaminated farmland soil.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  <w:lang w:val="en-US" w:eastAsia="zh-CN"/>
        </w:rPr>
        <w:t>(a) Chao1 index of soil bacterial community; (b) Shannon index of soil bacterial community; (c) Chao1 index of soil fungal community; (d) Shannon index of soil fungal community.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  <w:lang w:val="en-US" w:eastAsia="zh-CN"/>
        </w:rPr>
        <w:t>*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  <w:lang w:val="en-US" w:eastAsia="zh-CN"/>
        </w:rPr>
        <w:t xml:space="preserve">indicates significant difference at </w:t>
      </w:r>
      <w:r>
        <w:rPr>
          <w:i/>
          <w:iCs/>
          <w:sz w:val="21"/>
          <w:szCs w:val="21"/>
          <w:lang w:val="en-US" w:eastAsia="zh-CN"/>
        </w:rPr>
        <w:t>p</w:t>
      </w:r>
      <w:r>
        <w:rPr>
          <w:sz w:val="21"/>
          <w:szCs w:val="21"/>
          <w:lang w:val="en-US" w:eastAsia="zh-CN"/>
        </w:rPr>
        <w:t xml:space="preserve"> &lt; 0.05, ** indicates extremely significant difference at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i/>
          <w:iCs/>
          <w:sz w:val="21"/>
          <w:szCs w:val="21"/>
          <w:lang w:val="en-US" w:eastAsia="zh-CN"/>
        </w:rPr>
        <w:t>p</w:t>
      </w:r>
      <w:r>
        <w:rPr>
          <w:sz w:val="21"/>
          <w:szCs w:val="21"/>
          <w:lang w:val="en-US" w:eastAsia="zh-CN"/>
        </w:rPr>
        <w:t xml:space="preserve"> &lt; 0.01 (independent-samples t-test).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AA35D"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9B911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1673D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0F709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1F0BD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865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3697"/>
    <w:rsid w:val="000D1CB8"/>
    <w:rsid w:val="00172A27"/>
    <w:rsid w:val="00185045"/>
    <w:rsid w:val="00192FA0"/>
    <w:rsid w:val="001B6625"/>
    <w:rsid w:val="00204A2A"/>
    <w:rsid w:val="002D6F9F"/>
    <w:rsid w:val="002F6048"/>
    <w:rsid w:val="003153D3"/>
    <w:rsid w:val="00330B46"/>
    <w:rsid w:val="00376942"/>
    <w:rsid w:val="003F5B23"/>
    <w:rsid w:val="003F62A6"/>
    <w:rsid w:val="00584801"/>
    <w:rsid w:val="00592FF9"/>
    <w:rsid w:val="005E221C"/>
    <w:rsid w:val="00697121"/>
    <w:rsid w:val="00700040"/>
    <w:rsid w:val="00716185"/>
    <w:rsid w:val="007C2E60"/>
    <w:rsid w:val="007D56B6"/>
    <w:rsid w:val="00805539"/>
    <w:rsid w:val="00862105"/>
    <w:rsid w:val="00891B3D"/>
    <w:rsid w:val="008A6677"/>
    <w:rsid w:val="008D35EB"/>
    <w:rsid w:val="00901813"/>
    <w:rsid w:val="009044B4"/>
    <w:rsid w:val="00926488"/>
    <w:rsid w:val="00963856"/>
    <w:rsid w:val="009A3902"/>
    <w:rsid w:val="009A54A6"/>
    <w:rsid w:val="00AB1DF9"/>
    <w:rsid w:val="00AC72A3"/>
    <w:rsid w:val="00B376E3"/>
    <w:rsid w:val="00B836EC"/>
    <w:rsid w:val="00C87CD7"/>
    <w:rsid w:val="00D17A2A"/>
    <w:rsid w:val="00D73A14"/>
    <w:rsid w:val="00D92876"/>
    <w:rsid w:val="00E0384B"/>
    <w:rsid w:val="00E3385E"/>
    <w:rsid w:val="00E379B3"/>
    <w:rsid w:val="00E54971"/>
    <w:rsid w:val="00EA20B2"/>
    <w:rsid w:val="00EB4CF0"/>
    <w:rsid w:val="00ED1443"/>
    <w:rsid w:val="00ED7CA1"/>
    <w:rsid w:val="00F01673"/>
    <w:rsid w:val="00F131C6"/>
    <w:rsid w:val="00F774BE"/>
    <w:rsid w:val="00FA4450"/>
    <w:rsid w:val="02D560E0"/>
    <w:rsid w:val="02FD67B8"/>
    <w:rsid w:val="0BE36304"/>
    <w:rsid w:val="0C762BDE"/>
    <w:rsid w:val="0DAD0977"/>
    <w:rsid w:val="1340228E"/>
    <w:rsid w:val="15F33C85"/>
    <w:rsid w:val="16A82624"/>
    <w:rsid w:val="186E164B"/>
    <w:rsid w:val="19E03082"/>
    <w:rsid w:val="1A204BC7"/>
    <w:rsid w:val="1A4B2421"/>
    <w:rsid w:val="1DFD1EA2"/>
    <w:rsid w:val="24A4089C"/>
    <w:rsid w:val="266E5846"/>
    <w:rsid w:val="2B9F79AD"/>
    <w:rsid w:val="2BDA2E28"/>
    <w:rsid w:val="30DA5678"/>
    <w:rsid w:val="32EE0F67"/>
    <w:rsid w:val="39F73A21"/>
    <w:rsid w:val="3A085004"/>
    <w:rsid w:val="3A32278E"/>
    <w:rsid w:val="3DDF7E2A"/>
    <w:rsid w:val="41FA16D6"/>
    <w:rsid w:val="43853221"/>
    <w:rsid w:val="48592ECE"/>
    <w:rsid w:val="4A507D81"/>
    <w:rsid w:val="51361FFF"/>
    <w:rsid w:val="51735001"/>
    <w:rsid w:val="5B5F716C"/>
    <w:rsid w:val="5D845EA0"/>
    <w:rsid w:val="66650F64"/>
    <w:rsid w:val="66947FD1"/>
    <w:rsid w:val="67393C18"/>
    <w:rsid w:val="688B0A2A"/>
    <w:rsid w:val="6AE6019A"/>
    <w:rsid w:val="6BA945E4"/>
    <w:rsid w:val="6D5A5CF7"/>
    <w:rsid w:val="710B7591"/>
    <w:rsid w:val="73247AB1"/>
    <w:rsid w:val="74980757"/>
    <w:rsid w:val="753B7FF1"/>
    <w:rsid w:val="76E03F79"/>
    <w:rsid w:val="7A680BCB"/>
    <w:rsid w:val="7C4B4301"/>
    <w:rsid w:val="7F08472B"/>
    <w:rsid w:val="7FEE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</w:pPr>
    <w:rPr>
      <w:rFonts w:ascii="Times New Roman" w:hAnsi="Times New Roman" w:eastAsia="宋体" w:cs="Times New Roman"/>
      <w:sz w:val="24"/>
      <w:szCs w:val="24"/>
      <w:lang w:val="de-DE" w:eastAsia="ja-JP" w:bidi="ar-SA"/>
    </w:rPr>
  </w:style>
  <w:style w:type="paragraph" w:styleId="2">
    <w:name w:val="heading 1"/>
    <w:basedOn w:val="1"/>
    <w:next w:val="1"/>
    <w:link w:val="18"/>
    <w:qFormat/>
    <w:uiPriority w:val="0"/>
    <w:pPr>
      <w:ind w:firstLine="0" w:firstLineChars="0"/>
      <w:outlineLvl w:val="0"/>
    </w:pPr>
    <w:rPr>
      <w:rFonts w:eastAsia="黑体"/>
      <w:bCs/>
      <w:kern w:val="44"/>
      <w:sz w:val="32"/>
      <w:szCs w:val="48"/>
      <w:lang w:val="en-US" w:eastAsia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160" w:after="80"/>
      <w:ind w:hanging="880" w:hangingChars="200"/>
      <w:outlineLvl w:val="2"/>
    </w:p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7"/>
    <w:qFormat/>
    <w:uiPriority w:val="0"/>
  </w:style>
  <w:style w:type="paragraph" w:styleId="5">
    <w:name w:val="footer"/>
    <w:basedOn w:val="1"/>
    <w:link w:val="26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annotation subject"/>
    <w:basedOn w:val="4"/>
    <w:next w:val="4"/>
    <w:link w:val="28"/>
    <w:qFormat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7E1FAD"/>
      <w:u w:val="singl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0"/>
    <w:qFormat/>
    <w:uiPriority w:val="0"/>
    <w:rPr>
      <w:sz w:val="21"/>
      <w:szCs w:val="21"/>
    </w:rPr>
  </w:style>
  <w:style w:type="paragraph" w:customStyle="1" w:styleId="16">
    <w:name w:val="TOC 标题1"/>
    <w:basedOn w:val="2"/>
    <w:next w:val="1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Cs w:val="0"/>
      <w:color w:val="2E54A1" w:themeColor="accent1" w:themeShade="BF"/>
      <w:kern w:val="0"/>
      <w:szCs w:val="32"/>
    </w:rPr>
  </w:style>
  <w:style w:type="paragraph" w:customStyle="1" w:styleId="17">
    <w:name w:val="图注"/>
    <w:basedOn w:val="1"/>
    <w:next w:val="1"/>
    <w:qFormat/>
    <w:uiPriority w:val="0"/>
    <w:pPr>
      <w:keepNext/>
      <w:keepLines/>
      <w:ind w:firstLine="0" w:firstLineChars="0"/>
      <w:outlineLvl w:val="2"/>
    </w:pPr>
    <w:rPr>
      <w:sz w:val="21"/>
      <w:szCs w:val="21"/>
    </w:rPr>
  </w:style>
  <w:style w:type="character" w:customStyle="1" w:styleId="18">
    <w:name w:val="标题 1 字符"/>
    <w:link w:val="2"/>
    <w:qFormat/>
    <w:uiPriority w:val="0"/>
    <w:rPr>
      <w:rFonts w:eastAsia="黑体" w:cs="宋体"/>
      <w:bCs/>
      <w:kern w:val="44"/>
      <w:sz w:val="32"/>
      <w:szCs w:val="48"/>
      <w:lang w:val="en-US" w:eastAsia="zh-CN" w:bidi="ar"/>
    </w:rPr>
  </w:style>
  <w:style w:type="paragraph" w:customStyle="1" w:styleId="19">
    <w:name w:val="BB_Author_Name"/>
    <w:basedOn w:val="1"/>
    <w:qFormat/>
    <w:uiPriority w:val="0"/>
    <w:pPr>
      <w:spacing w:after="240" w:line="480" w:lineRule="auto"/>
      <w:jc w:val="center"/>
    </w:pPr>
    <w:rPr>
      <w:rFonts w:ascii="Times" w:hAnsi="Times" w:eastAsiaTheme="minorEastAsia"/>
      <w:i/>
      <w:szCs w:val="20"/>
      <w:lang w:val="en-US" w:eastAsia="en-US"/>
    </w:rPr>
  </w:style>
  <w:style w:type="paragraph" w:customStyle="1" w:styleId="20">
    <w:name w:val="BC_Author_Address"/>
    <w:basedOn w:val="1"/>
    <w:next w:val="1"/>
    <w:qFormat/>
    <w:uiPriority w:val="0"/>
    <w:pPr>
      <w:spacing w:after="240" w:line="480" w:lineRule="auto"/>
      <w:jc w:val="center"/>
    </w:pPr>
    <w:rPr>
      <w:rFonts w:ascii="Times" w:hAnsi="Times" w:eastAsiaTheme="minorEastAsia"/>
      <w:szCs w:val="20"/>
      <w:lang w:val="en-US" w:eastAsia="en-US"/>
    </w:rPr>
  </w:style>
  <w:style w:type="paragraph" w:customStyle="1" w:styleId="21">
    <w:name w:val="BI_Email_Address"/>
    <w:basedOn w:val="1"/>
    <w:next w:val="22"/>
    <w:qFormat/>
    <w:uiPriority w:val="0"/>
    <w:pPr>
      <w:spacing w:line="480" w:lineRule="auto"/>
    </w:pPr>
  </w:style>
  <w:style w:type="paragraph" w:customStyle="1" w:styleId="22">
    <w:name w:val="AI_Received_Date"/>
    <w:basedOn w:val="1"/>
    <w:next w:val="23"/>
    <w:qFormat/>
    <w:uiPriority w:val="0"/>
    <w:pPr>
      <w:spacing w:after="240" w:line="480" w:lineRule="auto"/>
    </w:pPr>
    <w:rPr>
      <w:b/>
    </w:rPr>
  </w:style>
  <w:style w:type="paragraph" w:customStyle="1" w:styleId="23">
    <w:name w:val="BD_Abstract"/>
    <w:basedOn w:val="1"/>
    <w:next w:val="24"/>
    <w:qFormat/>
    <w:uiPriority w:val="0"/>
    <w:pPr>
      <w:spacing w:before="360" w:after="360" w:line="480" w:lineRule="auto"/>
    </w:pPr>
  </w:style>
  <w:style w:type="paragraph" w:customStyle="1" w:styleId="24">
    <w:name w:val="TA_Main_Text"/>
    <w:basedOn w:val="1"/>
    <w:qFormat/>
    <w:uiPriority w:val="0"/>
    <w:pPr>
      <w:spacing w:line="480" w:lineRule="auto"/>
      <w:ind w:firstLine="202"/>
    </w:pPr>
  </w:style>
  <w:style w:type="character" w:customStyle="1" w:styleId="25">
    <w:name w:val="页眉 字符"/>
    <w:basedOn w:val="10"/>
    <w:link w:val="6"/>
    <w:qFormat/>
    <w:uiPriority w:val="0"/>
    <w:rPr>
      <w:sz w:val="18"/>
      <w:szCs w:val="18"/>
      <w:lang w:val="de-DE" w:eastAsia="ja-JP"/>
    </w:rPr>
  </w:style>
  <w:style w:type="character" w:customStyle="1" w:styleId="26">
    <w:name w:val="页脚 字符"/>
    <w:basedOn w:val="10"/>
    <w:link w:val="5"/>
    <w:qFormat/>
    <w:uiPriority w:val="0"/>
    <w:rPr>
      <w:sz w:val="18"/>
      <w:szCs w:val="18"/>
      <w:lang w:val="de-DE" w:eastAsia="ja-JP"/>
    </w:rPr>
  </w:style>
  <w:style w:type="character" w:customStyle="1" w:styleId="27">
    <w:name w:val="批注文字 字符"/>
    <w:basedOn w:val="10"/>
    <w:link w:val="4"/>
    <w:qFormat/>
    <w:uiPriority w:val="0"/>
    <w:rPr>
      <w:sz w:val="24"/>
      <w:szCs w:val="24"/>
      <w:lang w:val="de-DE" w:eastAsia="ja-JP"/>
    </w:rPr>
  </w:style>
  <w:style w:type="character" w:customStyle="1" w:styleId="28">
    <w:name w:val="批注主题 字符"/>
    <w:basedOn w:val="27"/>
    <w:link w:val="8"/>
    <w:qFormat/>
    <w:uiPriority w:val="0"/>
    <w:rPr>
      <w:b/>
      <w:bCs/>
      <w:sz w:val="24"/>
      <w:szCs w:val="24"/>
      <w:lang w:val="de-DE" w:eastAsia="ja-JP"/>
    </w:rPr>
  </w:style>
  <w:style w:type="paragraph" w:customStyle="1" w:styleId="29">
    <w:name w:val="修订1"/>
    <w:hidden/>
    <w:unhideWhenUsed/>
    <w:qFormat/>
    <w:uiPriority w:val="99"/>
    <w:rPr>
      <w:rFonts w:ascii="Times New Roman" w:hAnsi="Times New Roman" w:eastAsia="宋体" w:cs="Times New Roman"/>
      <w:sz w:val="24"/>
      <w:szCs w:val="24"/>
      <w:lang w:val="de-DE" w:eastAsia="ja-JP" w:bidi="ar-SA"/>
    </w:rPr>
  </w:style>
  <w:style w:type="character" w:customStyle="1" w:styleId="3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6.emf"/><Relationship Id="rId16" Type="http://schemas.openxmlformats.org/officeDocument/2006/relationships/image" Target="media/image5.png"/><Relationship Id="rId15" Type="http://schemas.openxmlformats.org/officeDocument/2006/relationships/image" Target="media/image4.emf"/><Relationship Id="rId14" Type="http://schemas.openxmlformats.org/officeDocument/2006/relationships/image" Target="media/image3.emf"/><Relationship Id="rId13" Type="http://schemas.openxmlformats.org/officeDocument/2006/relationships/image" Target="media/image2.emf"/><Relationship Id="rId12" Type="http://schemas.openxmlformats.org/officeDocument/2006/relationships/image" Target="media/image1.em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973E6-4804-465E-8EEC-7A0634AEFF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1129</Words>
  <Characters>6357</Characters>
  <Lines>273</Lines>
  <Paragraphs>197</Paragraphs>
  <TotalTime>0</TotalTime>
  <ScaleCrop>false</ScaleCrop>
  <LinksUpToDate>false</LinksUpToDate>
  <CharactersWithSpaces>7350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2026-04-25T07:35:00Z</dcterms:created>
  <dc:creator>Sleepy cat.</dc:creator>
  <cp:lastModifiedBy>Sleepy cat.</cp:lastModifiedBy>
  <dcterms:modified xsi:type="dcterms:W3CDTF">2026-05-08T08:07:43Z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B6FC3A1EC0F54555BA300C03A994D25F_13</vt:lpwstr>
  </property>
  <property fmtid="{D5CDD505-2E9C-101B-9397-08002B2CF9AE}" pid="4" name="KSOTemplateDocerSaveRecord">
    <vt:lpwstr>eyJoZGlkIjoiNGI3MTAwZmRkYTdkNWVmZTFhNjU3NDJkYjZhZDE2ZmUiLCJ1c2VySWQiOiIyNzAxMDgwNTQifQ==</vt:lpwstr>
  </property>
</Properties>
</file>