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D6B3" w14:textId="628F29BA" w:rsidR="00F24DD1" w:rsidRPr="00332F43" w:rsidRDefault="0090499F" w:rsidP="0090499F">
      <w:pPr>
        <w:pStyle w:val="Paragraph"/>
        <w:spacing w:line="480" w:lineRule="auto"/>
        <w:ind w:firstLine="0"/>
        <w:jc w:val="both"/>
        <w:outlineLvl w:val="0"/>
        <w:rPr>
          <w:b/>
          <w:lang w:val="en-SG"/>
        </w:rPr>
      </w:pPr>
      <w:r w:rsidRPr="00332F43">
        <w:rPr>
          <w:b/>
          <w:lang w:val="en-SG"/>
        </w:rPr>
        <w:t>SUPPLEMENTARY MATERIAL</w:t>
      </w:r>
    </w:p>
    <w:p w14:paraId="33321C96" w14:textId="75CC6A7A" w:rsidR="0090499F" w:rsidRPr="00332F43" w:rsidRDefault="00AC641C" w:rsidP="009049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EB1476" wp14:editId="025BFF8E">
            <wp:extent cx="5740440" cy="6515859"/>
            <wp:effectExtent l="0" t="0" r="0" b="0"/>
            <wp:docPr id="701559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78" cy="6523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E6868" w14:textId="654C113D" w:rsidR="0094677B" w:rsidRPr="00332F43" w:rsidRDefault="00AC641C" w:rsidP="009049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4317C7" wp14:editId="388C487C">
            <wp:extent cx="5764487" cy="6543154"/>
            <wp:effectExtent l="0" t="0" r="8255" b="0"/>
            <wp:docPr id="8744447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345" cy="6550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CEE57" w14:textId="40FFAA0A" w:rsidR="0094677B" w:rsidRPr="00332F43" w:rsidRDefault="00CB1428" w:rsidP="009049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8873B7" wp14:editId="228C3151">
            <wp:extent cx="5722616" cy="6494913"/>
            <wp:effectExtent l="0" t="0" r="0" b="1270"/>
            <wp:docPr id="16189445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28" cy="6504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7F6AFB" w14:textId="212F9142" w:rsidR="0090499F" w:rsidRPr="00332F43" w:rsidRDefault="0094677B" w:rsidP="0090499F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Fig. S1</w:t>
      </w:r>
      <w:r w:rsidR="0090499F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. </w:t>
      </w:r>
      <w:r w:rsidR="00427E98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Single-cell RNA-</w:t>
      </w:r>
      <w:proofErr w:type="spellStart"/>
      <w:r w:rsidR="00427E98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seq</w:t>
      </w:r>
      <w:proofErr w:type="spellEnd"/>
      <w:r w:rsidR="00427E98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 analysis of LY6K expression</w:t>
      </w:r>
      <w:r w:rsidR="00B40906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 </w:t>
      </w:r>
      <w:r w:rsidR="00116330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using the Deeply Integrated Single-Cell Omics (DISCO) database</w:t>
      </w:r>
    </w:p>
    <w:p w14:paraId="369AB487" w14:textId="65A09687" w:rsidR="0090499F" w:rsidRPr="00332F43" w:rsidRDefault="00EA51FD" w:rsidP="00365967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UMAP visualization</w:t>
      </w:r>
      <w:r w:rsidR="00D7405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 show annotated cell types </w:t>
      </w:r>
      <w:r w:rsidR="00CD7F5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in </w:t>
      </w:r>
      <w:r w:rsidR="00883A3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(A) </w:t>
      </w:r>
      <w:r w:rsidR="00690D7C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testis,</w:t>
      </w:r>
      <w:r w:rsidR="00582A7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(B)</w:t>
      </w:r>
      <w:r w:rsidR="00690D7C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ovary and </w:t>
      </w:r>
      <w:r w:rsidR="0042335B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(C) </w:t>
      </w:r>
      <w:r w:rsidR="000256BE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placenta</w:t>
      </w:r>
      <w:r w:rsidR="00CD7F5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and</w:t>
      </w:r>
      <w:r w:rsid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LY6K </w:t>
      </w:r>
      <w:r w:rsidR="000256BE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expression levels across cell populations, with higher expression indicated by darker colour intensity</w:t>
      </w:r>
      <w:r w:rsidR="00AC1374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Violin </w:t>
      </w:r>
      <w:r w:rsidR="00823DAC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plots</w:t>
      </w:r>
      <w:r w:rsidR="00AC1374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9D7B2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depict</w:t>
      </w:r>
      <w:r w:rsidR="00AC1374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LY6K expression across reference cell types</w:t>
      </w:r>
      <w:r w:rsidR="004F6C8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</w:t>
      </w:r>
      <w:r w:rsidR="004F6C8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lastRenderedPageBreak/>
        <w:t xml:space="preserve">demonstrating </w:t>
      </w:r>
      <w:r w:rsidR="00636277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predominant </w:t>
      </w:r>
      <w:r w:rsidR="004F6C8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expression</w:t>
      </w:r>
      <w:r w:rsidR="00636277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in reproductive and placental cell types</w:t>
      </w:r>
      <w:r w:rsidR="00237D8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such as </w:t>
      </w:r>
      <w:r w:rsidR="00636277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cycling and </w:t>
      </w:r>
      <w:proofErr w:type="spellStart"/>
      <w:r w:rsidR="00636277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extravillous</w:t>
      </w:r>
      <w:proofErr w:type="spellEnd"/>
      <w:r w:rsidR="00636277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trophoblast</w:t>
      </w:r>
      <w:r w:rsidR="00EB4978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s. </w:t>
      </w:r>
    </w:p>
    <w:p w14:paraId="315CAB7C" w14:textId="43F4E4B9" w:rsidR="0090499F" w:rsidRDefault="0090499F" w:rsidP="0090499F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</w:p>
    <w:p w14:paraId="22D53E47" w14:textId="752E73B0" w:rsidR="00F14987" w:rsidRPr="00332F43" w:rsidRDefault="00F14987" w:rsidP="0090499F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/>
          <w14:ligatures w14:val="none"/>
        </w:rPr>
        <w:drawing>
          <wp:inline distT="0" distB="0" distL="0" distR="0" wp14:anchorId="546C1C88" wp14:editId="59379250">
            <wp:extent cx="4342560" cy="5857875"/>
            <wp:effectExtent l="0" t="0" r="1270" b="0"/>
            <wp:docPr id="104895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466" cy="5876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2B75E9" w14:textId="12E5380A" w:rsidR="0090499F" w:rsidRPr="00332F43" w:rsidRDefault="00172DC1" w:rsidP="0090499F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Fig. S</w:t>
      </w: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2. </w:t>
      </w:r>
      <w:r w:rsidR="0090499F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Expression and purification of </w:t>
      </w:r>
      <w:r w:rsidR="00BA3C4A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recombinant human </w:t>
      </w:r>
      <w:r w:rsidR="0090499F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LY6K protein</w:t>
      </w:r>
    </w:p>
    <w:p w14:paraId="643B121E" w14:textId="2FC16F52" w:rsidR="004A040C" w:rsidRPr="00DC0D2D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(A)</w:t>
      </w:r>
      <w:r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Table showing features </w:t>
      </w:r>
      <w:r w:rsidR="0086757F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of human LY6K</w:t>
      </w:r>
      <w:r w:rsidR="00C931F8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(</w:t>
      </w:r>
      <w:proofErr w:type="spellStart"/>
      <w:r w:rsidR="00C931F8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UniProt</w:t>
      </w:r>
      <w:proofErr w:type="spellEnd"/>
      <w:r w:rsidR="0086757F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C931F8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Q17RY6</w:t>
      </w:r>
      <w:r w:rsidR="006243E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)</w:t>
      </w:r>
      <w:r w:rsidR="00631D0E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including predicted </w:t>
      </w:r>
      <w:r w:rsidR="001C4C8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amino acid positions </w:t>
      </w:r>
      <w:r w:rsidR="004A040C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corresponding to</w:t>
      </w:r>
      <w:r w:rsidR="001C4C8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the </w:t>
      </w:r>
      <w:r w:rsidR="00631D0E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signal </w:t>
      </w:r>
      <w:r w:rsidR="004A040C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peptide</w:t>
      </w:r>
      <w:r w:rsidR="00631D0E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</w:t>
      </w:r>
      <w:r w:rsidR="004A040C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mature </w:t>
      </w:r>
      <w:r w:rsidR="00631D0E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polypeptide chain and </w:t>
      </w:r>
      <w:proofErr w:type="spellStart"/>
      <w:r w:rsidR="004A040C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propeptide</w:t>
      </w:r>
      <w:proofErr w:type="spellEnd"/>
      <w:r w:rsidR="004A040C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sequence</w:t>
      </w:r>
      <w:r w:rsidR="001C4C8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</w:p>
    <w:p w14:paraId="5D573885" w14:textId="382055D8" w:rsidR="0090499F" w:rsidRPr="00DC0D2D" w:rsidRDefault="00631D0E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lastRenderedPageBreak/>
        <w:t>(B)</w:t>
      </w:r>
      <w:r w:rsidR="007B7A5E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Workflow illustrating the expression of </w:t>
      </w:r>
      <w:r w:rsidR="007E7F4D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LY6K</w:t>
      </w:r>
      <w:r w:rsidR="0090499F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1C4C8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polypeptide chain in </w:t>
      </w:r>
      <w:r w:rsidR="007D6A2B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the </w:t>
      </w:r>
      <w:r w:rsidR="001C4C8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Expi293 expression system followed by Strep</w:t>
      </w:r>
      <w:r w:rsidR="007D6A2B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-tag </w:t>
      </w:r>
      <w:r w:rsidR="001C4C8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purification</w:t>
      </w:r>
      <w:r w:rsidR="006921A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 Five days</w:t>
      </w:r>
      <w:r w:rsidR="0090499F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post-transfection</w:t>
      </w:r>
      <w:r w:rsidR="00602CB2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,</w:t>
      </w:r>
      <w:r w:rsidR="0090499F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proteins were harvested </w:t>
      </w:r>
      <w:r w:rsidR="00602CB2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subjected to purification. </w:t>
      </w:r>
      <w:r w:rsidR="0090499F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</w:p>
    <w:p w14:paraId="76202E17" w14:textId="114E27FD" w:rsidR="0090499F" w:rsidRPr="00DC0D2D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</w:t>
      </w:r>
      <w:r w:rsidR="00AC6C78"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C</w:t>
      </w:r>
      <w:r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)</w:t>
      </w:r>
      <w:r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Different fractions collected during</w:t>
      </w:r>
      <w:r w:rsidR="004D0C66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the</w:t>
      </w:r>
      <w:r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Strep purification</w:t>
      </w:r>
      <w:r w:rsidR="004D0C66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(FT: flow-through; W: wash, E1-6: elution fractions) </w:t>
      </w:r>
      <w:r w:rsidR="008902D8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were analysed by Coomassie blue staining. Western blotting </w:t>
      </w:r>
      <w:r w:rsidR="0099699D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with murine 28C1 (1:5000) </w:t>
      </w:r>
      <w:r w:rsidR="00B559D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followed by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goat anti-mouse HRP (1:10000) secondary antibody</w:t>
      </w:r>
      <w:r w:rsidR="007C12D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confirmed the presence of LY6K in elution fractions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</w:t>
      </w:r>
    </w:p>
    <w:p w14:paraId="4B951826" w14:textId="7F493FF2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</w:t>
      </w:r>
      <w:r w:rsid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D</w:t>
      </w:r>
      <w:r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)</w:t>
      </w:r>
      <w:r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Western Blot </w:t>
      </w:r>
      <w:r w:rsidR="00B023A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analysis of </w:t>
      </w:r>
      <w:proofErr w:type="spellStart"/>
      <w:r w:rsidR="00B023A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deglycosylated</w:t>
      </w:r>
      <w:proofErr w:type="spellEnd"/>
      <w:r w:rsidR="00EB5120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LY6K. 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Untreated and </w:t>
      </w:r>
      <w:proofErr w:type="spellStart"/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PNGase</w:t>
      </w:r>
      <w:proofErr w:type="spellEnd"/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F- treated LY6K were </w:t>
      </w:r>
      <w:r w:rsidR="001242A5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separated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on a 12% SDS-PAGE gel</w:t>
      </w:r>
      <w:r w:rsidR="0071652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transferred to nitrocellulose </w:t>
      </w:r>
      <w:r w:rsidR="00E70C53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membrane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and blocked with 4% milk in PBS-T. </w:t>
      </w:r>
      <w:r w:rsidR="00C83710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T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he blot was incubated with </w:t>
      </w:r>
      <w:r w:rsidR="001005B1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Hu22C-G8 (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1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/mL</w:t>
      </w:r>
      <w:r w:rsidR="001005B1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)</w:t>
      </w:r>
      <w:r w:rsidR="00BA3C4A" w:rsidRPr="00DC0D2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and goat anti-human HRP (1:5000) secondary antibody.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br w:type="page"/>
      </w:r>
    </w:p>
    <w:p w14:paraId="31CC43F2" w14:textId="206FE124" w:rsidR="0090499F" w:rsidRPr="00332F43" w:rsidRDefault="0090499F" w:rsidP="0090499F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lastRenderedPageBreak/>
        <w:t>Table</w:t>
      </w:r>
      <w:r w:rsidR="00F14987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 S1</w:t>
      </w:r>
      <w:r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. Mass spectrometry analysis confirming LY6K identity using (A) Swiss-Prot and (B) </w:t>
      </w:r>
      <w:proofErr w:type="spellStart"/>
      <w:r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UniProt</w:t>
      </w:r>
      <w:proofErr w:type="spellEnd"/>
      <w:r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-Human databases.</w:t>
      </w:r>
    </w:p>
    <w:p w14:paraId="0457621A" w14:textId="13286A05" w:rsidR="0090499F" w:rsidRPr="00946BEF" w:rsidRDefault="00451B97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Proteins were separated by SDS-PAGE, digested in-gel, and </w:t>
      </w:r>
      <w:proofErr w:type="spellStart"/>
      <w:r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deglycosylated</w:t>
      </w:r>
      <w:proofErr w:type="spellEnd"/>
      <w:r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with </w:t>
      </w:r>
      <w:proofErr w:type="spellStart"/>
      <w:r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PNGase</w:t>
      </w:r>
      <w:proofErr w:type="spellEnd"/>
      <w:r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F at 37 °C for 8 h. Peptides were separated and analysed using a Vanquish Neo UHPLC system coupled to an Orbitrap </w:t>
      </w:r>
      <w:proofErr w:type="spellStart"/>
      <w:r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Exploris</w:t>
      </w:r>
      <w:proofErr w:type="spellEnd"/>
      <w:r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480. Data was searched with</w:t>
      </w:r>
      <w:r w:rsidR="0090499F"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Mascot </w:t>
      </w:r>
      <w:r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and filtered by</w:t>
      </w:r>
      <w:r w:rsidR="0090499F"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Percolator at a strict false discovery rate of 1 % and relaxed false discovery rate of 5 %.</w:t>
      </w:r>
      <w:r w:rsidR="00A00608"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C9602F"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(C) </w:t>
      </w:r>
      <w:r w:rsidR="00A00608"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Identified peptides include sequences, modification statu</w:t>
      </w:r>
      <w:r w:rsidR="00DD52D3"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s, and N-glycosylation sites following </w:t>
      </w:r>
      <w:proofErr w:type="spellStart"/>
      <w:r w:rsidR="00DD52D3"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deglycosylation</w:t>
      </w:r>
      <w:proofErr w:type="spellEnd"/>
      <w:r w:rsidR="00DD52D3" w:rsidRPr="00946BE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</w:t>
      </w:r>
    </w:p>
    <w:p w14:paraId="275B21FD" w14:textId="537B89AA" w:rsidR="0090499F" w:rsidRPr="00332F43" w:rsidRDefault="006E1696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/>
          <w14:ligatures w14:val="none"/>
        </w:rPr>
        <w:drawing>
          <wp:inline distT="0" distB="0" distL="0" distR="0" wp14:anchorId="7414D215" wp14:editId="64D3E778">
            <wp:extent cx="5737949" cy="5770147"/>
            <wp:effectExtent l="0" t="0" r="0" b="0"/>
            <wp:docPr id="14558235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53" cy="578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33B6A2" w14:textId="4F13A652" w:rsidR="0090499F" w:rsidRPr="00332F43" w:rsidRDefault="00883E0D" w:rsidP="00883E0D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/>
          <w14:ligatures w14:val="none"/>
        </w:rPr>
        <w:lastRenderedPageBreak/>
        <w:drawing>
          <wp:inline distT="0" distB="0" distL="0" distR="0" wp14:anchorId="7253ECFB" wp14:editId="4C99131F">
            <wp:extent cx="4935412" cy="6358270"/>
            <wp:effectExtent l="0" t="0" r="0" b="4445"/>
            <wp:docPr id="8663716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144" cy="6374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248E1" w14:textId="77DD3AB4" w:rsidR="0090499F" w:rsidRPr="00332F43" w:rsidRDefault="006E1696" w:rsidP="0090499F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Fig. S3</w:t>
      </w:r>
      <w:r w:rsidR="0090499F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. Generation and screening of monoclonal antibodies binding to LY6K.</w:t>
      </w:r>
    </w:p>
    <w:p w14:paraId="79E2CC75" w14:textId="2A036DEA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(A)</w:t>
      </w:r>
      <w:r w:rsid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Schematic overview of hybridoma workflow. BALB/c mice were immunized </w:t>
      </w:r>
      <w:r w:rsidR="0038160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intraperitoneally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with 25 </w:t>
      </w:r>
      <w:proofErr w:type="spellStart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μg</w:t>
      </w:r>
      <w:proofErr w:type="spellEnd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LY6K, with </w:t>
      </w:r>
      <w:r w:rsidR="0038160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final </w:t>
      </w:r>
      <w:r w:rsidR="0038160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intravenous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(7th) boost </w:t>
      </w:r>
      <w:r w:rsidR="00CA1E1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to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promote</w:t>
      </w:r>
      <w:r w:rsidR="00CA1E1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IgG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class switching. B cells from spleen and lymph nodes were fused with NS-1 cells</w:t>
      </w:r>
      <w:r w:rsidR="005C4F7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and selected in HAT medium. Hybridoma supernatants were screened by ELISA and flow cytometry</w:t>
      </w:r>
      <w:r w:rsidR="00CA1E1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, and p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ositive clones were subjected to limiting dilution.</w:t>
      </w:r>
    </w:p>
    <w:p w14:paraId="0CCA93DA" w14:textId="7993CADC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lastRenderedPageBreak/>
        <w:t>(B)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5C4F7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ELISA screening of hybridoma supernatants.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96-well plates coated with LY6K</w:t>
      </w:r>
      <w:r w:rsidR="0022001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were incubated with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22001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hybridoma supernatant</w:t>
      </w:r>
      <w:r w:rsidR="004E5D1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and a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bsorbance at OD450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nm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was measured</w:t>
      </w:r>
      <w:r w:rsidR="004E5D1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 S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ignals </w:t>
      </w:r>
      <w:r w:rsidR="004E5D1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&gt;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1</w:t>
      </w:r>
      <w:r w:rsidR="0022001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.0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(red dotted line)</w:t>
      </w:r>
      <w:r w:rsidR="0022001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were considered positive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(Top) </w:t>
      </w:r>
      <w:r w:rsidR="004E5D1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Fi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rst </w:t>
      </w:r>
      <w:r w:rsidR="00026ED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and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</w:t>
      </w:r>
      <w:r w:rsidR="00026ED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b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ottom) second</w:t>
      </w:r>
      <w:r w:rsidR="00026ED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-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round screening </w:t>
      </w:r>
      <w:r w:rsidR="00026ED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identified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4E5D1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~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1070 positive</w:t>
      </w:r>
      <w:r w:rsidR="001701A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clones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out of 2025 tested.</w:t>
      </w:r>
    </w:p>
    <w:p w14:paraId="5296C2AC" w14:textId="70341461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9141B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(C)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74018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Flow cytometry screening of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ELISA-positive clones </w:t>
      </w:r>
      <w:r w:rsidR="004E5D1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using Calu-1 cells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Representative </w:t>
      </w:r>
      <w:r w:rsidR="00984C9A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histogram</w:t>
      </w:r>
      <w:r w:rsidR="00AB118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 show low, medium and high binders (red lines)</w:t>
      </w:r>
      <w:r w:rsidR="003E7C5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; </w:t>
      </w:r>
      <w:r w:rsidR="00AB118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secondary antibody control </w:t>
      </w:r>
      <w:r w:rsidR="00A94E0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is</w:t>
      </w:r>
      <w:r w:rsidR="003E7C5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shown in </w:t>
      </w:r>
      <w:r w:rsidR="0045219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as</w:t>
      </w:r>
      <w:r w:rsidR="00DC604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filled histograms. </w:t>
      </w:r>
      <w:r w:rsidR="007E646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Colour-coded plate maps indicate binding intensity (blue to yellow)</w:t>
      </w:r>
      <w:r w:rsidR="00004A2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</w:t>
      </w:r>
    </w:p>
    <w:p w14:paraId="1A79314C" w14:textId="44DBBFDE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74B2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</w:t>
      </w:r>
      <w:r w:rsidR="00374B25" w:rsidRPr="00374B2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D</w:t>
      </w:r>
      <w:r w:rsidRPr="00374B2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)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Cloning and expression of antibody candidates</w:t>
      </w:r>
      <w:r w:rsidR="009E6A2B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A77DF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eavy and light chain</w:t>
      </w:r>
      <w:r w:rsidR="00FF2C8B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sequences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397FD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were amplified by PCR </w:t>
      </w:r>
      <w:r w:rsidR="00926DF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and cloned into expression vectors.</w:t>
      </w:r>
      <w:r w:rsidR="00452191" w:rsidRPr="00452191">
        <w:t xml:space="preserve"> </w:t>
      </w:r>
      <w:r w:rsidR="00452191" w:rsidRPr="0045219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DNA sequencing revealed that F40 and G57, as well as 28C1 and 30A5, share identical sequences; G57 was not successfully humanized</w:t>
      </w:r>
      <w:r w:rsidR="00F265C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</w:t>
      </w:r>
      <w:r w:rsidR="00452191" w:rsidRPr="0045219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926DF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</w:p>
    <w:p w14:paraId="59551D3B" w14:textId="1CDA2E6F" w:rsidR="0090499F" w:rsidRPr="00332F43" w:rsidRDefault="00CB222C" w:rsidP="0090499F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/>
          <w14:ligatures w14:val="none"/>
        </w:rPr>
        <w:lastRenderedPageBreak/>
        <w:drawing>
          <wp:inline distT="0" distB="0" distL="0" distR="0" wp14:anchorId="2EB7C140" wp14:editId="067152B4">
            <wp:extent cx="5769468" cy="4753917"/>
            <wp:effectExtent l="0" t="0" r="3175" b="8890"/>
            <wp:docPr id="884497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80" cy="4756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F3AE0" w14:textId="6F310EA7" w:rsidR="0090499F" w:rsidRPr="00332F43" w:rsidRDefault="00264B56" w:rsidP="0090499F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Fig. S4</w:t>
      </w:r>
      <w:r w:rsidR="0090499F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. Binding specificity of antibodies to LY6K</w:t>
      </w:r>
    </w:p>
    <w:p w14:paraId="57DC7DE6" w14:textId="28006023" w:rsidR="00795B47" w:rsidRPr="00795B47" w:rsidRDefault="00795B47" w:rsidP="00795B47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45FC3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(A)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265CC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ELISA showing no cross-reactivity of Hu22C-G8 (blue) and Hu28C1 (red) with other </w:t>
      </w:r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LY6/</w:t>
      </w:r>
      <w:proofErr w:type="spellStart"/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uPAR</w:t>
      </w:r>
      <w:proofErr w:type="spellEnd"/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proteins</w:t>
      </w:r>
      <w:r w:rsidR="00265CC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(LY</w:t>
      </w:r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6D, LY6E, LY6H, LY6K, CD177, GPIHBP1, SLURP2</w:t>
      </w:r>
      <w:r w:rsidR="00C13E0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). </w:t>
      </w:r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127A0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R</w:t>
      </w:r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ecombinant </w:t>
      </w:r>
      <w:r w:rsidR="00D41BB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proteins (</w:t>
      </w:r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0.3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/mL</w:t>
      </w:r>
      <w:r w:rsidR="00D41BB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)</w:t>
      </w:r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D62C3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were coated on plates and probed with antibodies </w:t>
      </w:r>
      <w:r w:rsidR="005945FB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</w:t>
      </w:r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1</w:t>
      </w:r>
      <w:r w:rsidR="00D71D8F" w:rsidRP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µg</w:t>
      </w:r>
      <w:r w:rsidR="00D71D8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90499F" w:rsidRPr="00795B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/mL</w:t>
      </w:r>
      <w:r w:rsidR="006A7C6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), followed by HRP-conjugated secondary antibody and TMB detection (450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nm</w:t>
      </w:r>
      <w:r w:rsidR="006A7C6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). Data represent mean ± SD of triplicates. </w:t>
      </w:r>
    </w:p>
    <w:p w14:paraId="25C0CCC0" w14:textId="084A59A4" w:rsidR="00795B47" w:rsidRPr="009141B6" w:rsidRDefault="00795B47" w:rsidP="009141B6">
      <w:pPr>
        <w:pStyle w:val="Paragraph"/>
        <w:spacing w:line="480" w:lineRule="auto"/>
        <w:ind w:firstLine="0"/>
        <w:jc w:val="both"/>
        <w:rPr>
          <w:lang w:val="en-SG"/>
        </w:rPr>
      </w:pPr>
      <w:r>
        <w:rPr>
          <w:b/>
          <w:bCs/>
          <w:lang w:val="en-SG"/>
        </w:rPr>
        <w:t xml:space="preserve">(B) </w:t>
      </w:r>
      <w:r w:rsidRPr="00BD7C89">
        <w:rPr>
          <w:lang w:val="en-SG"/>
        </w:rPr>
        <w:t xml:space="preserve">Flow cytometry analysis of LY6K expression in </w:t>
      </w:r>
      <w:r>
        <w:rPr>
          <w:lang w:val="en-SG"/>
        </w:rPr>
        <w:t>breast</w:t>
      </w:r>
      <w:r w:rsidRPr="00BD7C89">
        <w:rPr>
          <w:lang w:val="en-SG"/>
        </w:rPr>
        <w:t xml:space="preserve"> cancer cell lines (</w:t>
      </w:r>
      <w:r w:rsidR="004F46FB">
        <w:rPr>
          <w:lang w:val="en-SG"/>
        </w:rPr>
        <w:t>MDA-MB-231, MDA-MB-468, SUM149 and MCF7</w:t>
      </w:r>
      <w:r w:rsidRPr="00BD7C89">
        <w:rPr>
          <w:lang w:val="en-SG"/>
        </w:rPr>
        <w:t>) stained with murine, chimeric and humanized mAbs (10</w:t>
      </w:r>
      <w:r w:rsidR="00D71D8F">
        <w:rPr>
          <w:lang w:val="en-SG"/>
        </w:rPr>
        <w:t xml:space="preserve"> µg</w:t>
      </w:r>
      <w:r w:rsidRPr="00BD7C89">
        <w:rPr>
          <w:lang w:val="en-SG"/>
        </w:rPr>
        <w:t>/mL) and Alexa-Fluor 647- conjugated secondary antibod</w:t>
      </w:r>
      <w:r w:rsidR="00146BDC">
        <w:rPr>
          <w:lang w:val="en-SG"/>
        </w:rPr>
        <w:t>y</w:t>
      </w:r>
      <w:r w:rsidRPr="00BD7C89">
        <w:rPr>
          <w:lang w:val="en-SG"/>
        </w:rPr>
        <w:t xml:space="preserve"> (1:100). Live single cells (PI</w:t>
      </w:r>
      <w:r w:rsidR="009F1BC9">
        <w:rPr>
          <w:vertAlign w:val="superscript"/>
          <w:lang w:val="en-SG"/>
        </w:rPr>
        <w:t>-</w:t>
      </w:r>
      <w:r w:rsidRPr="00BD7C89">
        <w:rPr>
          <w:lang w:val="en-SG"/>
        </w:rPr>
        <w:t>) were gated, and LY6K-positive percentages are shown relative to isotype controls (2% positive; mean ± SD, n=4).</w:t>
      </w:r>
    </w:p>
    <w:p w14:paraId="230716A4" w14:textId="4BE56605" w:rsidR="003D0737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9F1BC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lastRenderedPageBreak/>
        <w:t>(</w:t>
      </w:r>
      <w:r w:rsidR="009B2610" w:rsidRPr="009F1BC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C</w:t>
      </w:r>
      <w:r w:rsidRPr="009F1BC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)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Immunofluorescence staining of LY6K </w:t>
      </w:r>
      <w:r w:rsidR="0009690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in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Ca Ski cells</w:t>
      </w:r>
      <w:r w:rsidR="0009690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labelled with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proofErr w:type="spellStart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CellBrite</w:t>
      </w:r>
      <w:proofErr w:type="spellEnd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Fix 488 </w:t>
      </w:r>
      <w:r w:rsidR="0009690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m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embrane</w:t>
      </w:r>
      <w:r w:rsidR="0009690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, fixed in 4% PFA</w:t>
      </w:r>
      <w:r w:rsidR="00C71CE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and </w:t>
      </w:r>
      <w:r w:rsidR="0009690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stained with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isotype, Hu22C-G8 and Hu28C1 (10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/mL)</w:t>
      </w:r>
      <w:r w:rsidR="004E6CC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</w:t>
      </w:r>
      <w:r w:rsidR="0009690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followed by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AF647</w:t>
      </w:r>
      <w:r w:rsidR="0009690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-conjugated secondary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antibody (10 µg/mL)</w:t>
      </w:r>
      <w:r w:rsidR="0009690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</w:t>
      </w:r>
      <w:r w:rsidR="009F228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C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ells </w:t>
      </w:r>
      <w:r w:rsidR="004E6CC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were </w:t>
      </w:r>
      <w:r w:rsidR="004E6CCC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mounted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with </w:t>
      </w:r>
      <w:proofErr w:type="spellStart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Ibidi</w:t>
      </w:r>
      <w:proofErr w:type="spellEnd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Mounting Medium with DAPI</w:t>
      </w:r>
      <w:r w:rsidR="004E6CC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and imaged using </w:t>
      </w:r>
      <w:r w:rsidR="004E6CCC" w:rsidRPr="004E6CC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an Olympus FV3000 confocal microscope. Scale bar, 40 µm.</w:t>
      </w:r>
    </w:p>
    <w:p w14:paraId="42EC9A78" w14:textId="42381C89" w:rsidR="0090499F" w:rsidRDefault="0090499F" w:rsidP="003D0737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br w:type="page"/>
      </w:r>
      <w:r w:rsidR="003D0737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/>
          <w14:ligatures w14:val="none"/>
        </w:rPr>
        <w:lastRenderedPageBreak/>
        <w:drawing>
          <wp:inline distT="0" distB="0" distL="0" distR="0" wp14:anchorId="78C0A177" wp14:editId="6DF63FFE">
            <wp:extent cx="5073795" cy="7310755"/>
            <wp:effectExtent l="0" t="0" r="0" b="0"/>
            <wp:docPr id="1449257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459" cy="7318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B56B7" w14:textId="3A89E8AF" w:rsidR="003D0737" w:rsidRPr="00332F43" w:rsidRDefault="003D0737" w:rsidP="003D0737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Fig. S5</w:t>
      </w:r>
      <w:r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. </w:t>
      </w:r>
      <w:r w:rsidR="004E5C67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Epitope mapping of LY6K </w:t>
      </w:r>
    </w:p>
    <w:p w14:paraId="5FD3212F" w14:textId="243AE15F" w:rsidR="009F1BC9" w:rsidRDefault="009B2610" w:rsidP="009B2610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62373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(A)</w:t>
      </w:r>
      <w:r w:rsidR="0062373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Schematic diagram of </w:t>
      </w:r>
      <w:r w:rsidR="0022000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15-mer </w:t>
      </w:r>
      <w:r w:rsidR="0062373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peptide </w:t>
      </w:r>
      <w:r w:rsidR="009F1BC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library spanning</w:t>
      </w:r>
      <w:r w:rsidR="0022000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the</w:t>
      </w:r>
      <w:r w:rsidR="009F1BC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LY6K </w:t>
      </w:r>
      <w:r w:rsidR="0022000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sequence, with 10-amino acid overlaps (offset of 5 aa).</w:t>
      </w:r>
    </w:p>
    <w:p w14:paraId="34A8626C" w14:textId="46861A2D" w:rsidR="00221704" w:rsidRDefault="00B673F4" w:rsidP="009B2610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156BF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lastRenderedPageBreak/>
        <w:t>(B)</w:t>
      </w:r>
      <w:r w:rsidR="009B2610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22170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Table </w:t>
      </w:r>
      <w:r w:rsidR="0022000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listing</w:t>
      </w:r>
      <w:r w:rsidR="0022170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peptide </w:t>
      </w:r>
      <w:r w:rsidR="00156BF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number, </w:t>
      </w:r>
      <w:r w:rsidR="0022170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amino acid</w:t>
      </w:r>
      <w:r w:rsidR="00156BF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positions and</w:t>
      </w:r>
      <w:r w:rsidR="0022170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sequence</w:t>
      </w:r>
      <w:r w:rsidR="0022000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</w:t>
      </w:r>
      <w:r w:rsidR="0022170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</w:t>
      </w:r>
      <w:r w:rsidR="00156BF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Epitope </w:t>
      </w:r>
      <w:r w:rsidR="0022000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regions</w:t>
      </w:r>
      <w:r w:rsidR="00156BF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22000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recognised by</w:t>
      </w:r>
      <w:r w:rsidR="00156BF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22C-G8 and 28C1 are </w:t>
      </w:r>
      <w:r w:rsidR="0022000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shown in </w:t>
      </w:r>
      <w:r w:rsidR="00156BF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bold. </w:t>
      </w:r>
    </w:p>
    <w:p w14:paraId="2A87C5D2" w14:textId="0635C511" w:rsidR="009B2610" w:rsidRPr="00332F43" w:rsidRDefault="00221704" w:rsidP="009B2610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156BF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(C</w:t>
      </w:r>
      <w:r w:rsidR="00156BF1" w:rsidRPr="00156BF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, D</w:t>
      </w:r>
      <w:r w:rsidRPr="00156BF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)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FA221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Dot-blot analysis using </w:t>
      </w:r>
      <w:r w:rsidR="009B2610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15-mer synthetic peptides </w:t>
      </w:r>
      <w:r w:rsidR="0045185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</w:t>
      </w:r>
      <w:r w:rsidR="009B2610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2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="00BF170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/spot) </w:t>
      </w:r>
      <w:r w:rsidR="006E26CE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dissolved in DMSO</w:t>
      </w:r>
      <w:r w:rsidR="005066D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</w:t>
      </w:r>
      <w:r w:rsidR="009B2610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DMSO </w:t>
      </w:r>
      <w:r w:rsidR="00C9645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alone and recombinant LY6K</w:t>
      </w:r>
      <w:r w:rsidR="009B2610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720C8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</w:t>
      </w:r>
      <w:r w:rsidR="009B2610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0.01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="001C726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)</w:t>
      </w:r>
      <w:r w:rsidR="00F5535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served as negative and positive controls, respectively. Membranes were probed with </w:t>
      </w:r>
      <w:r w:rsidR="009B2610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Hu22C-G8 or Hu28C1 (10 µg/mL)</w:t>
      </w:r>
      <w:r w:rsidR="00A96A2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followed by </w:t>
      </w:r>
      <w:r w:rsidR="009B2610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goat anti-human HRP antibody (1:1000) and chemiluminescen</w:t>
      </w:r>
      <w:r w:rsidR="00A96A2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t detection. </w:t>
      </w:r>
    </w:p>
    <w:p w14:paraId="2F62795B" w14:textId="1B546CC5" w:rsidR="003D0737" w:rsidRPr="00332F43" w:rsidRDefault="009B2610" w:rsidP="009143AB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156BF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</w:t>
      </w:r>
      <w:r w:rsidR="00156BF1" w:rsidRPr="00156BF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E</w:t>
      </w:r>
      <w:r w:rsidRPr="00156BF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)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CE5D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Competitive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ELISA </w:t>
      </w:r>
      <w:r w:rsidR="00CE5D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assessing simultaneous binding of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22C-G8 and 28C1 to LY6K. Recombinant LY6K (0.3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/mL) was coated on plates </w:t>
      </w:r>
      <w:r w:rsidR="00CE5D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and incubated with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Hu28C1 (0.1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/mL) mixed with </w:t>
      </w:r>
      <w:r w:rsidR="00CE5D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serial 2-fold dilutions of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Ms22C-G8 or Ms28C1 (</w:t>
      </w:r>
      <w:r w:rsidR="00CE5D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starting at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16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/mL) </w:t>
      </w:r>
      <w:r w:rsidR="009143AB" w:rsidRPr="009143AB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HRP-conjugated goat anti-human secondary antibody (1:10,000) and TMB substrate were used for detection (450 nm). Data represent mean ± SD of triplicates.</w:t>
      </w:r>
    </w:p>
    <w:p w14:paraId="09EEB647" w14:textId="77777777" w:rsidR="0090499F" w:rsidRPr="00332F43" w:rsidRDefault="0090499F" w:rsidP="0090499F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/>
          <w14:ligatures w14:val="none"/>
        </w:rPr>
        <w:lastRenderedPageBreak/>
        <w:drawing>
          <wp:inline distT="0" distB="0" distL="0" distR="0" wp14:anchorId="60CFB935" wp14:editId="1FD50586">
            <wp:extent cx="5077691" cy="5305773"/>
            <wp:effectExtent l="0" t="0" r="0" b="9525"/>
            <wp:docPr id="230024195" name="Picture 9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24195" name="Picture 9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40" cy="5324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D37C9D" w14:textId="6BC4AA74" w:rsidR="0090499F" w:rsidRPr="00332F43" w:rsidRDefault="008C4DA0" w:rsidP="0090499F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Fig. S6</w:t>
      </w:r>
      <w:r w:rsidR="0090499F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. Generation of antibody subclasses and CDC gating strategy</w:t>
      </w:r>
    </w:p>
    <w:p w14:paraId="3D605D11" w14:textId="1C726691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FE6891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(A, B</w:t>
      </w:r>
      <w:r w:rsidRPr="00FE689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32F43">
        <w:rPr>
          <w:rFonts w:ascii="Times New Roman" w:hAnsi="Times New Roman" w:cs="Times New Roman"/>
          <w:sz w:val="24"/>
          <w:szCs w:val="24"/>
        </w:rPr>
        <w:t xml:space="preserve">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Binding of </w:t>
      </w:r>
      <w:r w:rsidR="00FE689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IgG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subclasses </w:t>
      </w:r>
      <w:r w:rsidR="00FE689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of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FE689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Hu22C-G8 and Hu28C1 to recombinant LY6K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(0.3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/mL) immobilised on </w:t>
      </w:r>
      <w:r w:rsidR="008838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ELISA plates. Antibodies were added in two-fold dilutions, followed by HRP-conjugated secondary antibody and TMB detection (OD</w:t>
      </w:r>
      <w:r w:rsidR="00883847" w:rsidRPr="00883847">
        <w:rPr>
          <w:rFonts w:ascii="Times New Roman" w:eastAsia="Calibri" w:hAnsi="Times New Roman" w:cs="Times New Roman"/>
          <w:kern w:val="0"/>
          <w:sz w:val="24"/>
          <w:szCs w:val="24"/>
          <w:vertAlign w:val="subscript"/>
          <w:lang w:eastAsia="en-US"/>
          <w14:ligatures w14:val="none"/>
        </w:rPr>
        <w:t>450</w:t>
      </w:r>
      <w:r w:rsidR="0088384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).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</w:p>
    <w:p w14:paraId="34DF1A56" w14:textId="77BDF933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1B753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(C)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Gating strategy for CDC </w:t>
      </w:r>
      <w:r w:rsidR="00443E4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showing identification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443E4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of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7-AAD</w:t>
      </w:r>
      <w:r w:rsidR="00443E4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+ cells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Cells </w:t>
      </w:r>
      <w:r w:rsidR="000B23E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25,000 cells/well</w:t>
      </w:r>
      <w:r w:rsidR="0007493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) were incubated with antibody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(25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/mL) for 1 </w:t>
      </w:r>
      <w:r w:rsidR="00CA564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at 37°C</w:t>
      </w:r>
      <w:r w:rsidR="00CA564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, followed by baby rabbit complement (4 h). After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7-AAD </w:t>
      </w:r>
      <w:r w:rsidR="00CA564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staining (20 min, dark), samples were analysed by flow cytometry; single cells (SSC-A/SSC-H) were gated prior to 7-AAD+ population quantification. </w:t>
      </w:r>
    </w:p>
    <w:p w14:paraId="6E0221D1" w14:textId="77777777" w:rsidR="0090499F" w:rsidRPr="00332F43" w:rsidRDefault="0090499F" w:rsidP="0090499F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/>
          <w14:ligatures w14:val="none"/>
        </w:rPr>
        <w:lastRenderedPageBreak/>
        <w:drawing>
          <wp:inline distT="0" distB="0" distL="0" distR="0" wp14:anchorId="6E957D11" wp14:editId="5DDDCB13">
            <wp:extent cx="5055112" cy="6837449"/>
            <wp:effectExtent l="0" t="0" r="0" b="1905"/>
            <wp:docPr id="69791101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11013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469" cy="684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84131" w14:textId="20EC2B85" w:rsidR="0090499F" w:rsidRPr="00332F43" w:rsidRDefault="008C4DA0" w:rsidP="0090499F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Fig. S7</w:t>
      </w:r>
      <w:r w:rsidR="0090499F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. </w:t>
      </w:r>
      <w:r w:rsidR="009E0B70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NK cell isolation, gating, and ADCC analysis using </w:t>
      </w:r>
      <w:proofErr w:type="spellStart"/>
      <w:r w:rsidR="009E0B70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xCELLigence</w:t>
      </w:r>
      <w:proofErr w:type="spellEnd"/>
      <w:r w:rsidR="009E0B70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 RTCA.</w:t>
      </w:r>
    </w:p>
    <w:p w14:paraId="2379FB0E" w14:textId="77777777" w:rsidR="002E6A65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(A) Schematic </w:t>
      </w:r>
      <w:r w:rsidR="009E0B7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of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NK cell isolation from PBMC</w:t>
      </w:r>
      <w:r w:rsidR="009E0B7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PBMCs were isolated from whole blood by </w:t>
      </w:r>
      <w:proofErr w:type="spellStart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Ficoll</w:t>
      </w:r>
      <w:proofErr w:type="spellEnd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-Paque PLUS density gradient </w:t>
      </w:r>
      <w:r w:rsidR="009E0B7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centrifugatio</w:t>
      </w:r>
      <w:r w:rsidR="002E6A6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n, followed by NK cell isolation using the </w:t>
      </w:r>
      <w:proofErr w:type="spellStart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EasySep</w:t>
      </w:r>
      <w:proofErr w:type="spellEnd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Human NK </w:t>
      </w:r>
      <w:r w:rsidR="002E6A6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C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ell</w:t>
      </w:r>
      <w:r w:rsidR="002E6A6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I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solation </w:t>
      </w:r>
      <w:r w:rsidR="002E6A6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Ki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t</w:t>
      </w:r>
      <w:r w:rsidR="002E6A6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The NK-enriched supernatant was collected after magnetic separation. (Figure created with </w:t>
      </w:r>
      <w:proofErr w:type="spellStart"/>
      <w:r w:rsidR="002E6A6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Biorender</w:t>
      </w:r>
      <w:proofErr w:type="spellEnd"/>
      <w:r w:rsidR="002E6A6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). </w:t>
      </w:r>
    </w:p>
    <w:p w14:paraId="338EFAFE" w14:textId="04004A4E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lastRenderedPageBreak/>
        <w:t>(B) Flow cytometry gating of</w:t>
      </w:r>
      <w:r w:rsidR="00206D8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isolated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NK cells</w:t>
      </w:r>
      <w:r w:rsidR="00206D8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 Cells were stained with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anti-CD3, anti-CD14, anti-CD16, anti-CD19</w:t>
      </w:r>
      <w:r w:rsidR="00BF224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anti-CD56 antibodies </w:t>
      </w:r>
      <w:r w:rsidR="00BF224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and a live/dead stain. NK cells were identified as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CD3</w:t>
      </w:r>
      <w:r w:rsidRPr="000B0346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en-US"/>
          <w14:ligatures w14:val="none"/>
        </w:rPr>
        <w:t>-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CD14</w:t>
      </w:r>
      <w:r w:rsidRPr="000B0346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en-US"/>
          <w14:ligatures w14:val="none"/>
        </w:rPr>
        <w:t>-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CD19</w:t>
      </w:r>
      <w:r w:rsidRPr="000B0346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en-US"/>
          <w14:ligatures w14:val="none"/>
        </w:rPr>
        <w:t>-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live cells (left)</w:t>
      </w:r>
      <w:r w:rsidR="000B034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, followed by CD16 and CD56 gating (right)</w:t>
      </w:r>
      <w:r w:rsidR="004B79C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 CD16 (</w:t>
      </w:r>
      <w:proofErr w:type="spellStart"/>
      <w:r w:rsidR="004B79C3" w:rsidRPr="00D754D9">
        <w:rPr>
          <w:rFonts w:ascii="Times New Roman" w:hAnsi="Times New Roman" w:cs="Times New Roman"/>
          <w:sz w:val="24"/>
          <w:szCs w:val="24"/>
        </w:rPr>
        <w:t>FcγRIIIA</w:t>
      </w:r>
      <w:proofErr w:type="spellEnd"/>
      <w:r w:rsidR="004B79C3">
        <w:rPr>
          <w:rFonts w:ascii="Times New Roman" w:hAnsi="Times New Roman" w:cs="Times New Roman"/>
          <w:sz w:val="24"/>
          <w:szCs w:val="24"/>
        </w:rPr>
        <w:t>)</w:t>
      </w:r>
      <w:r w:rsidR="004B79C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a potent activating receptor on NK cells, mediates ADCC via granzyme-perforin release and </w:t>
      </w:r>
      <w:r w:rsidR="004B79C3" w:rsidRPr="00D754D9">
        <w:rPr>
          <w:rFonts w:ascii="Times New Roman" w:hAnsi="Times New Roman" w:cs="Times New Roman"/>
          <w:sz w:val="24"/>
          <w:szCs w:val="24"/>
        </w:rPr>
        <w:t>IFN-γ</w:t>
      </w:r>
      <w:r w:rsidR="004B79C3">
        <w:rPr>
          <w:rFonts w:ascii="Times New Roman" w:hAnsi="Times New Roman" w:cs="Times New Roman"/>
          <w:sz w:val="24"/>
          <w:szCs w:val="24"/>
        </w:rPr>
        <w:t xml:space="preserve"> secretion. </w:t>
      </w:r>
      <w:r w:rsidR="004B79C3" w:rsidRPr="004B79C3">
        <w:rPr>
          <w:rFonts w:ascii="Times New Roman" w:hAnsi="Times New Roman" w:cs="Times New Roman"/>
          <w:sz w:val="24"/>
          <w:szCs w:val="24"/>
        </w:rPr>
        <w:t xml:space="preserve">As many therapeutic mAbs </w:t>
      </w:r>
      <w:r w:rsidR="00EC5EC4">
        <w:rPr>
          <w:rFonts w:ascii="Times New Roman" w:hAnsi="Times New Roman" w:cs="Times New Roman"/>
          <w:sz w:val="24"/>
          <w:szCs w:val="24"/>
        </w:rPr>
        <w:t>depend on</w:t>
      </w:r>
      <w:r w:rsidR="004B79C3" w:rsidRPr="004B79C3">
        <w:rPr>
          <w:rFonts w:ascii="Times New Roman" w:hAnsi="Times New Roman" w:cs="Times New Roman"/>
          <w:sz w:val="24"/>
          <w:szCs w:val="24"/>
        </w:rPr>
        <w:t xml:space="preserve"> NK cell–</w:t>
      </w:r>
      <w:r w:rsidR="00EC5EC4">
        <w:rPr>
          <w:rFonts w:ascii="Times New Roman" w:hAnsi="Times New Roman" w:cs="Times New Roman"/>
          <w:sz w:val="24"/>
          <w:szCs w:val="24"/>
        </w:rPr>
        <w:t>mediated cytotoxicity</w:t>
      </w:r>
      <w:r w:rsidR="004B79C3" w:rsidRPr="004B79C3">
        <w:rPr>
          <w:rFonts w:ascii="Times New Roman" w:hAnsi="Times New Roman" w:cs="Times New Roman"/>
          <w:sz w:val="24"/>
          <w:szCs w:val="24"/>
        </w:rPr>
        <w:t xml:space="preserve">, NK cells were used as effector cells </w:t>
      </w:r>
      <w:r w:rsidR="00EC5EC4">
        <w:rPr>
          <w:rFonts w:ascii="Times New Roman" w:hAnsi="Times New Roman" w:cs="Times New Roman"/>
          <w:sz w:val="24"/>
          <w:szCs w:val="24"/>
        </w:rPr>
        <w:t>in</w:t>
      </w:r>
      <w:r w:rsidR="004B79C3" w:rsidRPr="004B79C3">
        <w:rPr>
          <w:rFonts w:ascii="Times New Roman" w:hAnsi="Times New Roman" w:cs="Times New Roman"/>
          <w:sz w:val="24"/>
          <w:szCs w:val="24"/>
        </w:rPr>
        <w:t xml:space="preserve"> ADCC assays.</w:t>
      </w:r>
    </w:p>
    <w:p w14:paraId="0F3FB36D" w14:textId="0D66A3B4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(C) Schematic of ADCC </w:t>
      </w:r>
      <w:r w:rsidR="00DA6CC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assay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setup using the </w:t>
      </w:r>
      <w:proofErr w:type="spellStart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xCELLigence</w:t>
      </w:r>
      <w:proofErr w:type="spellEnd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RTCA</w:t>
      </w:r>
      <w:r w:rsidR="00DA6CC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.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LY6K-overexpressing cells were seeded on</w:t>
      </w:r>
      <w:r w:rsidR="00DA6CC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gold microelectrode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E-plates overnight. </w:t>
      </w:r>
      <w:r w:rsidR="008E3C2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After 1 h antibody incubation, NK cells were added, and impedance (cell index) was monitored in real time. </w:t>
      </w:r>
      <w:r w:rsidR="002E2CB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(Figure created with </w:t>
      </w:r>
      <w:proofErr w:type="spellStart"/>
      <w:r w:rsidR="002E2CB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Biorender</w:t>
      </w:r>
      <w:proofErr w:type="spellEnd"/>
      <w:r w:rsidR="002E2CB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).</w:t>
      </w:r>
    </w:p>
    <w:p w14:paraId="4F7BAD53" w14:textId="0CBBFB2B" w:rsidR="0090499F" w:rsidRPr="00332F43" w:rsidRDefault="0090499F" w:rsidP="009C31FC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(D, E) </w:t>
      </w:r>
      <w:r w:rsid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ADCC </w:t>
      </w:r>
      <w:r w:rsidR="00A82AD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activity in</w:t>
      </w:r>
      <w:r w:rsid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(D)</w:t>
      </w:r>
      <w:r w:rsidR="00A82AD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l</w:t>
      </w:r>
      <w:r w:rsidR="009C31FC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ow, mid, and high LY6K-overexpressing cells treated with isotype control, Hu22C-G8, or Hu28C1 </w:t>
      </w:r>
      <w:r w:rsidR="00E13B6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</w:t>
      </w:r>
      <w:r w:rsidR="00E13B60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25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="00E13B60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/mL</w:t>
      </w:r>
      <w:r w:rsidR="00E13B6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)</w:t>
      </w:r>
      <w:r w:rsidR="000E115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and </w:t>
      </w:r>
      <w:r w:rsidR="009C31FC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</w:t>
      </w:r>
      <w:r w:rsid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E</w:t>
      </w:r>
      <w:r w:rsidR="009C31FC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) </w:t>
      </w:r>
      <w:r w:rsidR="000E115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</w:t>
      </w:r>
      <w:r w:rsidR="009C31FC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igh LY6K-overexpressing cells treated with IgG1-IgG4 subclass variants. NK effector cells were added at an </w:t>
      </w:r>
      <w:r w:rsidR="0027378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E:T </w:t>
      </w:r>
      <w:r w:rsidR="009C31FC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ratio of 4:1</w:t>
      </w:r>
      <w:r w:rsidR="0027378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 C</w:t>
      </w:r>
      <w:r w:rsidR="009C31FC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ytolysis was </w:t>
      </w:r>
      <w:r w:rsidR="0027378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measured over time, and cytotoxicity at 8</w:t>
      </w:r>
      <w:r w:rsidR="000E156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12 and </w:t>
      </w:r>
      <w:r w:rsidR="0027378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24 h </w:t>
      </w:r>
      <w:r w:rsidR="000E156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post-NK cell addition is </w:t>
      </w:r>
      <w:r w:rsidR="0027378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shown. </w:t>
      </w:r>
      <w:r w:rsidR="009C31FC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Data represent mean ± SD from three independent experiments. </w:t>
      </w:r>
      <w:r w:rsidR="00015E5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U</w:t>
      </w:r>
      <w:r w:rsidR="009C31FC" w:rsidRPr="009C31FC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npaired t-test: *, P &lt; 0.05; **, P &lt; 0.01; ***, P&lt;0.001.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br w:type="page"/>
      </w:r>
    </w:p>
    <w:p w14:paraId="56B538A5" w14:textId="77777777" w:rsidR="0090499F" w:rsidRPr="00332F43" w:rsidRDefault="0090499F" w:rsidP="0090499F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/>
          <w14:ligatures w14:val="none"/>
        </w:rPr>
        <w:lastRenderedPageBreak/>
        <w:drawing>
          <wp:inline distT="0" distB="0" distL="0" distR="0" wp14:anchorId="31C140F4" wp14:editId="1CA2AD44">
            <wp:extent cx="5294678" cy="4757305"/>
            <wp:effectExtent l="0" t="0" r="1270" b="5715"/>
            <wp:docPr id="358537981" name="Picture 12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37981" name="Picture 12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48" cy="4760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AF693" w14:textId="489D013E" w:rsidR="0090499F" w:rsidRPr="00332F43" w:rsidRDefault="00DC43BF" w:rsidP="0090499F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Fig. S8.</w:t>
      </w:r>
      <w:r w:rsidR="0090499F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 Internalisation of anti-LY6K antibodies and </w:t>
      </w:r>
      <w:r w:rsidR="008C2E8F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effect on </w:t>
      </w:r>
      <w:r w:rsidR="00593615" w:rsidRPr="0059361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 xml:space="preserve">TGFβ </w:t>
      </w:r>
      <w:proofErr w:type="spellStart"/>
      <w:r w:rsidR="00593615" w:rsidRPr="0059361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signaling</w:t>
      </w:r>
      <w:proofErr w:type="spellEnd"/>
      <w:r w:rsidR="00593615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</w:p>
    <w:p w14:paraId="33E216B5" w14:textId="4DC1C1A9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DC208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(A)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Schematic </w:t>
      </w:r>
      <w:r w:rsidR="002B3F7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illustration of the internalisation assay</w:t>
      </w:r>
      <w:r w:rsidR="007045C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 Anti-</w:t>
      </w:r>
      <w:r w:rsidR="00EC422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LY6K and isotype control antibodies were l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abelled with a pH-sensitive dye. </w:t>
      </w:r>
      <w:r w:rsidR="00A877A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Upon binding to </w:t>
      </w:r>
      <w:r w:rsidR="006942B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LY6K</w:t>
      </w:r>
      <w:r w:rsidR="00BA731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the </w:t>
      </w:r>
      <w:r w:rsidR="008D342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antibody-LY6K </w:t>
      </w:r>
      <w:r w:rsidR="00050F9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complex undergoes endocytosis and trafficking into the endosomal and lysosomal compartments, where decreasing pH </w:t>
      </w:r>
      <w:r w:rsidR="004A5FFB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increases fluorescence intensity. </w:t>
      </w:r>
    </w:p>
    <w:p w14:paraId="038DE52A" w14:textId="766BB2D2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DC208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(B</w:t>
      </w:r>
      <w:r w:rsidR="00B77DC0" w:rsidRPr="00DC208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-</w:t>
      </w:r>
      <w:r w:rsidRPr="00DC2080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D)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DE450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Real-time monitoring of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antibody internalisation. (B) Isotype control</w:t>
      </w:r>
      <w:r w:rsidR="00DC208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,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(C) Hu22C-G8 and (D) Hu28C1 were labelled with </w:t>
      </w:r>
      <w:proofErr w:type="spellStart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Incucyte</w:t>
      </w:r>
      <w:proofErr w:type="spellEnd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Human </w:t>
      </w:r>
      <w:proofErr w:type="spellStart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Fabfluor</w:t>
      </w:r>
      <w:proofErr w:type="spellEnd"/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-pH Red </w:t>
      </w:r>
      <w:r w:rsidR="00EE5FA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1:3</w:t>
      </w:r>
      <w:r w:rsidR="008730E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molar ratio) an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d incubated for 15 </w:t>
      </w:r>
      <w:r w:rsidR="001C6BC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min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at 37°C. Ca Ski cells</w:t>
      </w:r>
      <w:r w:rsidR="003772D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(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15,000 cells/well</w:t>
      </w:r>
      <w:r w:rsidR="007C5E15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) </w:t>
      </w:r>
      <w:r w:rsidR="00D7435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were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treated </w:t>
      </w:r>
      <w:r w:rsidR="00D7435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with increasing antibody concentrations</w:t>
      </w:r>
      <w:r w:rsidR="00F32894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and images were acquired </w:t>
      </w:r>
      <w:r w:rsidR="00BC7CD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every hour for 48 h at </w:t>
      </w:r>
      <w:r w:rsidR="00430EB8" w:rsidRPr="00430EB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20× magnification. Internalisation was quantified as total red object area </w:t>
      </w:r>
      <w:r w:rsidR="00430EB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per time point and plotted across time. </w:t>
      </w:r>
      <w:r w:rsidR="00430EB8" w:rsidRPr="00430EB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</w:p>
    <w:p w14:paraId="759D3F34" w14:textId="5692276F" w:rsidR="0090499F" w:rsidRPr="00332F43" w:rsidRDefault="0090499F" w:rsidP="0090499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A538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lastRenderedPageBreak/>
        <w:t>(E)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E424AE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Hu28C1 does not affect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TGFβ</w:t>
      </w:r>
      <w:r w:rsidR="00F1187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-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SMAD2 </w:t>
      </w:r>
      <w:r w:rsidR="00A322A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signalling. </w:t>
      </w:r>
      <w:proofErr w:type="spellStart"/>
      <w:r w:rsidR="007E27E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SiHa</w:t>
      </w:r>
      <w:proofErr w:type="spellEnd"/>
      <w:r w:rsidR="007E27E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cells were </w:t>
      </w:r>
      <w:r w:rsidR="002C0078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treated </w:t>
      </w:r>
      <w:r w:rsidR="00F1408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for 1.5 h with varying concentrations of IgG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or Hu28C1</w:t>
      </w:r>
      <w:r w:rsidR="0063416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, followed by</w:t>
      </w:r>
      <w:r w:rsidR="00F23E11" w:rsidRPr="00F23E11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F23E11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TGFβ</w:t>
      </w:r>
      <w:r w:rsidR="00B035B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(10ng/mL</w:t>
      </w:r>
      <w:r w:rsidR="00B035B9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, 2</w:t>
      </w:r>
      <w:r w:rsidR="0038594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h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)</w:t>
      </w:r>
      <w:r w:rsidR="00E9548B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 Cell lysates (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40</w:t>
      </w:r>
      <w:r w:rsidR="00D71D8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µg</w:t>
      </w:r>
      <w:r w:rsidR="00CB6C5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total protein) were analysed by Western blot </w:t>
      </w:r>
      <w:r w:rsidR="00E644B6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for</w:t>
      </w:r>
      <w:r w:rsidR="00CB6C57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p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hospho-S</w:t>
      </w:r>
      <w:r w:rsidR="00A523BD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MAD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2 (Ser465/467) (138D4) (1:1000), </w:t>
      </w:r>
      <w:r w:rsidR="004D341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total 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S</w:t>
      </w:r>
      <w:r w:rsidR="00713C9F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MAD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2 (L16D3) (1:1000), and GAPDH (6C5) (1:3000). HRP-conjugated secondary antibodies (1:5000) were </w:t>
      </w:r>
      <w:r w:rsidR="00966BC0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used for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="00A56422"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chemiluminesce</w:t>
      </w:r>
      <w:r w:rsidR="00A5642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nt</w:t>
      </w: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 xml:space="preserve"> detection</w:t>
      </w:r>
      <w:r w:rsidR="00A56422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t>.</w:t>
      </w:r>
    </w:p>
    <w:p w14:paraId="2C8EA644" w14:textId="77777777" w:rsidR="0090499F" w:rsidRPr="00332F43" w:rsidRDefault="0090499F" w:rsidP="0090499F">
      <w:pPr>
        <w:spacing w:line="48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  <w:br w:type="page"/>
      </w:r>
    </w:p>
    <w:p w14:paraId="7C4A260D" w14:textId="77777777" w:rsidR="0090499F" w:rsidRPr="00332F43" w:rsidRDefault="0090499F" w:rsidP="0090499F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332F43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en-US"/>
          <w14:ligatures w14:val="none"/>
        </w:rPr>
        <w:lastRenderedPageBreak/>
        <w:drawing>
          <wp:inline distT="0" distB="0" distL="0" distR="0" wp14:anchorId="0FA77AA9" wp14:editId="3A7F2EA6">
            <wp:extent cx="5473758" cy="3944845"/>
            <wp:effectExtent l="0" t="0" r="0" b="0"/>
            <wp:docPr id="939764490" name="Picture 14" descr="A collage of images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64490" name="Picture 14" descr="A collage of images of cell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680" cy="3952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2AEDE" w14:textId="31BB4970" w:rsidR="0090499F" w:rsidRDefault="00C228B0" w:rsidP="0090499F">
      <w:pPr>
        <w:spacing w:after="0" w:line="480" w:lineRule="auto"/>
        <w:contextualSpacing/>
        <w:jc w:val="both"/>
        <w:outlineLvl w:val="1"/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>Fig. S9</w:t>
      </w:r>
      <w:r w:rsidR="0090499F" w:rsidRPr="00332F43">
        <w:rPr>
          <w:rFonts w:ascii="Times New Roman" w:eastAsia="MS Mincho" w:hAnsi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. Immunohistochemical staining of LY6K </w:t>
      </w:r>
    </w:p>
    <w:p w14:paraId="77E2F2BC" w14:textId="7C83F85E" w:rsidR="003308DD" w:rsidRPr="00332F43" w:rsidRDefault="00810763" w:rsidP="00D71D8F">
      <w:pPr>
        <w:spacing w:line="48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810763">
        <w:rPr>
          <w:rFonts w:ascii="Times New Roman" w:hAnsi="Times New Roman" w:cs="Times New Roman"/>
          <w:sz w:val="24"/>
          <w:szCs w:val="24"/>
          <w:lang w:eastAsia="en-US"/>
        </w:rPr>
        <w:t xml:space="preserve">The paraffin tissue sections of uterus cervix squamous cell carcinoma (top), lung squamous cell carcinoma (middle) and lung normal (bottom) were subjected to epitope retrieval solution </w:t>
      </w:r>
    </w:p>
    <w:p w14:paraId="30511F7F" w14:textId="622932F3" w:rsidR="0063051C" w:rsidRPr="00E47EBF" w:rsidRDefault="0063051C" w:rsidP="00E47EBF">
      <w:pPr>
        <w:spacing w:line="480" w:lineRule="auto"/>
        <w:rPr>
          <w:rFonts w:ascii="Times New Roman" w:eastAsia="Calibri" w:hAnsi="Times New Roman" w:cs="Times New Roman"/>
          <w:kern w:val="0"/>
          <w:sz w:val="24"/>
          <w:szCs w:val="24"/>
          <w:lang w:eastAsia="en-US"/>
          <w14:ligatures w14:val="none"/>
        </w:rPr>
      </w:pPr>
    </w:p>
    <w:p w14:paraId="15FE06B5" w14:textId="77777777" w:rsidR="0090499F" w:rsidRPr="0090499F" w:rsidRDefault="0090499F" w:rsidP="0090499F">
      <w:pPr>
        <w:pStyle w:val="Paragraph"/>
        <w:spacing w:line="480" w:lineRule="auto"/>
        <w:ind w:firstLine="0"/>
        <w:jc w:val="both"/>
        <w:outlineLvl w:val="0"/>
        <w:rPr>
          <w:lang w:val="en-SG"/>
        </w:rPr>
      </w:pPr>
    </w:p>
    <w:sectPr w:rsidR="0090499F" w:rsidRPr="00904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2923"/>
    <w:multiLevelType w:val="hybridMultilevel"/>
    <w:tmpl w:val="A53EDD20"/>
    <w:lvl w:ilvl="0" w:tplc="90908220">
      <w:start w:val="1"/>
      <w:numFmt w:val="upperLetter"/>
      <w:lvlText w:val="(%1)"/>
      <w:lvlJc w:val="left"/>
      <w:pPr>
        <w:ind w:left="792" w:hanging="432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122D"/>
    <w:multiLevelType w:val="hybridMultilevel"/>
    <w:tmpl w:val="64568C22"/>
    <w:lvl w:ilvl="0" w:tplc="22D0128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7043C"/>
    <w:multiLevelType w:val="hybridMultilevel"/>
    <w:tmpl w:val="3E6C2E68"/>
    <w:lvl w:ilvl="0" w:tplc="D750D3F6">
      <w:start w:val="1"/>
      <w:numFmt w:val="upperLetter"/>
      <w:lvlText w:val="(%1)"/>
      <w:lvlJc w:val="left"/>
      <w:pPr>
        <w:ind w:left="792" w:hanging="432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B615F"/>
    <w:multiLevelType w:val="hybridMultilevel"/>
    <w:tmpl w:val="09B4B588"/>
    <w:lvl w:ilvl="0" w:tplc="AFA6E9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1045B"/>
    <w:multiLevelType w:val="hybridMultilevel"/>
    <w:tmpl w:val="4D3C75FA"/>
    <w:lvl w:ilvl="0" w:tplc="0CF450E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C48AD"/>
    <w:multiLevelType w:val="hybridMultilevel"/>
    <w:tmpl w:val="BA328D1A"/>
    <w:lvl w:ilvl="0" w:tplc="C8D66CE2">
      <w:start w:val="2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384073">
    <w:abstractNumId w:val="0"/>
  </w:num>
  <w:num w:numId="2" w16cid:durableId="1759212344">
    <w:abstractNumId w:val="4"/>
  </w:num>
  <w:num w:numId="3" w16cid:durableId="127942553">
    <w:abstractNumId w:val="1"/>
  </w:num>
  <w:num w:numId="4" w16cid:durableId="521088084">
    <w:abstractNumId w:val="3"/>
  </w:num>
  <w:num w:numId="5" w16cid:durableId="584075531">
    <w:abstractNumId w:val="2"/>
  </w:num>
  <w:num w:numId="6" w16cid:durableId="99567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9F"/>
    <w:rsid w:val="00004A2E"/>
    <w:rsid w:val="00015E5E"/>
    <w:rsid w:val="00016390"/>
    <w:rsid w:val="00022788"/>
    <w:rsid w:val="000256BE"/>
    <w:rsid w:val="00026EDF"/>
    <w:rsid w:val="00044D34"/>
    <w:rsid w:val="00050F94"/>
    <w:rsid w:val="000578E7"/>
    <w:rsid w:val="00074934"/>
    <w:rsid w:val="00084163"/>
    <w:rsid w:val="00095A31"/>
    <w:rsid w:val="00096900"/>
    <w:rsid w:val="000B0346"/>
    <w:rsid w:val="000B23E2"/>
    <w:rsid w:val="000E1157"/>
    <w:rsid w:val="000E1565"/>
    <w:rsid w:val="001005B1"/>
    <w:rsid w:val="00116330"/>
    <w:rsid w:val="00122533"/>
    <w:rsid w:val="001242A5"/>
    <w:rsid w:val="00127A08"/>
    <w:rsid w:val="00146BDC"/>
    <w:rsid w:val="00156BF1"/>
    <w:rsid w:val="001701A4"/>
    <w:rsid w:val="00172DC1"/>
    <w:rsid w:val="001A5FB1"/>
    <w:rsid w:val="001A6851"/>
    <w:rsid w:val="001A73A6"/>
    <w:rsid w:val="001B5DB7"/>
    <w:rsid w:val="001B655E"/>
    <w:rsid w:val="001B753F"/>
    <w:rsid w:val="001C1CF4"/>
    <w:rsid w:val="001C4C85"/>
    <w:rsid w:val="001C6BC9"/>
    <w:rsid w:val="001C7268"/>
    <w:rsid w:val="001D0216"/>
    <w:rsid w:val="001E33DA"/>
    <w:rsid w:val="001E77E9"/>
    <w:rsid w:val="00200918"/>
    <w:rsid w:val="00206D82"/>
    <w:rsid w:val="00220005"/>
    <w:rsid w:val="00220011"/>
    <w:rsid w:val="00221704"/>
    <w:rsid w:val="00237D8E"/>
    <w:rsid w:val="002616E9"/>
    <w:rsid w:val="00264B56"/>
    <w:rsid w:val="00265CC8"/>
    <w:rsid w:val="0027378D"/>
    <w:rsid w:val="002A5CE7"/>
    <w:rsid w:val="002B3F72"/>
    <w:rsid w:val="002C0078"/>
    <w:rsid w:val="002E2CBC"/>
    <w:rsid w:val="002E6A65"/>
    <w:rsid w:val="003118BA"/>
    <w:rsid w:val="003308DD"/>
    <w:rsid w:val="00332F43"/>
    <w:rsid w:val="00344701"/>
    <w:rsid w:val="00345FC3"/>
    <w:rsid w:val="00365967"/>
    <w:rsid w:val="00374B25"/>
    <w:rsid w:val="003772D2"/>
    <w:rsid w:val="00381601"/>
    <w:rsid w:val="00385942"/>
    <w:rsid w:val="00397FD4"/>
    <w:rsid w:val="003D0737"/>
    <w:rsid w:val="003E3F40"/>
    <w:rsid w:val="003E7C56"/>
    <w:rsid w:val="00404C94"/>
    <w:rsid w:val="0042335B"/>
    <w:rsid w:val="00427E98"/>
    <w:rsid w:val="00430EB8"/>
    <w:rsid w:val="00443E4E"/>
    <w:rsid w:val="00451859"/>
    <w:rsid w:val="00451B97"/>
    <w:rsid w:val="00452191"/>
    <w:rsid w:val="004A040C"/>
    <w:rsid w:val="004A5FFB"/>
    <w:rsid w:val="004B53C0"/>
    <w:rsid w:val="004B79C3"/>
    <w:rsid w:val="004D0C66"/>
    <w:rsid w:val="004D3412"/>
    <w:rsid w:val="004D7F1C"/>
    <w:rsid w:val="004E5C67"/>
    <w:rsid w:val="004E5D16"/>
    <w:rsid w:val="004E6CCC"/>
    <w:rsid w:val="004F3057"/>
    <w:rsid w:val="004F46FB"/>
    <w:rsid w:val="004F6C8D"/>
    <w:rsid w:val="00505DFA"/>
    <w:rsid w:val="005066D4"/>
    <w:rsid w:val="00522798"/>
    <w:rsid w:val="00541067"/>
    <w:rsid w:val="00543C01"/>
    <w:rsid w:val="005538F2"/>
    <w:rsid w:val="00564C6E"/>
    <w:rsid w:val="00577DA4"/>
    <w:rsid w:val="00582A78"/>
    <w:rsid w:val="00590936"/>
    <w:rsid w:val="00593615"/>
    <w:rsid w:val="005938EA"/>
    <w:rsid w:val="005945FB"/>
    <w:rsid w:val="005C4F75"/>
    <w:rsid w:val="005F4D6E"/>
    <w:rsid w:val="00602CB2"/>
    <w:rsid w:val="00623731"/>
    <w:rsid w:val="006243EA"/>
    <w:rsid w:val="00626E12"/>
    <w:rsid w:val="0063051C"/>
    <w:rsid w:val="0063155F"/>
    <w:rsid w:val="00631D0E"/>
    <w:rsid w:val="00634166"/>
    <w:rsid w:val="00636277"/>
    <w:rsid w:val="006501A7"/>
    <w:rsid w:val="0065640E"/>
    <w:rsid w:val="00662837"/>
    <w:rsid w:val="00690D7C"/>
    <w:rsid w:val="006921A5"/>
    <w:rsid w:val="006942B8"/>
    <w:rsid w:val="006A7C60"/>
    <w:rsid w:val="006D7972"/>
    <w:rsid w:val="006E1696"/>
    <w:rsid w:val="006E26CE"/>
    <w:rsid w:val="0070231B"/>
    <w:rsid w:val="007045C6"/>
    <w:rsid w:val="00713070"/>
    <w:rsid w:val="00713C9F"/>
    <w:rsid w:val="0071652A"/>
    <w:rsid w:val="00720C88"/>
    <w:rsid w:val="00731E43"/>
    <w:rsid w:val="00740188"/>
    <w:rsid w:val="00744397"/>
    <w:rsid w:val="00764ECC"/>
    <w:rsid w:val="00787415"/>
    <w:rsid w:val="00795B47"/>
    <w:rsid w:val="007B7A5E"/>
    <w:rsid w:val="007C01E8"/>
    <w:rsid w:val="007C12D5"/>
    <w:rsid w:val="007C5E15"/>
    <w:rsid w:val="007D6A2B"/>
    <w:rsid w:val="007E27E2"/>
    <w:rsid w:val="007E6469"/>
    <w:rsid w:val="007E6745"/>
    <w:rsid w:val="007E75DA"/>
    <w:rsid w:val="007E7F4D"/>
    <w:rsid w:val="007F5FDA"/>
    <w:rsid w:val="00810763"/>
    <w:rsid w:val="00823DAC"/>
    <w:rsid w:val="00830ADA"/>
    <w:rsid w:val="00853872"/>
    <w:rsid w:val="0086757F"/>
    <w:rsid w:val="008730E4"/>
    <w:rsid w:val="00883847"/>
    <w:rsid w:val="00883A33"/>
    <w:rsid w:val="00883E0D"/>
    <w:rsid w:val="008844F2"/>
    <w:rsid w:val="008855D3"/>
    <w:rsid w:val="008902D8"/>
    <w:rsid w:val="00897655"/>
    <w:rsid w:val="008B5248"/>
    <w:rsid w:val="008C2E8F"/>
    <w:rsid w:val="008C4DA0"/>
    <w:rsid w:val="008D2156"/>
    <w:rsid w:val="008D342E"/>
    <w:rsid w:val="008E09CF"/>
    <w:rsid w:val="008E3C20"/>
    <w:rsid w:val="0090499F"/>
    <w:rsid w:val="009141B6"/>
    <w:rsid w:val="009143AB"/>
    <w:rsid w:val="00916790"/>
    <w:rsid w:val="00922551"/>
    <w:rsid w:val="00926DFE"/>
    <w:rsid w:val="0094677B"/>
    <w:rsid w:val="00946BEF"/>
    <w:rsid w:val="00963D18"/>
    <w:rsid w:val="00966BC0"/>
    <w:rsid w:val="00984C9A"/>
    <w:rsid w:val="00992E4B"/>
    <w:rsid w:val="0099699D"/>
    <w:rsid w:val="009A2076"/>
    <w:rsid w:val="009B2610"/>
    <w:rsid w:val="009C31FC"/>
    <w:rsid w:val="009D7B20"/>
    <w:rsid w:val="009E0B70"/>
    <w:rsid w:val="009E6A2B"/>
    <w:rsid w:val="009E7DC3"/>
    <w:rsid w:val="009F1BC9"/>
    <w:rsid w:val="009F2283"/>
    <w:rsid w:val="00A00608"/>
    <w:rsid w:val="00A10CB2"/>
    <w:rsid w:val="00A322A8"/>
    <w:rsid w:val="00A521D0"/>
    <w:rsid w:val="00A523BD"/>
    <w:rsid w:val="00A538FF"/>
    <w:rsid w:val="00A56422"/>
    <w:rsid w:val="00A618D7"/>
    <w:rsid w:val="00A6712C"/>
    <w:rsid w:val="00A67CCC"/>
    <w:rsid w:val="00A77DF0"/>
    <w:rsid w:val="00A82AD9"/>
    <w:rsid w:val="00A877A2"/>
    <w:rsid w:val="00A94E0C"/>
    <w:rsid w:val="00A96A26"/>
    <w:rsid w:val="00AB1183"/>
    <w:rsid w:val="00AC1374"/>
    <w:rsid w:val="00AC641C"/>
    <w:rsid w:val="00AC6C78"/>
    <w:rsid w:val="00B023A5"/>
    <w:rsid w:val="00B035B9"/>
    <w:rsid w:val="00B0414A"/>
    <w:rsid w:val="00B27F6F"/>
    <w:rsid w:val="00B40906"/>
    <w:rsid w:val="00B559DA"/>
    <w:rsid w:val="00B673F4"/>
    <w:rsid w:val="00B77DC0"/>
    <w:rsid w:val="00BA3C4A"/>
    <w:rsid w:val="00BA6F8B"/>
    <w:rsid w:val="00BA7316"/>
    <w:rsid w:val="00BB767A"/>
    <w:rsid w:val="00BC6D9E"/>
    <w:rsid w:val="00BC7CD6"/>
    <w:rsid w:val="00BF1706"/>
    <w:rsid w:val="00BF224D"/>
    <w:rsid w:val="00C13E09"/>
    <w:rsid w:val="00C228B0"/>
    <w:rsid w:val="00C36EC7"/>
    <w:rsid w:val="00C45290"/>
    <w:rsid w:val="00C47357"/>
    <w:rsid w:val="00C65D41"/>
    <w:rsid w:val="00C71CEC"/>
    <w:rsid w:val="00C83710"/>
    <w:rsid w:val="00C931F8"/>
    <w:rsid w:val="00C9602F"/>
    <w:rsid w:val="00C96455"/>
    <w:rsid w:val="00CA0E56"/>
    <w:rsid w:val="00CA1E1E"/>
    <w:rsid w:val="00CA564E"/>
    <w:rsid w:val="00CB1428"/>
    <w:rsid w:val="00CB222C"/>
    <w:rsid w:val="00CB6C57"/>
    <w:rsid w:val="00CD54C7"/>
    <w:rsid w:val="00CD7F51"/>
    <w:rsid w:val="00CE5D43"/>
    <w:rsid w:val="00D16EF4"/>
    <w:rsid w:val="00D41BB3"/>
    <w:rsid w:val="00D62C3D"/>
    <w:rsid w:val="00D67CC2"/>
    <w:rsid w:val="00D71D8F"/>
    <w:rsid w:val="00D7405E"/>
    <w:rsid w:val="00D7435D"/>
    <w:rsid w:val="00D75339"/>
    <w:rsid w:val="00DA6CC9"/>
    <w:rsid w:val="00DC0D2D"/>
    <w:rsid w:val="00DC2080"/>
    <w:rsid w:val="00DC43BF"/>
    <w:rsid w:val="00DC6049"/>
    <w:rsid w:val="00DD52D3"/>
    <w:rsid w:val="00DD7F34"/>
    <w:rsid w:val="00DE450F"/>
    <w:rsid w:val="00E13B60"/>
    <w:rsid w:val="00E424AE"/>
    <w:rsid w:val="00E47EBF"/>
    <w:rsid w:val="00E644B6"/>
    <w:rsid w:val="00E70C53"/>
    <w:rsid w:val="00E81770"/>
    <w:rsid w:val="00E81E16"/>
    <w:rsid w:val="00E9548B"/>
    <w:rsid w:val="00EA2B67"/>
    <w:rsid w:val="00EA51FD"/>
    <w:rsid w:val="00EB4978"/>
    <w:rsid w:val="00EB5120"/>
    <w:rsid w:val="00EC00F0"/>
    <w:rsid w:val="00EC10EF"/>
    <w:rsid w:val="00EC4224"/>
    <w:rsid w:val="00EC5EC4"/>
    <w:rsid w:val="00ED0F96"/>
    <w:rsid w:val="00ED7DF6"/>
    <w:rsid w:val="00EE5FA7"/>
    <w:rsid w:val="00F11876"/>
    <w:rsid w:val="00F14086"/>
    <w:rsid w:val="00F14987"/>
    <w:rsid w:val="00F23E11"/>
    <w:rsid w:val="00F24DD1"/>
    <w:rsid w:val="00F265C3"/>
    <w:rsid w:val="00F26BC9"/>
    <w:rsid w:val="00F32894"/>
    <w:rsid w:val="00F5050E"/>
    <w:rsid w:val="00F5535F"/>
    <w:rsid w:val="00FA221C"/>
    <w:rsid w:val="00FA3F29"/>
    <w:rsid w:val="00FA78E2"/>
    <w:rsid w:val="00FE6891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BA3FC"/>
  <w15:chartTrackingRefBased/>
  <w15:docId w15:val="{24E125D6-CC4B-462F-9248-4C514410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737"/>
  </w:style>
  <w:style w:type="paragraph" w:styleId="Heading1">
    <w:name w:val="heading 1"/>
    <w:basedOn w:val="Normal"/>
    <w:next w:val="Normal"/>
    <w:link w:val="Heading1Char"/>
    <w:uiPriority w:val="9"/>
    <w:qFormat/>
    <w:rsid w:val="00904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99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99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99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99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99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99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99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99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99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04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499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499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04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499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04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49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99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0499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0499F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E6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6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A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A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3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7316B-1F66-47EA-8FF6-DCFB00112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1397</Words>
  <Characters>8152</Characters>
  <Application>Microsoft Office Word</Application>
  <DocSecurity>0</DocSecurity>
  <Lines>142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 Min LANG</dc:creator>
  <cp:keywords/>
  <dc:description/>
  <cp:lastModifiedBy>Si Min LANG</cp:lastModifiedBy>
  <cp:revision>5</cp:revision>
  <dcterms:created xsi:type="dcterms:W3CDTF">2026-01-19T08:20:00Z</dcterms:created>
  <dcterms:modified xsi:type="dcterms:W3CDTF">2026-02-05T08:26:00Z</dcterms:modified>
</cp:coreProperties>
</file>