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57EDC6D" w14:textId="59C2A5F5" w:rsidR="0044167B" w:rsidRDefault="00920008" w:rsidP="0044167B">
      <w:pPr>
        <w:rPr>
          <w:noProof/>
        </w:rPr>
      </w:pPr>
      <w:r>
        <w:rPr>
          <w:noProof/>
        </w:rPr>
        <w:drawing>
          <wp:inline distT="0" distB="0" distL="0" distR="0" wp14:anchorId="1B6580CC" wp14:editId="1FA7DC1C">
            <wp:extent cx="6858000" cy="3725545"/>
            <wp:effectExtent l="0" t="0" r="0" b="0"/>
            <wp:docPr id="676221612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221612" name="Picture 1" descr="A screenshot of a graph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71F27" w14:textId="773C0EA8" w:rsidR="009C5E0F" w:rsidRDefault="007E6C6F" w:rsidP="0034606F">
      <w:pPr>
        <w:jc w:val="both"/>
      </w:pPr>
      <w:r>
        <w:rPr>
          <w:b/>
          <w:bCs/>
        </w:rPr>
        <w:t xml:space="preserve">Extended Data </w:t>
      </w:r>
      <w:r w:rsidR="0044167B">
        <w:rPr>
          <w:b/>
          <w:bCs/>
        </w:rPr>
        <w:t xml:space="preserve">Fig. </w:t>
      </w:r>
      <w:r>
        <w:rPr>
          <w:b/>
          <w:bCs/>
        </w:rPr>
        <w:t>1</w:t>
      </w:r>
      <w:r w:rsidR="0044167B">
        <w:rPr>
          <w:b/>
          <w:bCs/>
        </w:rPr>
        <w:t xml:space="preserve">. </w:t>
      </w:r>
      <w:r w:rsidR="00920008" w:rsidRPr="00B06870">
        <w:rPr>
          <w:b/>
          <w:bCs/>
          <w:i/>
          <w:iCs/>
        </w:rPr>
        <w:t>In vitro</w:t>
      </w:r>
      <w:r w:rsidR="00920008">
        <w:rPr>
          <w:b/>
          <w:bCs/>
        </w:rPr>
        <w:t xml:space="preserve"> </w:t>
      </w:r>
      <w:r>
        <w:rPr>
          <w:b/>
          <w:bCs/>
        </w:rPr>
        <w:t>CRISPRi screens</w:t>
      </w:r>
      <w:r w:rsidR="007B2C3D">
        <w:rPr>
          <w:b/>
          <w:bCs/>
        </w:rPr>
        <w:t xml:space="preserve"> </w:t>
      </w:r>
      <w:r w:rsidR="00920008">
        <w:rPr>
          <w:b/>
          <w:bCs/>
        </w:rPr>
        <w:t>identify</w:t>
      </w:r>
      <w:r w:rsidR="007B2C3D">
        <w:rPr>
          <w:b/>
          <w:bCs/>
        </w:rPr>
        <w:t xml:space="preserve"> radiation response </w:t>
      </w:r>
      <w:r w:rsidR="00920008">
        <w:rPr>
          <w:b/>
          <w:bCs/>
        </w:rPr>
        <w:t xml:space="preserve">genes </w:t>
      </w:r>
      <w:r w:rsidR="007B2C3D">
        <w:rPr>
          <w:b/>
          <w:bCs/>
        </w:rPr>
        <w:t>in</w:t>
      </w:r>
      <w:r w:rsidR="00920008">
        <w:rPr>
          <w:b/>
          <w:bCs/>
        </w:rPr>
        <w:t xml:space="preserve"> cultured</w:t>
      </w:r>
      <w:r w:rsidR="007B2C3D">
        <w:rPr>
          <w:b/>
          <w:bCs/>
        </w:rPr>
        <w:t xml:space="preserve"> </w:t>
      </w:r>
      <w:r w:rsidR="00920008">
        <w:rPr>
          <w:b/>
          <w:bCs/>
        </w:rPr>
        <w:t>human and mouse glioblastoma</w:t>
      </w:r>
      <w:r w:rsidR="007B2C3D">
        <w:rPr>
          <w:b/>
          <w:bCs/>
        </w:rPr>
        <w:t xml:space="preserve"> cells. </w:t>
      </w:r>
      <w:proofErr w:type="gramStart"/>
      <w:r w:rsidR="007B2C3D">
        <w:rPr>
          <w:b/>
          <w:bCs/>
        </w:rPr>
        <w:t>a</w:t>
      </w:r>
      <w:r w:rsidR="00920008">
        <w:t>,</w:t>
      </w:r>
      <w:proofErr w:type="gramEnd"/>
      <w:r w:rsidR="00920008">
        <w:rPr>
          <w:b/>
          <w:bCs/>
        </w:rPr>
        <w:t xml:space="preserve"> </w:t>
      </w:r>
      <w:r w:rsidR="00412739">
        <w:t xml:space="preserve">Gene ontology </w:t>
      </w:r>
      <w:r w:rsidR="00920008">
        <w:t xml:space="preserve">(GO) </w:t>
      </w:r>
      <w:r w:rsidR="00412739">
        <w:t>analys</w:t>
      </w:r>
      <w:r w:rsidR="00920008">
        <w:t>e</w:t>
      </w:r>
      <w:r w:rsidR="00412739">
        <w:t xml:space="preserve">s of </w:t>
      </w:r>
      <w:r w:rsidR="00920008">
        <w:t xml:space="preserve">CRISPRi screen </w:t>
      </w:r>
      <w:r w:rsidR="00412739">
        <w:t>hit</w:t>
      </w:r>
      <w:r w:rsidR="00920008">
        <w:t>s</w:t>
      </w:r>
      <w:r w:rsidR="00412739">
        <w:t xml:space="preserve"> </w:t>
      </w:r>
      <w:r w:rsidR="00920008">
        <w:t xml:space="preserve">driving RT sensitization in human (LN18) and mouse (SB28, GL261) </w:t>
      </w:r>
      <w:r w:rsidR="00412739">
        <w:t>glioblastoma cells</w:t>
      </w:r>
      <w:r w:rsidR="00920008">
        <w:t xml:space="preserve">. Top GO </w:t>
      </w:r>
      <w:r w:rsidR="00412739">
        <w:t>Biological Process terms</w:t>
      </w:r>
      <w:r w:rsidR="00920008">
        <w:t xml:space="preserve"> are shown</w:t>
      </w:r>
      <w:r w:rsidR="004D6A42">
        <w:t xml:space="preserve">. </w:t>
      </w:r>
      <w:r w:rsidR="004D6A42">
        <w:rPr>
          <w:b/>
          <w:bCs/>
        </w:rPr>
        <w:t>b</w:t>
      </w:r>
      <w:r w:rsidR="00920008">
        <w:t>,</w:t>
      </w:r>
      <w:r w:rsidR="00920008">
        <w:rPr>
          <w:b/>
          <w:bCs/>
        </w:rPr>
        <w:t xml:space="preserve"> </w:t>
      </w:r>
      <w:r w:rsidR="00920008">
        <w:t>GO</w:t>
      </w:r>
      <w:r w:rsidR="004D6A42">
        <w:t xml:space="preserve"> analys</w:t>
      </w:r>
      <w:r w:rsidR="00920008">
        <w:t>e</w:t>
      </w:r>
      <w:r w:rsidR="004D6A42">
        <w:t xml:space="preserve">s as in </w:t>
      </w:r>
      <w:r w:rsidR="004D6A42" w:rsidRPr="00B06870">
        <w:rPr>
          <w:b/>
          <w:bCs/>
        </w:rPr>
        <w:t>a</w:t>
      </w:r>
      <w:r w:rsidR="004D6A42">
        <w:t xml:space="preserve"> but for </w:t>
      </w:r>
      <w:r w:rsidR="00920008">
        <w:t>CRISPRi screen hits driving RT resistance in glioblastoma cells.</w:t>
      </w:r>
    </w:p>
    <w:p w14:paraId="2D76081F" w14:textId="35A75A0C" w:rsidR="00766DA0" w:rsidRDefault="009501B4" w:rsidP="0034606F">
      <w:pPr>
        <w:jc w:val="both"/>
      </w:pPr>
      <w:r>
        <w:br w:type="column"/>
      </w:r>
      <w:r w:rsidR="00F4561E">
        <w:rPr>
          <w:b/>
          <w:bCs/>
          <w:noProof/>
        </w:rPr>
        <w:lastRenderedPageBreak/>
        <w:drawing>
          <wp:inline distT="0" distB="0" distL="0" distR="0" wp14:anchorId="70364F5B" wp14:editId="2D390527">
            <wp:extent cx="6858000" cy="6490335"/>
            <wp:effectExtent l="0" t="0" r="0" b="0"/>
            <wp:docPr id="319543495" name="Picture 2" descr="A close-up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543495" name="Picture 2" descr="A close-up of a chart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9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5E0F">
        <w:rPr>
          <w:b/>
          <w:bCs/>
        </w:rPr>
        <w:t xml:space="preserve">Extended Data Fig. 2. </w:t>
      </w:r>
      <w:r w:rsidR="00DE1B91">
        <w:rPr>
          <w:b/>
          <w:bCs/>
          <w:i/>
          <w:iCs/>
        </w:rPr>
        <w:t xml:space="preserve">In vivo </w:t>
      </w:r>
      <w:r w:rsidR="00DE1B91">
        <w:rPr>
          <w:b/>
          <w:bCs/>
        </w:rPr>
        <w:t>perturb-seq</w:t>
      </w:r>
      <w:r w:rsidR="00177004">
        <w:rPr>
          <w:b/>
          <w:bCs/>
        </w:rPr>
        <w:t xml:space="preserve"> </w:t>
      </w:r>
      <w:r w:rsidR="00DE1B91">
        <w:rPr>
          <w:b/>
          <w:bCs/>
        </w:rPr>
        <w:t xml:space="preserve">of RT sensitizing genes in </w:t>
      </w:r>
      <w:r w:rsidR="00D15798">
        <w:rPr>
          <w:b/>
          <w:bCs/>
        </w:rPr>
        <w:t>intracranial</w:t>
      </w:r>
      <w:r w:rsidR="00F17E06">
        <w:rPr>
          <w:b/>
          <w:bCs/>
        </w:rPr>
        <w:t xml:space="preserve"> glioblastoma </w:t>
      </w:r>
      <w:r w:rsidR="00D15798">
        <w:rPr>
          <w:b/>
          <w:bCs/>
        </w:rPr>
        <w:t>patient-derived xenografts</w:t>
      </w:r>
      <w:r w:rsidR="009C5E0F">
        <w:rPr>
          <w:b/>
          <w:bCs/>
        </w:rPr>
        <w:t xml:space="preserve">. </w:t>
      </w:r>
      <w:proofErr w:type="gramStart"/>
      <w:r w:rsidR="009C5E0F">
        <w:rPr>
          <w:b/>
          <w:bCs/>
        </w:rPr>
        <w:t>a</w:t>
      </w:r>
      <w:r w:rsidR="00D15798">
        <w:t>,</w:t>
      </w:r>
      <w:proofErr w:type="gramEnd"/>
      <w:r w:rsidR="00D15798">
        <w:rPr>
          <w:b/>
          <w:bCs/>
        </w:rPr>
        <w:t xml:space="preserve"> </w:t>
      </w:r>
      <w:r w:rsidR="00F17E06">
        <w:t>STRING</w:t>
      </w:r>
      <w:r w:rsidR="00AA0AD5">
        <w:t>-</w:t>
      </w:r>
      <w:r w:rsidR="00F17E06">
        <w:t xml:space="preserve">DB network analysis of </w:t>
      </w:r>
      <w:r w:rsidR="00BE3181">
        <w:t xml:space="preserve">35 candidate RT sensitizing gene </w:t>
      </w:r>
      <w:r w:rsidR="00D15798">
        <w:t xml:space="preserve">hits from </w:t>
      </w:r>
      <w:r w:rsidR="00D15798">
        <w:rPr>
          <w:i/>
          <w:iCs/>
        </w:rPr>
        <w:t xml:space="preserve">in vitro </w:t>
      </w:r>
      <w:r w:rsidR="00D15798">
        <w:t>CRISPRi screens that were used for</w:t>
      </w:r>
      <w:r w:rsidR="00DA3787" w:rsidRPr="00DA3787">
        <w:t xml:space="preserve"> </w:t>
      </w:r>
      <w:r w:rsidR="00DA3787">
        <w:t>glioblastoma</w:t>
      </w:r>
      <w:r w:rsidR="00D15798">
        <w:t xml:space="preserve"> </w:t>
      </w:r>
      <w:r w:rsidR="00D15798">
        <w:rPr>
          <w:i/>
          <w:iCs/>
        </w:rPr>
        <w:t xml:space="preserve">in vivo </w:t>
      </w:r>
      <w:r w:rsidR="00D15798">
        <w:t xml:space="preserve">perturb-seq analyses. Genes are </w:t>
      </w:r>
      <w:r w:rsidR="00BE3181">
        <w:t xml:space="preserve">grouped by </w:t>
      </w:r>
      <w:r w:rsidR="00781B17" w:rsidRPr="00781B17">
        <w:t>Markov Cluster Algorithm</w:t>
      </w:r>
      <w:r w:rsidR="00781B17">
        <w:t xml:space="preserve"> </w:t>
      </w:r>
      <w:r w:rsidR="00223994">
        <w:t>with inflation parameter of 3</w:t>
      </w:r>
      <w:r w:rsidR="004E1368">
        <w:t xml:space="preserve"> (Colored circles)</w:t>
      </w:r>
      <w:r w:rsidR="00D15798">
        <w:t xml:space="preserve">. </w:t>
      </w:r>
      <w:r w:rsidR="00181DAE">
        <w:t xml:space="preserve">Colored edges </w:t>
      </w:r>
      <w:r w:rsidR="00D15798">
        <w:t>show</w:t>
      </w:r>
      <w:r w:rsidR="00E34982" w:rsidRPr="00E34982">
        <w:t xml:space="preserve"> neighborhood </w:t>
      </w:r>
      <w:r w:rsidR="00E34982">
        <w:t>evidence</w:t>
      </w:r>
      <w:r w:rsidR="00D15798">
        <w:t xml:space="preserve"> (green), </w:t>
      </w:r>
      <w:r w:rsidR="00E34982" w:rsidRPr="00E34982">
        <w:t>cooccurrence</w:t>
      </w:r>
      <w:r w:rsidR="00E34982">
        <w:t xml:space="preserve"> evidence</w:t>
      </w:r>
      <w:r w:rsidR="00D15798">
        <w:t xml:space="preserve"> (blue),</w:t>
      </w:r>
      <w:r w:rsidR="00E34982" w:rsidRPr="00E34982">
        <w:t xml:space="preserve"> experimental evidence</w:t>
      </w:r>
      <w:r w:rsidR="00D15798">
        <w:t xml:space="preserve"> (purple),</w:t>
      </w:r>
      <w:r w:rsidR="00E34982" w:rsidRPr="00E34982">
        <w:t xml:space="preserve"> text</w:t>
      </w:r>
      <w:r w:rsidR="00D15798">
        <w:t xml:space="preserve"> </w:t>
      </w:r>
      <w:r w:rsidR="00E34982" w:rsidRPr="00E34982">
        <w:t>mining evidence</w:t>
      </w:r>
      <w:r w:rsidR="00D15798">
        <w:t xml:space="preserve"> (yellow),</w:t>
      </w:r>
      <w:r w:rsidR="00E34982" w:rsidRPr="00E34982">
        <w:t xml:space="preserve"> database evidence</w:t>
      </w:r>
      <w:r w:rsidR="00D15798">
        <w:t xml:space="preserve"> (light blue), and </w:t>
      </w:r>
      <w:r w:rsidR="00E34982" w:rsidRPr="00E34982">
        <w:t>co</w:t>
      </w:r>
      <w:r w:rsidR="0023467C">
        <w:t>-</w:t>
      </w:r>
      <w:r w:rsidR="00E34982" w:rsidRPr="00E34982">
        <w:t>expression evidence</w:t>
      </w:r>
      <w:r w:rsidR="00D15798">
        <w:t xml:space="preserve"> (black)</w:t>
      </w:r>
      <w:r w:rsidR="00E34982" w:rsidRPr="00E34982">
        <w:t>.</w:t>
      </w:r>
      <w:r w:rsidR="00D15798">
        <w:t xml:space="preserve"> </w:t>
      </w:r>
      <w:r w:rsidR="00A472E2">
        <w:rPr>
          <w:i/>
          <w:iCs/>
        </w:rPr>
        <w:t>C20</w:t>
      </w:r>
      <w:r w:rsidR="002800DC">
        <w:rPr>
          <w:i/>
          <w:iCs/>
        </w:rPr>
        <w:t xml:space="preserve">orf196, </w:t>
      </w:r>
      <w:r w:rsidR="00972F4F">
        <w:rPr>
          <w:i/>
          <w:iCs/>
        </w:rPr>
        <w:t>CAMKK2, CDCA5,</w:t>
      </w:r>
      <w:r w:rsidR="004669D7">
        <w:rPr>
          <w:i/>
          <w:iCs/>
        </w:rPr>
        <w:t xml:space="preserve"> CENPT,</w:t>
      </w:r>
      <w:r w:rsidR="00972F4F">
        <w:rPr>
          <w:i/>
          <w:iCs/>
        </w:rPr>
        <w:t xml:space="preserve"> DDOST, EIF2B2, GKAP1, GRAMD4</w:t>
      </w:r>
      <w:r w:rsidR="00180CE2">
        <w:rPr>
          <w:i/>
          <w:iCs/>
        </w:rPr>
        <w:t xml:space="preserve">, </w:t>
      </w:r>
      <w:r w:rsidR="00972F4F">
        <w:rPr>
          <w:i/>
          <w:iCs/>
        </w:rPr>
        <w:t>OVCH1</w:t>
      </w:r>
      <w:r w:rsidR="00972F4F">
        <w:t xml:space="preserve">, </w:t>
      </w:r>
      <w:r w:rsidR="007F6C8A">
        <w:t xml:space="preserve">and </w:t>
      </w:r>
      <w:r w:rsidR="007F6C8A">
        <w:rPr>
          <w:i/>
          <w:iCs/>
        </w:rPr>
        <w:t xml:space="preserve">RBM42, </w:t>
      </w:r>
      <w:r w:rsidR="00972F4F">
        <w:t xml:space="preserve">which were included in the </w:t>
      </w:r>
      <w:r w:rsidR="00972F4F">
        <w:rPr>
          <w:i/>
          <w:iCs/>
        </w:rPr>
        <w:t xml:space="preserve">in vivo </w:t>
      </w:r>
      <w:r w:rsidR="00972F4F">
        <w:t>perturb-seq sgRNA library but did not segregate into any STRING-DB</w:t>
      </w:r>
      <w:r w:rsidR="0077108D">
        <w:t xml:space="preserve"> networks, are not shown.</w:t>
      </w:r>
      <w:r w:rsidR="00972F4F">
        <w:rPr>
          <w:i/>
          <w:iCs/>
        </w:rPr>
        <w:t xml:space="preserve"> </w:t>
      </w:r>
      <w:r w:rsidR="00E34982">
        <w:rPr>
          <w:b/>
          <w:bCs/>
        </w:rPr>
        <w:t>b</w:t>
      </w:r>
      <w:r w:rsidR="009A0E95" w:rsidRPr="009501B4">
        <w:t>,</w:t>
      </w:r>
      <w:r w:rsidR="009A0E95">
        <w:rPr>
          <w:b/>
          <w:bCs/>
        </w:rPr>
        <w:t xml:space="preserve"> </w:t>
      </w:r>
      <w:r w:rsidR="00E34982">
        <w:t xml:space="preserve">Heatmap of cellular coverage for </w:t>
      </w:r>
      <w:r w:rsidR="00706042">
        <w:t>sgRNA perturbations as well as merged non-target</w:t>
      </w:r>
      <w:r w:rsidR="00DB12F5">
        <w:t>ed</w:t>
      </w:r>
      <w:r>
        <w:t xml:space="preserve"> </w:t>
      </w:r>
      <w:r w:rsidR="00706042">
        <w:t>sgRNAs</w:t>
      </w:r>
      <w:r w:rsidR="00B05377">
        <w:t xml:space="preserve"> across replicate samples </w:t>
      </w:r>
      <w:r w:rsidR="0023467C">
        <w:t xml:space="preserve">from </w:t>
      </w:r>
      <w:r w:rsidR="00DA3787">
        <w:t xml:space="preserve">glioblastoma </w:t>
      </w:r>
      <w:r w:rsidR="00B05377">
        <w:rPr>
          <w:i/>
          <w:iCs/>
        </w:rPr>
        <w:t xml:space="preserve">in vivo </w:t>
      </w:r>
      <w:r w:rsidR="00B05377">
        <w:t>perturb-seq experiments.</w:t>
      </w:r>
      <w:r w:rsidR="00E43BDA">
        <w:t xml:space="preserve"> </w:t>
      </w:r>
      <w:r>
        <w:rPr>
          <w:b/>
          <w:bCs/>
        </w:rPr>
        <w:t>c</w:t>
      </w:r>
      <w:r>
        <w:t>,</w:t>
      </w:r>
      <w:r w:rsidR="00D25122">
        <w:rPr>
          <w:b/>
          <w:bCs/>
        </w:rPr>
        <w:t xml:space="preserve"> </w:t>
      </w:r>
      <w:r w:rsidR="00D25122">
        <w:t xml:space="preserve">Distribution of on-target gene knockdown </w:t>
      </w:r>
      <w:r w:rsidR="00744637">
        <w:t>from</w:t>
      </w:r>
      <w:r w:rsidR="00A74542">
        <w:t xml:space="preserve"> </w:t>
      </w:r>
      <w:r w:rsidR="00DA3787">
        <w:t xml:space="preserve">glioblastoma </w:t>
      </w:r>
      <w:r w:rsidR="00744637">
        <w:rPr>
          <w:i/>
          <w:iCs/>
        </w:rPr>
        <w:t xml:space="preserve">in vivo </w:t>
      </w:r>
      <w:r w:rsidR="00744637">
        <w:t xml:space="preserve">perturb-seq </w:t>
      </w:r>
      <w:r w:rsidR="00605381">
        <w:t xml:space="preserve">for </w:t>
      </w:r>
      <w:proofErr w:type="spellStart"/>
      <w:r w:rsidR="00605381">
        <w:t>pseudobulked</w:t>
      </w:r>
      <w:proofErr w:type="spellEnd"/>
      <w:r w:rsidR="00605381">
        <w:t xml:space="preserve"> </w:t>
      </w:r>
      <w:r w:rsidR="009B6072">
        <w:t xml:space="preserve">single cells </w:t>
      </w:r>
      <w:r w:rsidR="00744637">
        <w:t>in either control or RT conditi</w:t>
      </w:r>
      <w:r w:rsidR="00744637" w:rsidRPr="00B82B3B">
        <w:t>on</w:t>
      </w:r>
      <w:r w:rsidR="00C93793">
        <w:t xml:space="preserve"> (2Gy x 2 daily fractions)</w:t>
      </w:r>
      <w:r w:rsidR="00744637" w:rsidRPr="00B82B3B">
        <w:t>.</w:t>
      </w:r>
      <w:r w:rsidR="00E43BDA" w:rsidRPr="00B82B3B">
        <w:t xml:space="preserve"> </w:t>
      </w:r>
      <w:r w:rsidR="009B6072">
        <w:t xml:space="preserve">Values </w:t>
      </w:r>
      <w:r w:rsidR="008C315E">
        <w:t xml:space="preserve">were </w:t>
      </w:r>
      <w:r w:rsidR="009B6072">
        <w:t xml:space="preserve">normalized to expression in cells </w:t>
      </w:r>
      <w:r w:rsidR="00953D93">
        <w:t>with</w:t>
      </w:r>
      <w:r w:rsidR="009B6072">
        <w:t xml:space="preserve"> non-targeted </w:t>
      </w:r>
      <w:r w:rsidR="00953D93">
        <w:t>sgRNA</w:t>
      </w:r>
      <w:r w:rsidR="00F73C21">
        <w:t>s</w:t>
      </w:r>
      <w:r w:rsidR="009B6072">
        <w:t xml:space="preserve"> </w:t>
      </w:r>
      <w:r w:rsidR="00953D93">
        <w:t xml:space="preserve">(mRNA remaining = </w:t>
      </w:r>
      <w:r w:rsidR="009B6072">
        <w:t>1.0</w:t>
      </w:r>
      <w:r w:rsidR="00953D93">
        <w:t>).</w:t>
      </w:r>
      <w:r w:rsidR="009B6072">
        <w:t xml:space="preserve"> </w:t>
      </w:r>
      <w:r w:rsidR="00B82B3B" w:rsidRPr="00B82B3B">
        <w:t>Boxplots show 1st quartile, median, and 3rd quartile</w:t>
      </w:r>
      <w:r w:rsidR="00A74542">
        <w:t>. W</w:t>
      </w:r>
      <w:r w:rsidR="00B82B3B" w:rsidRPr="00B82B3B">
        <w:t>hiskers represent 1.5 inter-quartile range.</w:t>
      </w:r>
      <w:r w:rsidR="00B82B3B">
        <w:t xml:space="preserve"> </w:t>
      </w:r>
      <w:r w:rsidR="001D0593">
        <w:rPr>
          <w:b/>
          <w:bCs/>
        </w:rPr>
        <w:t>d</w:t>
      </w:r>
      <w:r w:rsidR="001D0593">
        <w:t>,</w:t>
      </w:r>
      <w:r w:rsidR="00B82B3B">
        <w:rPr>
          <w:b/>
          <w:bCs/>
        </w:rPr>
        <w:t xml:space="preserve"> </w:t>
      </w:r>
      <w:r w:rsidR="00B55C45">
        <w:t xml:space="preserve">UMAP plots of merged </w:t>
      </w:r>
      <w:r w:rsidR="00DA3787">
        <w:t xml:space="preserve">glioblastoma </w:t>
      </w:r>
      <w:r w:rsidR="001D0593">
        <w:t>single</w:t>
      </w:r>
      <w:r w:rsidR="00A97D41">
        <w:t>-</w:t>
      </w:r>
      <w:r w:rsidR="001D0593">
        <w:t>ce</w:t>
      </w:r>
      <w:r w:rsidR="00A97D41">
        <w:t>l</w:t>
      </w:r>
      <w:r w:rsidR="001D0593">
        <w:t>l RNA sequencing</w:t>
      </w:r>
      <w:r w:rsidR="00B55C45">
        <w:t xml:space="preserve"> data for tumor cells </w:t>
      </w:r>
      <w:r w:rsidR="00416ACA">
        <w:t xml:space="preserve">passing quality control </w:t>
      </w:r>
      <w:proofErr w:type="gramStart"/>
      <w:r w:rsidR="00416ACA">
        <w:t>and also</w:t>
      </w:r>
      <w:proofErr w:type="gramEnd"/>
      <w:r w:rsidR="00416ACA">
        <w:t xml:space="preserve"> </w:t>
      </w:r>
      <w:r w:rsidR="00B55C45">
        <w:t>express</w:t>
      </w:r>
      <w:r w:rsidR="00416ACA">
        <w:t>es sgRNAs</w:t>
      </w:r>
      <w:r w:rsidR="00164478">
        <w:t xml:space="preserve">, colored by treatment condition, </w:t>
      </w:r>
      <w:r w:rsidR="008C315E">
        <w:t>Leiden</w:t>
      </w:r>
      <w:r w:rsidR="00450692">
        <w:t xml:space="preserve"> </w:t>
      </w:r>
      <w:r w:rsidR="00A97D41">
        <w:t xml:space="preserve">single-cell </w:t>
      </w:r>
      <w:r w:rsidR="00450692">
        <w:t xml:space="preserve">cluster, cell cycle phase, UMI, gene, </w:t>
      </w:r>
      <w:r w:rsidR="00A97D41">
        <w:t xml:space="preserve">or </w:t>
      </w:r>
      <w:r w:rsidR="00450692">
        <w:t xml:space="preserve">mitochondrial gene expression. </w:t>
      </w:r>
      <w:r w:rsidR="001D0593">
        <w:rPr>
          <w:b/>
          <w:bCs/>
        </w:rPr>
        <w:t>e</w:t>
      </w:r>
      <w:r w:rsidR="001D0593">
        <w:t>,</w:t>
      </w:r>
      <w:r w:rsidR="00450692">
        <w:rPr>
          <w:b/>
          <w:bCs/>
        </w:rPr>
        <w:t xml:space="preserve"> </w:t>
      </w:r>
      <w:r w:rsidR="0064187D">
        <w:t>Bubble</w:t>
      </w:r>
      <w:r w:rsidR="00F21ACC">
        <w:t xml:space="preserve"> </w:t>
      </w:r>
      <w:r w:rsidR="0064187D">
        <w:t xml:space="preserve">plot of marker genes corresponding to </w:t>
      </w:r>
      <w:r w:rsidR="008C315E">
        <w:t>Leiden</w:t>
      </w:r>
      <w:r w:rsidR="0064187D">
        <w:t xml:space="preserve"> clustering in </w:t>
      </w:r>
      <w:r w:rsidR="001D0593">
        <w:rPr>
          <w:b/>
          <w:bCs/>
        </w:rPr>
        <w:t>d</w:t>
      </w:r>
      <w:r w:rsidR="0064187D">
        <w:t xml:space="preserve">. </w:t>
      </w:r>
    </w:p>
    <w:p w14:paraId="496761F1" w14:textId="161902F0" w:rsidR="00766DA0" w:rsidRDefault="00766DA0" w:rsidP="0034606F">
      <w:pPr>
        <w:jc w:val="both"/>
      </w:pPr>
      <w:r>
        <w:br w:type="column"/>
      </w:r>
      <w:r w:rsidR="00452E60">
        <w:rPr>
          <w:b/>
          <w:bCs/>
          <w:noProof/>
        </w:rPr>
        <w:lastRenderedPageBreak/>
        <w:drawing>
          <wp:inline distT="0" distB="0" distL="0" distR="0" wp14:anchorId="589278D1" wp14:editId="6FA1AF39">
            <wp:extent cx="6858000" cy="5081270"/>
            <wp:effectExtent l="0" t="0" r="0" b="0"/>
            <wp:docPr id="68168310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683100" name="Picture 68168310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8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Extended Data Fig. </w:t>
      </w:r>
      <w:r w:rsidR="003B0396">
        <w:rPr>
          <w:b/>
          <w:bCs/>
        </w:rPr>
        <w:t>3</w:t>
      </w:r>
      <w:r>
        <w:rPr>
          <w:b/>
          <w:bCs/>
        </w:rPr>
        <w:t xml:space="preserve">. </w:t>
      </w:r>
      <w:r>
        <w:rPr>
          <w:b/>
          <w:bCs/>
          <w:i/>
          <w:iCs/>
        </w:rPr>
        <w:t xml:space="preserve">In vivo </w:t>
      </w:r>
      <w:r>
        <w:rPr>
          <w:b/>
          <w:bCs/>
        </w:rPr>
        <w:t xml:space="preserve">perturb-seq analysis of RT sensitizing genes in intracranial glioblastoma patient-derived xenografts. </w:t>
      </w:r>
      <w:proofErr w:type="gramStart"/>
      <w:r>
        <w:rPr>
          <w:b/>
          <w:bCs/>
        </w:rPr>
        <w:t>a</w:t>
      </w:r>
      <w:r w:rsidR="001D0593">
        <w:t>,</w:t>
      </w:r>
      <w:proofErr w:type="gramEnd"/>
      <w:r w:rsidR="0064187D">
        <w:t xml:space="preserve"> </w:t>
      </w:r>
      <w:r w:rsidR="00171561" w:rsidRPr="001E4C80">
        <w:rPr>
          <w:color w:val="000000" w:themeColor="text1"/>
        </w:rPr>
        <w:t xml:space="preserve">Bubble plot of gene set enrichment analyses </w:t>
      </w:r>
      <w:r w:rsidR="00171561" w:rsidRPr="001E4C80">
        <w:t xml:space="preserve">of gene expression modules (rows) following sgRNA perturbations (columns) </w:t>
      </w:r>
      <w:r w:rsidR="00171561">
        <w:t>with or without</w:t>
      </w:r>
      <w:r w:rsidR="00171561" w:rsidRPr="001E4C80">
        <w:t xml:space="preserve"> </w:t>
      </w:r>
      <w:r w:rsidR="00171561">
        <w:t>RT</w:t>
      </w:r>
      <w:r w:rsidR="00171561" w:rsidRPr="001E4C80">
        <w:t xml:space="preserve"> for </w:t>
      </w:r>
      <w:r w:rsidR="00171561" w:rsidRPr="001E4C80">
        <w:rPr>
          <w:i/>
          <w:iCs/>
        </w:rPr>
        <w:t xml:space="preserve">in vivo </w:t>
      </w:r>
      <w:r w:rsidR="00171561" w:rsidRPr="001E4C80">
        <w:t>perturb-seq</w:t>
      </w:r>
      <w:r w:rsidR="00171561">
        <w:t xml:space="preserve"> in </w:t>
      </w:r>
      <w:r w:rsidR="00DA3787">
        <w:t xml:space="preserve">glioblastoma </w:t>
      </w:r>
      <w:r w:rsidR="003B0396">
        <w:t>PDXs</w:t>
      </w:r>
      <w:r w:rsidR="00171561" w:rsidRPr="001E4C80">
        <w:t xml:space="preserve">. </w:t>
      </w:r>
      <w:r w:rsidR="000C1DCB">
        <w:t>Color</w:t>
      </w:r>
      <w:r w:rsidR="00171561" w:rsidRPr="001E4C80">
        <w:t xml:space="preserve"> represents </w:t>
      </w:r>
      <w:r w:rsidR="000C1DCB">
        <w:t xml:space="preserve">normalized enrichment scores relative to non-targeted control sgRNAs in no RT </w:t>
      </w:r>
      <w:r w:rsidR="003B0396">
        <w:t xml:space="preserve">(control) </w:t>
      </w:r>
      <w:r w:rsidR="000C1DCB">
        <w:t>conditions.</w:t>
      </w:r>
    </w:p>
    <w:p w14:paraId="7068CF7A" w14:textId="2604CD32" w:rsidR="0034606F" w:rsidRDefault="00766DA0" w:rsidP="00144291">
      <w:pPr>
        <w:jc w:val="both"/>
      </w:pPr>
      <w:r>
        <w:br w:type="column"/>
      </w:r>
      <w:r w:rsidR="00336575">
        <w:rPr>
          <w:noProof/>
        </w:rPr>
        <w:lastRenderedPageBreak/>
        <w:drawing>
          <wp:inline distT="0" distB="0" distL="0" distR="0" wp14:anchorId="2140AB3E" wp14:editId="46E558E4">
            <wp:extent cx="6858000" cy="1356360"/>
            <wp:effectExtent l="0" t="0" r="0" b="2540"/>
            <wp:docPr id="1552331566" name="Picture 6" descr="A graph of a number of objec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331566" name="Picture 6" descr="A graph of a number of object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7710A" w14:textId="535E42C8" w:rsidR="00144291" w:rsidRDefault="0034606F" w:rsidP="006F3407">
      <w:pPr>
        <w:jc w:val="both"/>
      </w:pPr>
      <w:r>
        <w:rPr>
          <w:b/>
          <w:bCs/>
        </w:rPr>
        <w:t xml:space="preserve">Extended Data Fig. </w:t>
      </w:r>
      <w:r w:rsidR="00144291">
        <w:rPr>
          <w:b/>
          <w:bCs/>
        </w:rPr>
        <w:t>4</w:t>
      </w:r>
      <w:r>
        <w:rPr>
          <w:b/>
          <w:bCs/>
        </w:rPr>
        <w:t xml:space="preserve">. Gene regulatory network modeling of </w:t>
      </w:r>
      <w:r>
        <w:rPr>
          <w:b/>
          <w:bCs/>
          <w:i/>
          <w:iCs/>
        </w:rPr>
        <w:t xml:space="preserve">in vivo </w:t>
      </w:r>
      <w:r>
        <w:rPr>
          <w:b/>
          <w:bCs/>
        </w:rPr>
        <w:t xml:space="preserve">perturb-seq </w:t>
      </w:r>
      <w:r w:rsidR="00144291">
        <w:rPr>
          <w:b/>
          <w:bCs/>
        </w:rPr>
        <w:t xml:space="preserve">data </w:t>
      </w:r>
      <w:r>
        <w:rPr>
          <w:b/>
          <w:bCs/>
        </w:rPr>
        <w:t>using D-SPIN. a</w:t>
      </w:r>
      <w:r w:rsidR="00336575">
        <w:t>,</w:t>
      </w:r>
      <w:r w:rsidR="00336575">
        <w:rPr>
          <w:b/>
          <w:bCs/>
        </w:rPr>
        <w:t xml:space="preserve"> </w:t>
      </w:r>
      <w:r w:rsidR="00DE4337">
        <w:t xml:space="preserve">Analysis of </w:t>
      </w:r>
      <w:r w:rsidR="002909A3">
        <w:t xml:space="preserve">the proportion of variation explained in </w:t>
      </w:r>
      <w:r w:rsidR="009110ED">
        <w:t xml:space="preserve">combined </w:t>
      </w:r>
      <w:r w:rsidR="00247093">
        <w:t xml:space="preserve">glioblastoma </w:t>
      </w:r>
      <w:r w:rsidR="002909A3">
        <w:rPr>
          <w:i/>
          <w:iCs/>
        </w:rPr>
        <w:t xml:space="preserve">in vivo </w:t>
      </w:r>
      <w:r w:rsidR="002909A3">
        <w:t>perturb-seq data</w:t>
      </w:r>
      <w:r w:rsidR="00932088">
        <w:t xml:space="preserve"> using </w:t>
      </w:r>
      <w:r w:rsidR="00A95F6A" w:rsidRPr="00A95F6A">
        <w:t>Markov affinity-based graph imputation of cells (</w:t>
      </w:r>
      <w:proofErr w:type="spellStart"/>
      <w:proofErr w:type="gramStart"/>
      <w:r w:rsidR="00A95F6A" w:rsidRPr="00A95F6A">
        <w:t>MAGIC</w:t>
      </w:r>
      <w:r w:rsidR="00A95F6A">
        <w:t>,</w:t>
      </w:r>
      <w:r w:rsidR="002909A3">
        <w:t>left</w:t>
      </w:r>
      <w:proofErr w:type="spellEnd"/>
      <w:proofErr w:type="gramEnd"/>
      <w:r w:rsidR="002909A3">
        <w:t>)</w:t>
      </w:r>
      <w:r w:rsidR="00A07EC4">
        <w:t xml:space="preserve"> or Bayesian Information Criteri</w:t>
      </w:r>
      <w:r w:rsidR="00800F13">
        <w:t>on (</w:t>
      </w:r>
      <w:r w:rsidR="009F0816">
        <w:t xml:space="preserve">BIC, </w:t>
      </w:r>
      <w:r w:rsidR="00800F13">
        <w:t xml:space="preserve">right) </w:t>
      </w:r>
      <w:r w:rsidR="00A07EC4">
        <w:t>compared to</w:t>
      </w:r>
      <w:r w:rsidR="002909A3">
        <w:t xml:space="preserve"> </w:t>
      </w:r>
      <w:r w:rsidR="00336575" w:rsidRPr="00137815">
        <w:t>orthogonal nonnegative matrix factorization (</w:t>
      </w:r>
      <w:proofErr w:type="spellStart"/>
      <w:r w:rsidR="00336575" w:rsidRPr="00137815">
        <w:t>oNMF</w:t>
      </w:r>
      <w:proofErr w:type="spellEnd"/>
      <w:r w:rsidR="00336575" w:rsidRPr="00137815">
        <w:t xml:space="preserve">) </w:t>
      </w:r>
      <w:r w:rsidR="00CC6715">
        <w:t>rank specification (number of programs)</w:t>
      </w:r>
      <w:r w:rsidR="00800F13">
        <w:t xml:space="preserve">. </w:t>
      </w:r>
      <w:r w:rsidR="00800F13">
        <w:rPr>
          <w:b/>
          <w:bCs/>
        </w:rPr>
        <w:t>b</w:t>
      </w:r>
      <w:r w:rsidR="00336575">
        <w:t>,</w:t>
      </w:r>
      <w:r w:rsidR="00336575">
        <w:rPr>
          <w:b/>
          <w:bCs/>
        </w:rPr>
        <w:t xml:space="preserve"> </w:t>
      </w:r>
      <w:r w:rsidR="009110ED">
        <w:t xml:space="preserve">Analysis of </w:t>
      </w:r>
      <w:r w:rsidR="000A695F">
        <w:t xml:space="preserve">network edge uncertainty in control (left) </w:t>
      </w:r>
      <w:r w:rsidR="00336575">
        <w:t xml:space="preserve">or </w:t>
      </w:r>
      <w:r w:rsidR="000A695F">
        <w:t xml:space="preserve">RT (right) </w:t>
      </w:r>
      <w:r w:rsidR="00247093">
        <w:t xml:space="preserve">glioblastoma </w:t>
      </w:r>
      <w:r w:rsidR="00336575">
        <w:rPr>
          <w:i/>
          <w:iCs/>
        </w:rPr>
        <w:t xml:space="preserve">in vivo </w:t>
      </w:r>
      <w:r w:rsidR="00336575">
        <w:t xml:space="preserve">perturb-seq </w:t>
      </w:r>
      <w:r w:rsidR="000A695F">
        <w:t xml:space="preserve">conditions demonstrating robust D-SPIN </w:t>
      </w:r>
      <w:r w:rsidR="00336575">
        <w:t xml:space="preserve">gene regulatory network </w:t>
      </w:r>
      <w:r w:rsidR="000A695F">
        <w:t xml:space="preserve">models. </w:t>
      </w:r>
    </w:p>
    <w:p w14:paraId="4AF4653E" w14:textId="16B12006" w:rsidR="00144291" w:rsidRPr="00336575" w:rsidRDefault="00144291" w:rsidP="006F3407">
      <w:pPr>
        <w:jc w:val="both"/>
        <w:rPr>
          <w:color w:val="000000" w:themeColor="text1"/>
        </w:rPr>
      </w:pPr>
      <w:r>
        <w:br w:type="column"/>
      </w:r>
      <w:r w:rsidR="004E0C7E">
        <w:rPr>
          <w:b/>
          <w:bCs/>
          <w:noProof/>
        </w:rPr>
        <w:lastRenderedPageBreak/>
        <w:drawing>
          <wp:inline distT="0" distB="0" distL="0" distR="0" wp14:anchorId="15EA1549" wp14:editId="389B9581">
            <wp:extent cx="6858000" cy="5553075"/>
            <wp:effectExtent l="0" t="0" r="0" b="0"/>
            <wp:docPr id="8098767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876705" name="Picture 80987670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5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6575">
        <w:rPr>
          <w:b/>
          <w:bCs/>
        </w:rPr>
        <w:t xml:space="preserve">Extended Data Fig. 5. Analysis of single cell heterogeneity and RT phenotypes from </w:t>
      </w:r>
      <w:r w:rsidR="00336575">
        <w:rPr>
          <w:b/>
          <w:bCs/>
          <w:i/>
          <w:iCs/>
        </w:rPr>
        <w:t xml:space="preserve">in vivo </w:t>
      </w:r>
      <w:r w:rsidR="00336575">
        <w:rPr>
          <w:b/>
          <w:bCs/>
        </w:rPr>
        <w:t>perturb-seq. a</w:t>
      </w:r>
      <w:r w:rsidR="001962E1">
        <w:t>,</w:t>
      </w:r>
      <w:r w:rsidR="001962E1">
        <w:rPr>
          <w:b/>
          <w:bCs/>
        </w:rPr>
        <w:t xml:space="preserve"> </w:t>
      </w:r>
      <w:r w:rsidR="00336575" w:rsidRPr="001E4C80">
        <w:rPr>
          <w:color w:val="000000" w:themeColor="text1"/>
        </w:rPr>
        <w:t xml:space="preserve">LDA UMAP </w:t>
      </w:r>
      <w:r w:rsidR="00336575">
        <w:rPr>
          <w:color w:val="000000" w:themeColor="text1"/>
        </w:rPr>
        <w:t xml:space="preserve">density </w:t>
      </w:r>
      <w:r w:rsidR="00336575" w:rsidRPr="001E4C80">
        <w:rPr>
          <w:color w:val="000000" w:themeColor="text1"/>
        </w:rPr>
        <w:t xml:space="preserve">plots showing distribution of single cells from </w:t>
      </w:r>
      <w:r w:rsidR="00247093">
        <w:t xml:space="preserve">glioblastoma </w:t>
      </w:r>
      <w:r w:rsidR="0085698E">
        <w:rPr>
          <w:color w:val="000000" w:themeColor="text1"/>
        </w:rPr>
        <w:t xml:space="preserve">PDX </w:t>
      </w:r>
      <w:r w:rsidR="00336575" w:rsidRPr="001E4C80">
        <w:rPr>
          <w:i/>
          <w:iCs/>
          <w:color w:val="000000" w:themeColor="text1"/>
        </w:rPr>
        <w:t xml:space="preserve">in </w:t>
      </w:r>
      <w:r w:rsidR="00336575">
        <w:rPr>
          <w:i/>
          <w:iCs/>
          <w:color w:val="000000" w:themeColor="text1"/>
        </w:rPr>
        <w:t>vivo</w:t>
      </w:r>
      <w:r w:rsidR="00336575" w:rsidRPr="00B62BB7">
        <w:rPr>
          <w:color w:val="000000" w:themeColor="text1"/>
        </w:rPr>
        <w:t xml:space="preserve"> </w:t>
      </w:r>
      <w:r w:rsidR="00336575">
        <w:rPr>
          <w:color w:val="000000" w:themeColor="text1"/>
        </w:rPr>
        <w:t>perturb-seq</w:t>
      </w:r>
      <w:r w:rsidR="00336575" w:rsidRPr="001E4C80">
        <w:rPr>
          <w:color w:val="000000" w:themeColor="text1"/>
        </w:rPr>
        <w:t xml:space="preserve"> </w:t>
      </w:r>
      <w:r w:rsidR="0085698E">
        <w:rPr>
          <w:color w:val="000000" w:themeColor="text1"/>
        </w:rPr>
        <w:t>data</w:t>
      </w:r>
      <w:r w:rsidR="0085698E" w:rsidRPr="001E4C80">
        <w:rPr>
          <w:color w:val="000000" w:themeColor="text1"/>
        </w:rPr>
        <w:t xml:space="preserve"> </w:t>
      </w:r>
      <w:r w:rsidR="00336575" w:rsidRPr="001E4C80">
        <w:rPr>
          <w:color w:val="000000" w:themeColor="text1"/>
        </w:rPr>
        <w:t xml:space="preserve">expressing the indicated sgRNAs in either </w:t>
      </w:r>
      <w:r w:rsidR="00336575">
        <w:rPr>
          <w:color w:val="000000" w:themeColor="text1"/>
        </w:rPr>
        <w:t xml:space="preserve">control </w:t>
      </w:r>
      <w:r w:rsidR="00336575" w:rsidRPr="001E4C80">
        <w:rPr>
          <w:color w:val="000000" w:themeColor="text1"/>
        </w:rPr>
        <w:t>(</w:t>
      </w:r>
      <w:r w:rsidR="00336575">
        <w:rPr>
          <w:color w:val="000000" w:themeColor="text1"/>
        </w:rPr>
        <w:t>paired left</w:t>
      </w:r>
      <w:r w:rsidR="00336575" w:rsidRPr="001E4C80">
        <w:rPr>
          <w:color w:val="000000" w:themeColor="text1"/>
        </w:rPr>
        <w:t xml:space="preserve">) or </w:t>
      </w:r>
      <w:r w:rsidR="00336575">
        <w:rPr>
          <w:color w:val="000000" w:themeColor="text1"/>
        </w:rPr>
        <w:t>RT</w:t>
      </w:r>
      <w:r w:rsidR="00336575" w:rsidRPr="001E4C80">
        <w:rPr>
          <w:color w:val="000000" w:themeColor="text1"/>
        </w:rPr>
        <w:t xml:space="preserve"> (</w:t>
      </w:r>
      <w:r w:rsidR="00336575">
        <w:rPr>
          <w:color w:val="000000" w:themeColor="text1"/>
        </w:rPr>
        <w:t>paired right</w:t>
      </w:r>
      <w:r w:rsidR="00336575" w:rsidRPr="001E4C80">
        <w:rPr>
          <w:color w:val="000000" w:themeColor="text1"/>
        </w:rPr>
        <w:t>) conditions. Cells express</w:t>
      </w:r>
      <w:r w:rsidR="0085698E">
        <w:rPr>
          <w:color w:val="000000" w:themeColor="text1"/>
        </w:rPr>
        <w:t>ing</w:t>
      </w:r>
      <w:r w:rsidR="00336575" w:rsidRPr="001E4C80">
        <w:rPr>
          <w:color w:val="000000" w:themeColor="text1"/>
        </w:rPr>
        <w:t xml:space="preserve"> sgRNAs other than the one </w:t>
      </w:r>
      <w:r w:rsidR="0085698E">
        <w:rPr>
          <w:color w:val="000000" w:themeColor="text1"/>
        </w:rPr>
        <w:t xml:space="preserve">labeled </w:t>
      </w:r>
      <w:r w:rsidR="00D21D88">
        <w:rPr>
          <w:color w:val="000000" w:themeColor="text1"/>
        </w:rPr>
        <w:t>(</w:t>
      </w:r>
      <w:r w:rsidR="0085698E">
        <w:rPr>
          <w:color w:val="000000" w:themeColor="text1"/>
        </w:rPr>
        <w:t xml:space="preserve">and </w:t>
      </w:r>
      <w:r w:rsidR="00336575" w:rsidRPr="001E4C80">
        <w:rPr>
          <w:color w:val="000000" w:themeColor="text1"/>
        </w:rPr>
        <w:t xml:space="preserve">highlighted in </w:t>
      </w:r>
      <w:r w:rsidR="00336575">
        <w:rPr>
          <w:color w:val="000000" w:themeColor="text1"/>
        </w:rPr>
        <w:t>blue</w:t>
      </w:r>
      <w:r w:rsidR="00D21D88">
        <w:rPr>
          <w:color w:val="000000" w:themeColor="text1"/>
        </w:rPr>
        <w:t>)</w:t>
      </w:r>
      <w:r w:rsidR="00336575" w:rsidRPr="001E4C80">
        <w:rPr>
          <w:color w:val="000000" w:themeColor="text1"/>
        </w:rPr>
        <w:t xml:space="preserve"> </w:t>
      </w:r>
      <w:r w:rsidR="00336575">
        <w:rPr>
          <w:color w:val="000000" w:themeColor="text1"/>
        </w:rPr>
        <w:t xml:space="preserve">represent the background UMAP outlined </w:t>
      </w:r>
      <w:r w:rsidR="0085698E">
        <w:rPr>
          <w:color w:val="000000" w:themeColor="text1"/>
        </w:rPr>
        <w:t xml:space="preserve">in </w:t>
      </w:r>
      <w:r w:rsidR="00336575">
        <w:rPr>
          <w:color w:val="000000" w:themeColor="text1"/>
        </w:rPr>
        <w:t>white</w:t>
      </w:r>
      <w:r w:rsidR="00336575" w:rsidRPr="001E4C80">
        <w:rPr>
          <w:color w:val="000000" w:themeColor="text1"/>
        </w:rPr>
        <w:t>.</w:t>
      </w:r>
      <w:r w:rsidR="00957A65">
        <w:rPr>
          <w:color w:val="000000" w:themeColor="text1"/>
        </w:rPr>
        <w:t xml:space="preserve"> NTC, non-target</w:t>
      </w:r>
      <w:r w:rsidR="00A62BD7">
        <w:rPr>
          <w:color w:val="000000" w:themeColor="text1"/>
        </w:rPr>
        <w:t>ed</w:t>
      </w:r>
      <w:r w:rsidR="00957A65">
        <w:rPr>
          <w:color w:val="000000" w:themeColor="text1"/>
        </w:rPr>
        <w:t xml:space="preserve"> control</w:t>
      </w:r>
      <w:r w:rsidR="00A62BD7">
        <w:rPr>
          <w:color w:val="000000" w:themeColor="text1"/>
        </w:rPr>
        <w:t xml:space="preserve"> sgRNA</w:t>
      </w:r>
      <w:r w:rsidR="00957A65">
        <w:rPr>
          <w:color w:val="000000" w:themeColor="text1"/>
        </w:rPr>
        <w:t>.</w:t>
      </w:r>
      <w:r w:rsidR="00336575">
        <w:rPr>
          <w:color w:val="000000" w:themeColor="text1"/>
        </w:rPr>
        <w:t xml:space="preserve"> </w:t>
      </w:r>
      <w:r w:rsidR="00336575">
        <w:rPr>
          <w:b/>
          <w:bCs/>
          <w:color w:val="000000" w:themeColor="text1"/>
        </w:rPr>
        <w:t>b</w:t>
      </w:r>
      <w:r w:rsidR="001962E1">
        <w:rPr>
          <w:color w:val="000000" w:themeColor="text1"/>
        </w:rPr>
        <w:t>,</w:t>
      </w:r>
      <w:r w:rsidR="001962E1">
        <w:rPr>
          <w:b/>
          <w:bCs/>
          <w:color w:val="000000" w:themeColor="text1"/>
        </w:rPr>
        <w:t xml:space="preserve"> </w:t>
      </w:r>
      <w:r w:rsidR="00336575">
        <w:rPr>
          <w:color w:val="000000" w:themeColor="text1"/>
        </w:rPr>
        <w:t>Heatmap of UMAP density features (mean normalized density and area above 50</w:t>
      </w:r>
      <w:r w:rsidR="00336575" w:rsidRPr="000E1BBE">
        <w:rPr>
          <w:color w:val="000000" w:themeColor="text1"/>
          <w:vertAlign w:val="superscript"/>
        </w:rPr>
        <w:t>th</w:t>
      </w:r>
      <w:r w:rsidR="00336575">
        <w:rPr>
          <w:color w:val="000000" w:themeColor="text1"/>
        </w:rPr>
        <w:t xml:space="preserve"> percentile) in either </w:t>
      </w:r>
      <w:r w:rsidR="00AC05F4">
        <w:rPr>
          <w:color w:val="000000" w:themeColor="text1"/>
        </w:rPr>
        <w:t xml:space="preserve">control </w:t>
      </w:r>
      <w:r w:rsidR="00336575">
        <w:rPr>
          <w:color w:val="000000" w:themeColor="text1"/>
        </w:rPr>
        <w:t>or RT conditions</w:t>
      </w:r>
      <w:r w:rsidR="0085698E">
        <w:rPr>
          <w:color w:val="000000" w:themeColor="text1"/>
        </w:rPr>
        <w:t xml:space="preserve"> </w:t>
      </w:r>
      <w:r w:rsidR="0085698E" w:rsidRPr="001E4C80">
        <w:rPr>
          <w:color w:val="000000" w:themeColor="text1"/>
        </w:rPr>
        <w:t xml:space="preserve">from </w:t>
      </w:r>
      <w:r w:rsidR="00247093">
        <w:t xml:space="preserve">glioblastoma </w:t>
      </w:r>
      <w:r w:rsidR="0085698E">
        <w:rPr>
          <w:color w:val="000000" w:themeColor="text1"/>
        </w:rPr>
        <w:t xml:space="preserve">PDX </w:t>
      </w:r>
      <w:r w:rsidR="0085698E" w:rsidRPr="001E4C80">
        <w:rPr>
          <w:i/>
          <w:iCs/>
          <w:color w:val="000000" w:themeColor="text1"/>
        </w:rPr>
        <w:t xml:space="preserve">in </w:t>
      </w:r>
      <w:r w:rsidR="0085698E">
        <w:rPr>
          <w:i/>
          <w:iCs/>
          <w:color w:val="000000" w:themeColor="text1"/>
        </w:rPr>
        <w:t>vivo</w:t>
      </w:r>
      <w:r w:rsidR="0085698E" w:rsidRPr="00B62BB7">
        <w:rPr>
          <w:color w:val="000000" w:themeColor="text1"/>
        </w:rPr>
        <w:t xml:space="preserve"> </w:t>
      </w:r>
      <w:r w:rsidR="0085698E">
        <w:rPr>
          <w:color w:val="000000" w:themeColor="text1"/>
        </w:rPr>
        <w:t>perturb-seq</w:t>
      </w:r>
      <w:r w:rsidR="0085698E" w:rsidRPr="001E4C80">
        <w:rPr>
          <w:color w:val="000000" w:themeColor="text1"/>
        </w:rPr>
        <w:t xml:space="preserve"> </w:t>
      </w:r>
      <w:r w:rsidR="0085698E">
        <w:rPr>
          <w:color w:val="000000" w:themeColor="text1"/>
        </w:rPr>
        <w:t>data</w:t>
      </w:r>
      <w:r w:rsidR="00336575">
        <w:rPr>
          <w:color w:val="000000" w:themeColor="text1"/>
        </w:rPr>
        <w:t xml:space="preserve">, grouped using hierarchical clustering, </w:t>
      </w:r>
      <w:r w:rsidR="00DC278C">
        <w:rPr>
          <w:color w:val="000000" w:themeColor="text1"/>
        </w:rPr>
        <w:t xml:space="preserve">which shows </w:t>
      </w:r>
      <w:r w:rsidR="00336575">
        <w:rPr>
          <w:color w:val="000000" w:themeColor="text1"/>
        </w:rPr>
        <w:t xml:space="preserve">3 classes of </w:t>
      </w:r>
      <w:r w:rsidR="00336575">
        <w:rPr>
          <w:i/>
          <w:iCs/>
          <w:color w:val="000000" w:themeColor="text1"/>
        </w:rPr>
        <w:t xml:space="preserve">in vivo </w:t>
      </w:r>
      <w:r w:rsidR="00336575">
        <w:rPr>
          <w:color w:val="000000" w:themeColor="text1"/>
        </w:rPr>
        <w:t>perturb-seq distributions.</w:t>
      </w:r>
    </w:p>
    <w:p w14:paraId="2B176470" w14:textId="52F7DE5F" w:rsidR="00D3435E" w:rsidRDefault="00144291" w:rsidP="00B62BB7">
      <w:pPr>
        <w:jc w:val="both"/>
      </w:pPr>
      <w:r>
        <w:br w:type="column"/>
      </w:r>
      <w:r w:rsidR="003146DA">
        <w:rPr>
          <w:b/>
          <w:bCs/>
          <w:noProof/>
        </w:rPr>
        <w:lastRenderedPageBreak/>
        <w:drawing>
          <wp:inline distT="0" distB="0" distL="0" distR="0" wp14:anchorId="0A1AB90F" wp14:editId="4CA9863D">
            <wp:extent cx="6858000" cy="5654040"/>
            <wp:effectExtent l="0" t="0" r="0" b="0"/>
            <wp:docPr id="2056946238" name="Picture 2" descr="A screenshot of a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46238" name="Picture 2" descr="A screenshot of a diagram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Extended Data Fig. 6. Gene regulatory network analysis of </w:t>
      </w:r>
      <w:r>
        <w:rPr>
          <w:b/>
          <w:bCs/>
          <w:i/>
          <w:iCs/>
        </w:rPr>
        <w:t xml:space="preserve">in vivo </w:t>
      </w:r>
      <w:r>
        <w:rPr>
          <w:b/>
          <w:bCs/>
        </w:rPr>
        <w:t xml:space="preserve">perturb-seq data using D-SPIN. </w:t>
      </w:r>
      <w:proofErr w:type="gramStart"/>
      <w:r>
        <w:rPr>
          <w:b/>
          <w:bCs/>
        </w:rPr>
        <w:t>a</w:t>
      </w:r>
      <w:r w:rsidRPr="00B06870">
        <w:t>,</w:t>
      </w:r>
      <w:proofErr w:type="gramEnd"/>
      <w:r w:rsidR="000A695F">
        <w:rPr>
          <w:b/>
          <w:bCs/>
        </w:rPr>
        <w:t xml:space="preserve"> </w:t>
      </w:r>
      <w:r w:rsidR="000A695F">
        <w:t xml:space="preserve">D-SPIN models of single-cell transcriptomes </w:t>
      </w:r>
      <w:r w:rsidR="0082136E">
        <w:t xml:space="preserve">after sgRNA perturbations targeting </w:t>
      </w:r>
      <w:r w:rsidR="000A695F">
        <w:t>RT-</w:t>
      </w:r>
      <w:r w:rsidR="00CB405E">
        <w:t>independent distributed (top)</w:t>
      </w:r>
      <w:r w:rsidR="000A695F">
        <w:t xml:space="preserve"> </w:t>
      </w:r>
      <w:r w:rsidR="00CB405E">
        <w:t xml:space="preserve">or RT-independent clustered </w:t>
      </w:r>
      <w:r w:rsidR="0082136E">
        <w:t>genes (bottom)</w:t>
      </w:r>
      <w:r w:rsidR="000A695F">
        <w:t xml:space="preserve"> in control (</w:t>
      </w:r>
      <w:r w:rsidR="00F64BA5">
        <w:t>left</w:t>
      </w:r>
      <w:r w:rsidR="000A695F">
        <w:t>) or RT (</w:t>
      </w:r>
      <w:r w:rsidR="00F64BA5">
        <w:t>right</w:t>
      </w:r>
      <w:r w:rsidR="000A695F">
        <w:t xml:space="preserve">) </w:t>
      </w:r>
      <w:r w:rsidR="00F64BA5">
        <w:t>conditions</w:t>
      </w:r>
      <w:r w:rsidR="0082136E">
        <w:t>. I</w:t>
      </w:r>
      <w:r w:rsidR="000A695F">
        <w:t xml:space="preserve">nferred activating (red) or inhibitory (blue) interaction </w:t>
      </w:r>
      <w:r w:rsidR="00F64BA5">
        <w:t>edges</w:t>
      </w:r>
      <w:r w:rsidR="000A695F">
        <w:t xml:space="preserve"> between sgRNA perturbations (gene names) and gene expression programs (nodes)</w:t>
      </w:r>
      <w:r w:rsidR="0082136E">
        <w:t xml:space="preserve"> are shown</w:t>
      </w:r>
      <w:r w:rsidR="000A695F">
        <w:t xml:space="preserve">. Edge thickness is proportional to the strength of network interaction. </w:t>
      </w:r>
      <w:r w:rsidR="00B8667B">
        <w:t xml:space="preserve">Gene expression programs (P#) are defined in </w:t>
      </w:r>
      <w:r w:rsidR="0082136E">
        <w:rPr>
          <w:b/>
          <w:bCs/>
        </w:rPr>
        <w:t>b</w:t>
      </w:r>
      <w:r w:rsidR="0082136E">
        <w:t>.</w:t>
      </w:r>
      <w:r w:rsidR="0082136E">
        <w:rPr>
          <w:b/>
          <w:bCs/>
        </w:rPr>
        <w:t xml:space="preserve"> </w:t>
      </w:r>
      <w:r>
        <w:rPr>
          <w:b/>
          <w:bCs/>
        </w:rPr>
        <w:t>b</w:t>
      </w:r>
      <w:r w:rsidRPr="00B06870">
        <w:t>,</w:t>
      </w:r>
      <w:r>
        <w:rPr>
          <w:b/>
          <w:bCs/>
        </w:rPr>
        <w:t xml:space="preserve"> </w:t>
      </w:r>
      <w:r w:rsidR="00B8667B">
        <w:t>Heatmap quantifying difference</w:t>
      </w:r>
      <w:r w:rsidR="0082136E">
        <w:t>s</w:t>
      </w:r>
      <w:r w:rsidR="00B8667B">
        <w:t xml:space="preserve"> in </w:t>
      </w:r>
      <w:r w:rsidR="00B34337">
        <w:t xml:space="preserve">interaction edges between </w:t>
      </w:r>
      <w:r w:rsidR="0082136E">
        <w:t xml:space="preserve">sgRNA </w:t>
      </w:r>
      <w:r w:rsidR="00B34337">
        <w:t xml:space="preserve">perturbations (columns) and gene expression programs (rows) in RT </w:t>
      </w:r>
      <w:r w:rsidR="0082136E">
        <w:t xml:space="preserve">versus </w:t>
      </w:r>
      <w:r w:rsidR="00B34337">
        <w:t xml:space="preserve">control conditions. </w:t>
      </w:r>
      <w:r w:rsidR="00B15512">
        <w:t xml:space="preserve">Symbols </w:t>
      </w:r>
      <w:r w:rsidR="0082136E">
        <w:t>show</w:t>
      </w:r>
      <w:r w:rsidR="00B15512">
        <w:t xml:space="preserve"> whether interaction directions were concordant (+/-)</w:t>
      </w:r>
      <w:r w:rsidR="0055607D">
        <w:t xml:space="preserve"> </w:t>
      </w:r>
      <w:r w:rsidR="00B15512">
        <w:t>or sign flipped (diamond)</w:t>
      </w:r>
      <w:r w:rsidR="0055607D">
        <w:t xml:space="preserve"> </w:t>
      </w:r>
      <w:r w:rsidR="00AB3FA8">
        <w:t xml:space="preserve">in </w:t>
      </w:r>
      <w:r w:rsidR="0055607D">
        <w:t>RT</w:t>
      </w:r>
      <w:r w:rsidR="0082136E">
        <w:t xml:space="preserve"> versus control</w:t>
      </w:r>
      <w:r w:rsidR="00AB3FA8">
        <w:t xml:space="preserve"> conditions</w:t>
      </w:r>
      <w:r w:rsidR="0055607D">
        <w:t xml:space="preserve">. </w:t>
      </w:r>
      <w:r>
        <w:rPr>
          <w:b/>
          <w:bCs/>
        </w:rPr>
        <w:t>c</w:t>
      </w:r>
      <w:r w:rsidRPr="00B06870">
        <w:t>,</w:t>
      </w:r>
      <w:r>
        <w:t xml:space="preserve"> </w:t>
      </w:r>
      <w:r w:rsidR="0055607D">
        <w:t xml:space="preserve">Gene expression heatmaps </w:t>
      </w:r>
      <w:r w:rsidR="001B6479">
        <w:t xml:space="preserve">grouped by </w:t>
      </w:r>
      <w:r w:rsidR="005F6A42">
        <w:t xml:space="preserve">Hallmark gene sets </w:t>
      </w:r>
      <w:r w:rsidR="0055607D">
        <w:t xml:space="preserve">showing </w:t>
      </w:r>
      <w:proofErr w:type="spellStart"/>
      <w:r w:rsidR="0055607D">
        <w:t>pseudobulked</w:t>
      </w:r>
      <w:proofErr w:type="spellEnd"/>
      <w:r w:rsidR="0055607D">
        <w:t xml:space="preserve"> </w:t>
      </w:r>
      <w:r w:rsidR="00E276A4">
        <w:t>log</w:t>
      </w:r>
      <w:r w:rsidR="00E276A4" w:rsidRPr="0082136E">
        <w:rPr>
          <w:vertAlign w:val="subscript"/>
        </w:rPr>
        <w:t>2</w:t>
      </w:r>
      <w:r w:rsidR="00E276A4">
        <w:t xml:space="preserve"> fold changes relative to single </w:t>
      </w:r>
      <w:r w:rsidR="00291E77">
        <w:t xml:space="preserve">glioblastoma </w:t>
      </w:r>
      <w:r w:rsidR="00E276A4">
        <w:t xml:space="preserve">cells expressing non-targeted control sgRNAs in control conditions from </w:t>
      </w:r>
      <w:r w:rsidR="00291E77">
        <w:t xml:space="preserve">glioblastoma </w:t>
      </w:r>
      <w:r w:rsidR="00E276A4">
        <w:rPr>
          <w:i/>
          <w:iCs/>
        </w:rPr>
        <w:t xml:space="preserve">in vivo </w:t>
      </w:r>
      <w:r w:rsidR="00E276A4">
        <w:t xml:space="preserve">perturb-seq data. </w:t>
      </w:r>
    </w:p>
    <w:p w14:paraId="6E65A942" w14:textId="126DF919" w:rsidR="00266560" w:rsidRPr="007E5CC0" w:rsidRDefault="00BC31A8" w:rsidP="00266560">
      <w:pPr>
        <w:jc w:val="both"/>
      </w:pPr>
      <w:r>
        <w:rPr>
          <w:b/>
          <w:bCs/>
        </w:rPr>
        <w:br w:type="column"/>
      </w:r>
      <w:r w:rsidR="00984D5A">
        <w:rPr>
          <w:b/>
          <w:bCs/>
          <w:noProof/>
        </w:rPr>
        <w:lastRenderedPageBreak/>
        <w:drawing>
          <wp:inline distT="0" distB="0" distL="0" distR="0" wp14:anchorId="700E8649" wp14:editId="22C10D31">
            <wp:extent cx="6858000" cy="6416040"/>
            <wp:effectExtent l="0" t="0" r="0" b="0"/>
            <wp:docPr id="456617678" name="Picture 1" descr="A group of lines an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617678" name="Picture 1" descr="A group of lines and dot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1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6560">
        <w:rPr>
          <w:b/>
          <w:bCs/>
        </w:rPr>
        <w:t>Extended Data Fig. 7.</w:t>
      </w:r>
      <w:r w:rsidR="00266560">
        <w:t xml:space="preserve"> </w:t>
      </w:r>
      <w:r w:rsidR="00266560">
        <w:rPr>
          <w:b/>
          <w:bCs/>
        </w:rPr>
        <w:t xml:space="preserve">Reanalysis of </w:t>
      </w:r>
      <w:r w:rsidR="00266560">
        <w:rPr>
          <w:b/>
          <w:bCs/>
          <w:i/>
          <w:iCs/>
        </w:rPr>
        <w:t xml:space="preserve">in vivo </w:t>
      </w:r>
      <w:r w:rsidR="00266560">
        <w:rPr>
          <w:b/>
          <w:bCs/>
        </w:rPr>
        <w:t xml:space="preserve">and </w:t>
      </w:r>
      <w:r w:rsidR="00266560">
        <w:rPr>
          <w:b/>
          <w:bCs/>
          <w:i/>
          <w:iCs/>
        </w:rPr>
        <w:t xml:space="preserve">in vitro </w:t>
      </w:r>
      <w:r w:rsidR="00266560">
        <w:rPr>
          <w:b/>
          <w:bCs/>
        </w:rPr>
        <w:t xml:space="preserve">perturb-seq data from GL261 syngeneic glioblastoma models. </w:t>
      </w:r>
      <w:proofErr w:type="gramStart"/>
      <w:r w:rsidR="00266560" w:rsidRPr="00FC6E8A">
        <w:rPr>
          <w:b/>
          <w:bCs/>
        </w:rPr>
        <w:t>a</w:t>
      </w:r>
      <w:r w:rsidR="00266560" w:rsidRPr="001E18E7">
        <w:t>,</w:t>
      </w:r>
      <w:proofErr w:type="gramEnd"/>
      <w:r w:rsidR="00266560">
        <w:rPr>
          <w:b/>
          <w:bCs/>
        </w:rPr>
        <w:t xml:space="preserve"> </w:t>
      </w:r>
      <w:r w:rsidR="00266560">
        <w:t xml:space="preserve">D-SPIN models of single-cell transcriptomes after sgRNA perturbations from CED </w:t>
      </w:r>
      <w:r w:rsidR="00266560">
        <w:rPr>
          <w:i/>
          <w:iCs/>
        </w:rPr>
        <w:t xml:space="preserve">in vivo </w:t>
      </w:r>
      <w:r w:rsidR="00266560">
        <w:t>perturb-seq in GL261 orthotopic allograft</w:t>
      </w:r>
      <w:r w:rsidR="008C71DA">
        <w:t>s</w:t>
      </w:r>
      <w:r w:rsidR="00266560">
        <w:t xml:space="preserve">, isolating </w:t>
      </w:r>
      <w:r w:rsidR="00266560">
        <w:rPr>
          <w:i/>
          <w:iCs/>
        </w:rPr>
        <w:t xml:space="preserve">Prkdc </w:t>
      </w:r>
      <w:r w:rsidR="00266560">
        <w:t xml:space="preserve">perturbation in control (left network) or radiotherapy (2Gy x 5 fractions, right network) conditions. Inferred activating (red) or inhibitory (blue) interaction edges between </w:t>
      </w:r>
      <w:r w:rsidR="00266560">
        <w:rPr>
          <w:i/>
          <w:iCs/>
        </w:rPr>
        <w:t xml:space="preserve">Prkdc </w:t>
      </w:r>
      <w:r w:rsidR="00266560">
        <w:t xml:space="preserve">sgRNA perturbations and gene expression programs (nodes) are shown. Edge thickness is proportional to the strength of network interaction. Gene expression programs (P#) with inhibitory to activating interactions related to inflammatory gene programs following RT </w:t>
      </w:r>
      <w:r w:rsidR="008C71DA">
        <w:t xml:space="preserve">are shown in </w:t>
      </w:r>
      <w:r w:rsidR="00266560">
        <w:t xml:space="preserve">red.  </w:t>
      </w:r>
      <w:r w:rsidR="00266560">
        <w:rPr>
          <w:b/>
          <w:bCs/>
        </w:rPr>
        <w:t>b</w:t>
      </w:r>
      <w:r w:rsidR="00266560" w:rsidRPr="001E18E7">
        <w:t>,</w:t>
      </w:r>
      <w:r w:rsidR="00266560">
        <w:rPr>
          <w:b/>
          <w:bCs/>
        </w:rPr>
        <w:t xml:space="preserve"> </w:t>
      </w:r>
      <w:r w:rsidR="00266560">
        <w:t xml:space="preserve">as in </w:t>
      </w:r>
      <w:r w:rsidR="002812E0">
        <w:rPr>
          <w:b/>
          <w:bCs/>
        </w:rPr>
        <w:t>a</w:t>
      </w:r>
      <w:r w:rsidR="00266560">
        <w:t xml:space="preserve"> but for </w:t>
      </w:r>
      <w:r w:rsidR="00266560">
        <w:rPr>
          <w:i/>
          <w:iCs/>
        </w:rPr>
        <w:t xml:space="preserve">in vivo </w:t>
      </w:r>
      <w:r w:rsidR="00266560">
        <w:t xml:space="preserve">perturb-seq using GL261 cells that were </w:t>
      </w:r>
      <w:r w:rsidR="00E67811">
        <w:t xml:space="preserve">transduced </w:t>
      </w:r>
      <w:r w:rsidR="00266560">
        <w:t xml:space="preserve">with sgRNA perturbations prior to tumor implantation (pre-infected). </w:t>
      </w:r>
      <w:r w:rsidR="00266560">
        <w:rPr>
          <w:b/>
          <w:bCs/>
        </w:rPr>
        <w:t>c</w:t>
      </w:r>
      <w:r w:rsidR="00266560" w:rsidRPr="001E18E7">
        <w:t>,</w:t>
      </w:r>
      <w:r w:rsidR="00266560">
        <w:rPr>
          <w:b/>
          <w:bCs/>
        </w:rPr>
        <w:t xml:space="preserve"> </w:t>
      </w:r>
      <w:r w:rsidR="00266560">
        <w:t xml:space="preserve">as in </w:t>
      </w:r>
      <w:proofErr w:type="gramStart"/>
      <w:r w:rsidR="00E67811">
        <w:rPr>
          <w:b/>
          <w:bCs/>
        </w:rPr>
        <w:t>a</w:t>
      </w:r>
      <w:r w:rsidR="00E67811" w:rsidDel="00E67811">
        <w:t xml:space="preserve"> </w:t>
      </w:r>
      <w:r w:rsidR="00266560">
        <w:t xml:space="preserve"> but</w:t>
      </w:r>
      <w:proofErr w:type="gramEnd"/>
      <w:r w:rsidR="00266560">
        <w:t xml:space="preserve"> for </w:t>
      </w:r>
      <w:r w:rsidR="00266560">
        <w:rPr>
          <w:i/>
          <w:iCs/>
        </w:rPr>
        <w:t xml:space="preserve">in vitro </w:t>
      </w:r>
      <w:r w:rsidR="00266560">
        <w:t>perturb-seq performed in</w:t>
      </w:r>
      <w:r w:rsidR="00E67811">
        <w:t xml:space="preserve"> GL261</w:t>
      </w:r>
      <w:r w:rsidR="00266560">
        <w:t xml:space="preserve"> cell cultures. </w:t>
      </w:r>
    </w:p>
    <w:p w14:paraId="3EDD7076" w14:textId="6B48A778" w:rsidR="005368F6" w:rsidRDefault="0039346A" w:rsidP="008B5EB8">
      <w:pPr>
        <w:jc w:val="both"/>
      </w:pPr>
      <w:r>
        <w:rPr>
          <w:b/>
          <w:bCs/>
        </w:rPr>
        <w:br w:type="column"/>
      </w:r>
      <w:r w:rsidR="00FC3518">
        <w:rPr>
          <w:b/>
          <w:bCs/>
          <w:noProof/>
        </w:rPr>
        <w:lastRenderedPageBreak/>
        <w:drawing>
          <wp:inline distT="0" distB="0" distL="0" distR="0" wp14:anchorId="67FB9798" wp14:editId="47BCB851">
            <wp:extent cx="6858000" cy="3535680"/>
            <wp:effectExtent l="0" t="0" r="0" b="0"/>
            <wp:docPr id="240446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46963" name="Picture 24044696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03EF">
        <w:rPr>
          <w:b/>
          <w:bCs/>
        </w:rPr>
        <w:t xml:space="preserve">Extended Data Fig. </w:t>
      </w:r>
      <w:r w:rsidR="00266560">
        <w:rPr>
          <w:b/>
          <w:bCs/>
        </w:rPr>
        <w:t>8</w:t>
      </w:r>
      <w:r w:rsidR="002203EF">
        <w:rPr>
          <w:b/>
          <w:bCs/>
        </w:rPr>
        <w:t xml:space="preserve">. </w:t>
      </w:r>
      <w:r w:rsidR="00082BD4">
        <w:rPr>
          <w:b/>
          <w:bCs/>
        </w:rPr>
        <w:t>Single</w:t>
      </w:r>
      <w:r w:rsidR="00DA3787">
        <w:rPr>
          <w:b/>
          <w:bCs/>
        </w:rPr>
        <w:t>-</w:t>
      </w:r>
      <w:r w:rsidR="00082BD4">
        <w:rPr>
          <w:b/>
          <w:bCs/>
        </w:rPr>
        <w:t>cell RNA</w:t>
      </w:r>
      <w:r w:rsidR="00DA3787">
        <w:rPr>
          <w:b/>
          <w:bCs/>
        </w:rPr>
        <w:t xml:space="preserve"> </w:t>
      </w:r>
      <w:r w:rsidR="00082BD4">
        <w:rPr>
          <w:b/>
          <w:bCs/>
        </w:rPr>
        <w:t xml:space="preserve">sequencing of </w:t>
      </w:r>
      <w:r w:rsidR="0039270A">
        <w:rPr>
          <w:b/>
          <w:bCs/>
          <w:i/>
          <w:iCs/>
        </w:rPr>
        <w:t xml:space="preserve">in vivo </w:t>
      </w:r>
      <w:r w:rsidR="00082BD4">
        <w:rPr>
          <w:b/>
          <w:bCs/>
        </w:rPr>
        <w:t>GBM6 PDX cells following DNA-PK</w:t>
      </w:r>
      <w:r w:rsidR="00CD00F2">
        <w:rPr>
          <w:b/>
          <w:bCs/>
        </w:rPr>
        <w:t>cs</w:t>
      </w:r>
      <w:r w:rsidR="00082BD4">
        <w:rPr>
          <w:b/>
          <w:bCs/>
        </w:rPr>
        <w:t xml:space="preserve"> inhibition and</w:t>
      </w:r>
      <w:r w:rsidR="00DA3787">
        <w:rPr>
          <w:b/>
          <w:bCs/>
        </w:rPr>
        <w:t>/or radiotherapy</w:t>
      </w:r>
      <w:r w:rsidR="002203EF">
        <w:rPr>
          <w:b/>
          <w:bCs/>
        </w:rPr>
        <w:t xml:space="preserve">. </w:t>
      </w:r>
      <w:proofErr w:type="gramStart"/>
      <w:r w:rsidR="008B5EB8">
        <w:rPr>
          <w:b/>
          <w:bCs/>
        </w:rPr>
        <w:t>a</w:t>
      </w:r>
      <w:r w:rsidR="008B5EB8" w:rsidRPr="00B06870">
        <w:t>,</w:t>
      </w:r>
      <w:proofErr w:type="gramEnd"/>
      <w:r w:rsidR="00AC4E89">
        <w:rPr>
          <w:b/>
          <w:bCs/>
        </w:rPr>
        <w:t xml:space="preserve"> </w:t>
      </w:r>
      <w:r w:rsidR="00630C2F">
        <w:t xml:space="preserve">Gene expression feature plots </w:t>
      </w:r>
      <w:r w:rsidR="008B5EB8">
        <w:t xml:space="preserve">showing marker genes for malignant cell states from </w:t>
      </w:r>
      <w:r w:rsidR="008B5EB8" w:rsidRPr="00B06870">
        <w:rPr>
          <w:color w:val="0070C0"/>
        </w:rPr>
        <w:t>Fig. 2d</w:t>
      </w:r>
      <w:r w:rsidR="009927FC">
        <w:t xml:space="preserve">. </w:t>
      </w:r>
      <w:r w:rsidR="008B5EB8">
        <w:rPr>
          <w:b/>
          <w:bCs/>
        </w:rPr>
        <w:t>b</w:t>
      </w:r>
      <w:r w:rsidR="008B5EB8">
        <w:t>,</w:t>
      </w:r>
      <w:r w:rsidR="00F05E1B">
        <w:t xml:space="preserve"> </w:t>
      </w:r>
      <w:r w:rsidR="008B5EB8">
        <w:t>UMAP of single-</w:t>
      </w:r>
      <w:r w:rsidR="00F51CB6">
        <w:t xml:space="preserve">cell </w:t>
      </w:r>
      <w:r w:rsidR="008B5EB8">
        <w:t xml:space="preserve">transcriptomes from GBM6 PDXs treated with vehicle, peposertib (100mg/kg x 5 daily treatments), RT (2Gy x 5 </w:t>
      </w:r>
      <w:r w:rsidR="00F21ACC">
        <w:t xml:space="preserve">daily </w:t>
      </w:r>
      <w:r w:rsidR="008B5EB8">
        <w:t xml:space="preserve">fractions), or RT and </w:t>
      </w:r>
      <w:r w:rsidR="008B5EB8">
        <w:rPr>
          <w:color w:val="000000" w:themeColor="text1"/>
        </w:rPr>
        <w:t>peposertib</w:t>
      </w:r>
      <w:r w:rsidR="008B5EB8" w:rsidRPr="00B648D4">
        <w:t xml:space="preserve"> </w:t>
      </w:r>
      <w:r w:rsidR="008B5EB8">
        <w:t xml:space="preserve">(n=8) showing all mouse TME cell types (n=33,623 </w:t>
      </w:r>
      <w:r w:rsidR="00B64E04">
        <w:t>cells</w:t>
      </w:r>
      <w:r w:rsidR="008B5EB8">
        <w:t xml:space="preserve">). </w:t>
      </w:r>
      <w:r w:rsidR="007D0F48" w:rsidRPr="00B06870">
        <w:rPr>
          <w:b/>
          <w:bCs/>
        </w:rPr>
        <w:t>c</w:t>
      </w:r>
      <w:r w:rsidR="008B5EB8">
        <w:t>,</w:t>
      </w:r>
      <w:r w:rsidR="008B5EB8">
        <w:rPr>
          <w:b/>
          <w:bCs/>
        </w:rPr>
        <w:t xml:space="preserve"> </w:t>
      </w:r>
      <w:r w:rsidR="008B5EB8">
        <w:t xml:space="preserve">Gene expression feature plots showing marker genes for complete TME cell types from </w:t>
      </w:r>
      <w:r w:rsidR="008B5EB8">
        <w:rPr>
          <w:b/>
          <w:bCs/>
        </w:rPr>
        <w:t>b</w:t>
      </w:r>
      <w:r w:rsidR="008B5EB8">
        <w:t xml:space="preserve">. </w:t>
      </w:r>
      <w:r w:rsidR="008B5EB8">
        <w:rPr>
          <w:b/>
          <w:bCs/>
        </w:rPr>
        <w:t>d</w:t>
      </w:r>
      <w:r w:rsidR="008B5EB8">
        <w:t>,</w:t>
      </w:r>
      <w:r w:rsidR="000A298A">
        <w:rPr>
          <w:b/>
          <w:bCs/>
        </w:rPr>
        <w:t xml:space="preserve"> </w:t>
      </w:r>
      <w:r w:rsidR="008B5EB8">
        <w:t xml:space="preserve">Gene expression feature plots showing marker genes for </w:t>
      </w:r>
      <w:r w:rsidR="007D0F48">
        <w:t xml:space="preserve">iterative subclusters of </w:t>
      </w:r>
      <w:r w:rsidR="008B5EB8">
        <w:t xml:space="preserve">immune TME cell types from </w:t>
      </w:r>
      <w:r w:rsidR="008B5EB8" w:rsidRPr="005833AA">
        <w:rPr>
          <w:color w:val="0070C0"/>
        </w:rPr>
        <w:t>Fig. 2d</w:t>
      </w:r>
      <w:r w:rsidR="008B5EB8">
        <w:t>.</w:t>
      </w:r>
    </w:p>
    <w:p w14:paraId="65381F33" w14:textId="77777777" w:rsidR="008B5EB8" w:rsidRDefault="005368F6" w:rsidP="008B5EB8">
      <w:pPr>
        <w:jc w:val="both"/>
      </w:pPr>
      <w:r>
        <w:br w:type="column"/>
      </w:r>
    </w:p>
    <w:p w14:paraId="7C855088" w14:textId="59FFD0BE" w:rsidR="00191535" w:rsidRDefault="00660FA0" w:rsidP="00B62BB7">
      <w:pPr>
        <w:jc w:val="both"/>
      </w:pPr>
      <w:r>
        <w:rPr>
          <w:b/>
          <w:bCs/>
          <w:noProof/>
        </w:rPr>
        <w:drawing>
          <wp:inline distT="0" distB="0" distL="0" distR="0" wp14:anchorId="56B86285" wp14:editId="3E62EFFE">
            <wp:extent cx="6858000" cy="6337935"/>
            <wp:effectExtent l="0" t="0" r="0" b="0"/>
            <wp:docPr id="1620351634" name="Picture 6" descr="A screenshot of a m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351634" name="Picture 6" descr="A screenshot of a map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3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346A">
        <w:rPr>
          <w:b/>
          <w:bCs/>
        </w:rPr>
        <w:t>Extended Data Fig.</w:t>
      </w:r>
      <w:r w:rsidR="00266560" w:rsidRPr="00266560">
        <w:rPr>
          <w:b/>
          <w:bCs/>
        </w:rPr>
        <w:t xml:space="preserve"> </w:t>
      </w:r>
      <w:r w:rsidR="00266560">
        <w:rPr>
          <w:b/>
          <w:bCs/>
        </w:rPr>
        <w:t>9</w:t>
      </w:r>
      <w:r w:rsidR="0039346A">
        <w:rPr>
          <w:b/>
          <w:bCs/>
        </w:rPr>
        <w:t xml:space="preserve">. </w:t>
      </w:r>
      <w:r w:rsidR="008B5EB8">
        <w:rPr>
          <w:b/>
          <w:bCs/>
        </w:rPr>
        <w:t xml:space="preserve">Single-cell RNA sequencing of </w:t>
      </w:r>
      <w:r w:rsidR="008B5EB8">
        <w:rPr>
          <w:b/>
          <w:bCs/>
          <w:i/>
          <w:iCs/>
        </w:rPr>
        <w:t xml:space="preserve">in vivo </w:t>
      </w:r>
      <w:r w:rsidR="008B5EB8">
        <w:rPr>
          <w:b/>
          <w:bCs/>
        </w:rPr>
        <w:t xml:space="preserve">GBM43 PDX cells following DNA-PKcs inhibition and/or radiotherapy. </w:t>
      </w:r>
      <w:r w:rsidR="007D0F48">
        <w:rPr>
          <w:b/>
          <w:bCs/>
        </w:rPr>
        <w:t>a</w:t>
      </w:r>
      <w:r w:rsidR="007D0F48">
        <w:t xml:space="preserve">, </w:t>
      </w:r>
      <w:r w:rsidR="0039346A">
        <w:t xml:space="preserve">UMAP of single-cell transcriptomes from GBM43 PDXs treated with vehicle, peposertib (100mg/kg x 5 daily treatments), RT (2Gy x 5 </w:t>
      </w:r>
      <w:r w:rsidR="00F21ACC">
        <w:t xml:space="preserve">daily </w:t>
      </w:r>
      <w:r w:rsidR="0039346A">
        <w:t>fractions), or RT</w:t>
      </w:r>
      <w:r w:rsidR="007D0F48">
        <w:rPr>
          <w:color w:val="000000" w:themeColor="text1"/>
        </w:rPr>
        <w:t xml:space="preserve"> and </w:t>
      </w:r>
      <w:r w:rsidR="0039346A">
        <w:rPr>
          <w:color w:val="000000" w:themeColor="text1"/>
        </w:rPr>
        <w:t>peposertib</w:t>
      </w:r>
      <w:r w:rsidR="0039346A" w:rsidRPr="00B648D4">
        <w:t xml:space="preserve"> </w:t>
      </w:r>
      <w:r w:rsidR="007D0F48">
        <w:t xml:space="preserve">(n=8) </w:t>
      </w:r>
      <w:r w:rsidR="0039346A">
        <w:t>showing human malignant cell</w:t>
      </w:r>
      <w:r w:rsidR="007D0F48">
        <w:t xml:space="preserve"> states</w:t>
      </w:r>
      <w:r w:rsidR="0039346A">
        <w:t xml:space="preserve"> </w:t>
      </w:r>
      <w:r w:rsidR="0039346A" w:rsidRPr="000A298A">
        <w:t xml:space="preserve">(n=16,009 </w:t>
      </w:r>
      <w:r w:rsidR="00AE1CCA">
        <w:t>cells</w:t>
      </w:r>
      <w:r w:rsidR="0039346A" w:rsidRPr="000A298A">
        <w:t>)</w:t>
      </w:r>
      <w:r w:rsidR="0039346A">
        <w:t>.</w:t>
      </w:r>
      <w:r w:rsidR="0039346A" w:rsidRPr="000A298A">
        <w:rPr>
          <w:b/>
          <w:bCs/>
        </w:rPr>
        <w:t xml:space="preserve"> </w:t>
      </w:r>
      <w:r w:rsidR="007D0F48">
        <w:rPr>
          <w:b/>
          <w:bCs/>
        </w:rPr>
        <w:t>b</w:t>
      </w:r>
      <w:r w:rsidR="007D0F48" w:rsidRPr="005833AA">
        <w:t>,</w:t>
      </w:r>
      <w:r w:rsidR="007D0F48">
        <w:rPr>
          <w:b/>
          <w:bCs/>
        </w:rPr>
        <w:t xml:space="preserve"> </w:t>
      </w:r>
      <w:r w:rsidR="007D0F48">
        <w:t xml:space="preserve">Gene expression feature plots showing marker genes for malignant cell states from </w:t>
      </w:r>
      <w:r w:rsidR="007D0F48">
        <w:rPr>
          <w:b/>
          <w:bCs/>
        </w:rPr>
        <w:t>a</w:t>
      </w:r>
      <w:r w:rsidR="007D0F48">
        <w:t xml:space="preserve">. </w:t>
      </w:r>
      <w:r w:rsidR="007D0F48">
        <w:rPr>
          <w:b/>
          <w:bCs/>
        </w:rPr>
        <w:t>c</w:t>
      </w:r>
      <w:r w:rsidR="007D0F48">
        <w:t>, UMAP of single-cell transcriptomes from GBM43 PDXs treated with vehicle, peposertib, RT, or RT</w:t>
      </w:r>
      <w:r w:rsidR="007D0F48">
        <w:rPr>
          <w:color w:val="000000" w:themeColor="text1"/>
        </w:rPr>
        <w:t xml:space="preserve"> and peposertib</w:t>
      </w:r>
      <w:r w:rsidR="007D0F48" w:rsidRPr="00B648D4">
        <w:t xml:space="preserve"> </w:t>
      </w:r>
      <w:r w:rsidR="007D0F48">
        <w:t xml:space="preserve">(n=8) showing all mouse TME cell types </w:t>
      </w:r>
      <w:r w:rsidR="007D0F48" w:rsidRPr="000A298A">
        <w:t>(n=</w:t>
      </w:r>
      <w:r w:rsidR="007D0F48">
        <w:rPr>
          <w:color w:val="000000" w:themeColor="text1"/>
        </w:rPr>
        <w:t xml:space="preserve">10,192 </w:t>
      </w:r>
      <w:r w:rsidR="005970B8">
        <w:t>cells</w:t>
      </w:r>
      <w:r w:rsidR="007D0F48" w:rsidRPr="000A298A">
        <w:t>)</w:t>
      </w:r>
      <w:r w:rsidR="007D0F48">
        <w:t xml:space="preserve">. </w:t>
      </w:r>
      <w:r w:rsidR="007D0F48">
        <w:rPr>
          <w:b/>
          <w:bCs/>
        </w:rPr>
        <w:t>d</w:t>
      </w:r>
      <w:r w:rsidR="007D0F48">
        <w:t>,</w:t>
      </w:r>
      <w:r w:rsidR="007D0F48">
        <w:rPr>
          <w:b/>
          <w:bCs/>
        </w:rPr>
        <w:t xml:space="preserve"> </w:t>
      </w:r>
      <w:r w:rsidR="007D0F48">
        <w:t xml:space="preserve">Gene expression feature plots showing marker genes for complete TME cell types from </w:t>
      </w:r>
      <w:r w:rsidR="007D0F48">
        <w:rPr>
          <w:b/>
          <w:bCs/>
        </w:rPr>
        <w:t>c</w:t>
      </w:r>
      <w:r w:rsidR="007D0F48">
        <w:t xml:space="preserve">. </w:t>
      </w:r>
      <w:r w:rsidR="007D0F48">
        <w:rPr>
          <w:b/>
          <w:bCs/>
        </w:rPr>
        <w:t>e</w:t>
      </w:r>
      <w:r w:rsidR="007D0F48">
        <w:t xml:space="preserve">, UMAP of iterative subclusters </w:t>
      </w:r>
      <w:r w:rsidR="00F03216">
        <w:t xml:space="preserve">of immune TME cell types (n=8,441 cells) from GBM43 </w:t>
      </w:r>
      <w:r w:rsidR="007D0F48">
        <w:t xml:space="preserve">single-cell transcriptomes </w:t>
      </w:r>
      <w:r w:rsidR="00F03216">
        <w:t xml:space="preserve">after </w:t>
      </w:r>
      <w:r w:rsidR="007D0F48">
        <w:t>treat</w:t>
      </w:r>
      <w:r w:rsidR="00F03216">
        <w:t>ment</w:t>
      </w:r>
      <w:r w:rsidR="007D0F48">
        <w:t xml:space="preserve"> with vehicle, peposertib, RT, or RT</w:t>
      </w:r>
      <w:r w:rsidR="007D0F48">
        <w:rPr>
          <w:color w:val="000000" w:themeColor="text1"/>
        </w:rPr>
        <w:t xml:space="preserve"> and peposertib</w:t>
      </w:r>
      <w:r w:rsidR="007D0F48" w:rsidRPr="00B648D4">
        <w:t xml:space="preserve"> </w:t>
      </w:r>
      <w:r w:rsidR="007D0F48">
        <w:t>(n=8).</w:t>
      </w:r>
      <w:r w:rsidR="00F03216">
        <w:t xml:space="preserve"> </w:t>
      </w:r>
      <w:r w:rsidR="00F03216">
        <w:rPr>
          <w:b/>
          <w:bCs/>
        </w:rPr>
        <w:t>f</w:t>
      </w:r>
      <w:r w:rsidR="007D0F48">
        <w:t>,</w:t>
      </w:r>
      <w:r w:rsidR="007D0F48">
        <w:rPr>
          <w:b/>
          <w:bCs/>
        </w:rPr>
        <w:t xml:space="preserve"> </w:t>
      </w:r>
      <w:r w:rsidR="007D0F48">
        <w:t>Gene expression feature plots showing marker genes for immune TME cell types from</w:t>
      </w:r>
      <w:r w:rsidR="00F03216">
        <w:t xml:space="preserve"> </w:t>
      </w:r>
      <w:r w:rsidR="00F03216">
        <w:rPr>
          <w:b/>
          <w:bCs/>
        </w:rPr>
        <w:t>e</w:t>
      </w:r>
      <w:r w:rsidR="00F03216">
        <w:t>.</w:t>
      </w:r>
      <w:r w:rsidR="0039346A">
        <w:t xml:space="preserve"> </w:t>
      </w:r>
      <w:r w:rsidR="00F03216">
        <w:rPr>
          <w:b/>
          <w:bCs/>
        </w:rPr>
        <w:t>g</w:t>
      </w:r>
      <w:r w:rsidR="00F03216">
        <w:t xml:space="preserve">, Stacked bar plot showing the proportion of malignant glioblastoma cell states and immune TME cell types across </w:t>
      </w:r>
      <w:r w:rsidR="00410381">
        <w:t xml:space="preserve">GBM43 PDX </w:t>
      </w:r>
      <w:r w:rsidR="00F03216">
        <w:t>treatment conditions.</w:t>
      </w:r>
      <w:r w:rsidR="00410381">
        <w:t xml:space="preserve"> </w:t>
      </w:r>
      <w:r w:rsidR="00410381">
        <w:rPr>
          <w:b/>
          <w:bCs/>
        </w:rPr>
        <w:t>h</w:t>
      </w:r>
      <w:r w:rsidR="00410381">
        <w:t>, Bubble</w:t>
      </w:r>
      <w:r w:rsidR="00F21ACC">
        <w:t xml:space="preserve"> </w:t>
      </w:r>
      <w:r w:rsidR="00410381">
        <w:t xml:space="preserve">plot of interferon pathway gene expression from single-cell RNA sequencing of intracranial GBM6 or GBM43 mouse TME cells (microglia, macrophages, and NK cells) after treatment with </w:t>
      </w:r>
      <w:r w:rsidR="00410381" w:rsidRPr="00B648D4">
        <w:t xml:space="preserve">RT (2 Gy x </w:t>
      </w:r>
      <w:r w:rsidR="00410381">
        <w:t xml:space="preserve">5 </w:t>
      </w:r>
      <w:r w:rsidR="00F21ACC">
        <w:t xml:space="preserve">daily </w:t>
      </w:r>
      <w:r w:rsidR="00410381">
        <w:t>fractions</w:t>
      </w:r>
      <w:r w:rsidR="00410381" w:rsidRPr="00B648D4">
        <w:t>)</w:t>
      </w:r>
      <w:r w:rsidR="00410381">
        <w:t>, peposertib (100 mg/kg x 5), or RT and peposertib.</w:t>
      </w:r>
      <w:r w:rsidR="00410381" w:rsidRPr="004B0875">
        <w:t xml:space="preserve"> </w:t>
      </w:r>
    </w:p>
    <w:p w14:paraId="4F5BE8CC" w14:textId="03A2B402" w:rsidR="00DA3787" w:rsidRDefault="00AD549E" w:rsidP="00B62BB7">
      <w:pPr>
        <w:jc w:val="both"/>
      </w:pPr>
      <w:r>
        <w:rPr>
          <w:b/>
          <w:bCs/>
        </w:rPr>
        <w:br w:type="column"/>
      </w:r>
      <w:r>
        <w:rPr>
          <w:b/>
          <w:bCs/>
          <w:noProof/>
        </w:rPr>
        <w:lastRenderedPageBreak/>
        <w:drawing>
          <wp:inline distT="0" distB="0" distL="0" distR="0" wp14:anchorId="3DF16302" wp14:editId="4EB0CC7D">
            <wp:extent cx="6858000" cy="6468745"/>
            <wp:effectExtent l="0" t="0" r="0" b="0"/>
            <wp:docPr id="2011643467" name="Picture 5" descr="A screenshot of a computer generated im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643467" name="Picture 5" descr="A screenshot of a computer generated imag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6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50C6">
        <w:rPr>
          <w:b/>
          <w:bCs/>
        </w:rPr>
        <w:t>Extended Data Fig.</w:t>
      </w:r>
      <w:r w:rsidR="00266560" w:rsidRPr="00266560">
        <w:rPr>
          <w:b/>
          <w:bCs/>
        </w:rPr>
        <w:t xml:space="preserve"> </w:t>
      </w:r>
      <w:r w:rsidR="00266560">
        <w:rPr>
          <w:b/>
          <w:bCs/>
        </w:rPr>
        <w:t>10</w:t>
      </w:r>
      <w:r w:rsidR="006550C6">
        <w:rPr>
          <w:b/>
          <w:bCs/>
        </w:rPr>
        <w:t>. Single</w:t>
      </w:r>
      <w:r w:rsidR="001C053E">
        <w:rPr>
          <w:b/>
          <w:bCs/>
        </w:rPr>
        <w:t>-</w:t>
      </w:r>
      <w:r w:rsidR="006550C6">
        <w:rPr>
          <w:b/>
          <w:bCs/>
        </w:rPr>
        <w:t xml:space="preserve">nucleus </w:t>
      </w:r>
      <w:r w:rsidR="00DA3787">
        <w:rPr>
          <w:b/>
          <w:bCs/>
        </w:rPr>
        <w:t>RNA sequencing</w:t>
      </w:r>
      <w:r w:rsidR="001C053E">
        <w:rPr>
          <w:b/>
          <w:bCs/>
        </w:rPr>
        <w:t xml:space="preserve"> of </w:t>
      </w:r>
      <w:r w:rsidR="00714A62">
        <w:rPr>
          <w:b/>
          <w:bCs/>
        </w:rPr>
        <w:t>human glioblastomas</w:t>
      </w:r>
      <w:r w:rsidR="00DA3787">
        <w:rPr>
          <w:b/>
          <w:bCs/>
        </w:rPr>
        <w:t xml:space="preserve"> from </w:t>
      </w:r>
      <w:r w:rsidR="00DA3787" w:rsidRPr="005833AA">
        <w:rPr>
          <w:b/>
          <w:bCs/>
        </w:rPr>
        <w:t>NCT04555577</w:t>
      </w:r>
      <w:r w:rsidR="006550C6">
        <w:rPr>
          <w:b/>
          <w:bCs/>
        </w:rPr>
        <w:t xml:space="preserve">. </w:t>
      </w:r>
      <w:r w:rsidR="008532BC">
        <w:rPr>
          <w:b/>
          <w:bCs/>
        </w:rPr>
        <w:t>a</w:t>
      </w:r>
      <w:r w:rsidR="008532BC" w:rsidRPr="00B06870">
        <w:t>,</w:t>
      </w:r>
      <w:r w:rsidR="008532BC">
        <w:rPr>
          <w:b/>
          <w:bCs/>
        </w:rPr>
        <w:t xml:space="preserve"> </w:t>
      </w:r>
      <w:r w:rsidR="008532BC">
        <w:t xml:space="preserve">UMAP of </w:t>
      </w:r>
      <w:r w:rsidR="00F81B7A">
        <w:t>102,709 single-nucle</w:t>
      </w:r>
      <w:r w:rsidR="005368F6">
        <w:t>us</w:t>
      </w:r>
      <w:r w:rsidR="00F81B7A">
        <w:t xml:space="preserve"> transcriptomes from 14 human glioblastoma samples that were treated with RT and peposertib on NCT04555577 (n=12 newly diagnosed, n=2 recurrent), 4 of which correspond to patient-matched pairs of newly diagnosed and recurrent glioblastoma samples from 2 patients that were subsequently analyzed using spatial RNA sequencing. </w:t>
      </w:r>
      <w:r w:rsidR="00F81B7A">
        <w:rPr>
          <w:b/>
          <w:bCs/>
        </w:rPr>
        <w:t>b</w:t>
      </w:r>
      <w:r w:rsidR="00F81B7A">
        <w:t>,</w:t>
      </w:r>
      <w:r w:rsidR="00F81B7A">
        <w:rPr>
          <w:b/>
          <w:bCs/>
        </w:rPr>
        <w:t xml:space="preserve"> </w:t>
      </w:r>
      <w:r w:rsidR="00F81B7A">
        <w:t xml:space="preserve">UMAP of glioblastoma </w:t>
      </w:r>
      <w:r w:rsidR="00F21ACC">
        <w:t xml:space="preserve">cells </w:t>
      </w:r>
      <w:r w:rsidR="00F81B7A">
        <w:t xml:space="preserve">from NCT04555577 shaded by newly diagnosed or recurrent clinical presentation. </w:t>
      </w:r>
      <w:r w:rsidR="003414DD">
        <w:rPr>
          <w:b/>
          <w:bCs/>
        </w:rPr>
        <w:t>c</w:t>
      </w:r>
      <w:r w:rsidR="00DA3787">
        <w:t>,</w:t>
      </w:r>
      <w:r w:rsidR="00DA3787">
        <w:rPr>
          <w:b/>
          <w:bCs/>
        </w:rPr>
        <w:t xml:space="preserve"> </w:t>
      </w:r>
      <w:r w:rsidR="00A71440">
        <w:t xml:space="preserve">Heatmap of </w:t>
      </w:r>
      <w:r w:rsidR="00F81B7A">
        <w:t>single-nucle</w:t>
      </w:r>
      <w:r w:rsidR="005368F6">
        <w:t>us</w:t>
      </w:r>
      <w:r w:rsidR="00F81B7A">
        <w:t xml:space="preserve"> transcriptome </w:t>
      </w:r>
      <w:r w:rsidR="001C053E">
        <w:t xml:space="preserve">marker </w:t>
      </w:r>
      <w:r w:rsidR="00A71440">
        <w:t>gene</w:t>
      </w:r>
      <w:r w:rsidR="00F21ACC">
        <w:t>s</w:t>
      </w:r>
      <w:r w:rsidR="00A71440">
        <w:t xml:space="preserve"> </w:t>
      </w:r>
      <w:r w:rsidR="00F81B7A">
        <w:t xml:space="preserve">from NCT04555577. </w:t>
      </w:r>
    </w:p>
    <w:p w14:paraId="3F9BE296" w14:textId="56FC646B" w:rsidR="0051369D" w:rsidRDefault="00DA3787" w:rsidP="00B62BB7">
      <w:pPr>
        <w:jc w:val="both"/>
      </w:pPr>
      <w:r>
        <w:br w:type="column"/>
      </w:r>
      <w:r w:rsidR="0064681C">
        <w:rPr>
          <w:noProof/>
        </w:rPr>
        <w:lastRenderedPageBreak/>
        <w:drawing>
          <wp:inline distT="0" distB="0" distL="0" distR="0" wp14:anchorId="2BA54E04" wp14:editId="484F6CE7">
            <wp:extent cx="6858000" cy="6414770"/>
            <wp:effectExtent l="0" t="0" r="0" b="0"/>
            <wp:docPr id="1832374569" name="Picture 1" descr="A collage of images of different types of ce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374569" name="Picture 1" descr="A collage of images of different types of cells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1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988F9" w14:textId="1230BD94" w:rsidR="00DA3787" w:rsidRPr="00B06870" w:rsidRDefault="00DA3787" w:rsidP="00B62BB7">
      <w:pPr>
        <w:jc w:val="both"/>
        <w:rPr>
          <w:b/>
          <w:bCs/>
        </w:rPr>
      </w:pPr>
      <w:r>
        <w:rPr>
          <w:b/>
          <w:bCs/>
        </w:rPr>
        <w:t>Extended Data Fig.</w:t>
      </w:r>
      <w:r w:rsidR="00266560" w:rsidRPr="00266560">
        <w:rPr>
          <w:b/>
          <w:bCs/>
        </w:rPr>
        <w:t xml:space="preserve"> </w:t>
      </w:r>
      <w:r w:rsidR="00266560">
        <w:rPr>
          <w:b/>
          <w:bCs/>
        </w:rPr>
        <w:t>11</w:t>
      </w:r>
      <w:r>
        <w:rPr>
          <w:b/>
          <w:bCs/>
        </w:rPr>
        <w:t xml:space="preserve">. Spatial RNA sequencing of human glioblastomas from </w:t>
      </w:r>
      <w:r w:rsidRPr="00B06870">
        <w:rPr>
          <w:b/>
          <w:bCs/>
        </w:rPr>
        <w:t>NCT04555577.</w:t>
      </w:r>
      <w:r w:rsidRPr="00DA3787">
        <w:rPr>
          <w:b/>
          <w:bCs/>
        </w:rPr>
        <w:t xml:space="preserve"> </w:t>
      </w:r>
      <w:proofErr w:type="gramStart"/>
      <w:r>
        <w:rPr>
          <w:b/>
          <w:bCs/>
        </w:rPr>
        <w:t>a</w:t>
      </w:r>
      <w:r>
        <w:t>,</w:t>
      </w:r>
      <w:proofErr w:type="gramEnd"/>
      <w:r w:rsidR="00607666" w:rsidRPr="00607666">
        <w:t xml:space="preserve"> </w:t>
      </w:r>
      <w:r w:rsidR="00607666">
        <w:t xml:space="preserve">Gene expression feature plots showing marker genes for spatial transcriptomes from </w:t>
      </w:r>
      <w:r w:rsidR="00607666" w:rsidRPr="005833AA">
        <w:rPr>
          <w:color w:val="0070C0"/>
        </w:rPr>
        <w:t xml:space="preserve">Fig. </w:t>
      </w:r>
      <w:r w:rsidR="0051369D">
        <w:rPr>
          <w:color w:val="0070C0"/>
        </w:rPr>
        <w:t>3</w:t>
      </w:r>
      <w:r w:rsidR="00607666" w:rsidRPr="005833AA">
        <w:rPr>
          <w:color w:val="0070C0"/>
        </w:rPr>
        <w:t>d</w:t>
      </w:r>
      <w:r w:rsidR="00607666">
        <w:t>.</w:t>
      </w:r>
    </w:p>
    <w:p w14:paraId="1791FEAB" w14:textId="226B8C53" w:rsidR="00C64BDA" w:rsidRDefault="00DA3787" w:rsidP="00B62BB7">
      <w:pPr>
        <w:jc w:val="both"/>
      </w:pPr>
      <w:r>
        <w:br w:type="column"/>
      </w:r>
      <w:r w:rsidR="00F4561E">
        <w:rPr>
          <w:b/>
          <w:bCs/>
          <w:noProof/>
        </w:rPr>
        <w:lastRenderedPageBreak/>
        <w:drawing>
          <wp:inline distT="0" distB="0" distL="0" distR="0" wp14:anchorId="12F30C85" wp14:editId="1D3EA327">
            <wp:extent cx="6858000" cy="6436360"/>
            <wp:effectExtent l="0" t="0" r="0" b="2540"/>
            <wp:docPr id="19414210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421020" name="Picture 194142102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3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4BDA">
        <w:rPr>
          <w:b/>
          <w:bCs/>
        </w:rPr>
        <w:t xml:space="preserve">Extended Data Fig. </w:t>
      </w:r>
      <w:r w:rsidR="00266560">
        <w:rPr>
          <w:b/>
          <w:bCs/>
        </w:rPr>
        <w:t>12</w:t>
      </w:r>
      <w:r w:rsidR="00C64BDA">
        <w:rPr>
          <w:b/>
          <w:bCs/>
        </w:rPr>
        <w:t xml:space="preserve">. </w:t>
      </w:r>
      <w:r>
        <w:rPr>
          <w:b/>
          <w:bCs/>
        </w:rPr>
        <w:t xml:space="preserve">Analysis of spatial RNA sequencing of human glioblastomas from </w:t>
      </w:r>
      <w:r w:rsidRPr="005833AA">
        <w:rPr>
          <w:b/>
          <w:bCs/>
        </w:rPr>
        <w:t>NCT04555577</w:t>
      </w:r>
      <w:r w:rsidR="00C64BDA">
        <w:rPr>
          <w:b/>
          <w:bCs/>
        </w:rPr>
        <w:t>. a</w:t>
      </w:r>
      <w:r w:rsidR="00E50767">
        <w:t>,</w:t>
      </w:r>
      <w:r w:rsidR="00E50767">
        <w:rPr>
          <w:b/>
          <w:bCs/>
        </w:rPr>
        <w:t xml:space="preserve"> </w:t>
      </w:r>
      <w:r w:rsidR="00E50767" w:rsidRPr="00B06870">
        <w:t>H&amp;E histology (left)</w:t>
      </w:r>
      <w:r w:rsidR="00E50767">
        <w:rPr>
          <w:b/>
          <w:bCs/>
        </w:rPr>
        <w:t xml:space="preserve"> </w:t>
      </w:r>
      <w:r w:rsidR="00E50767">
        <w:t xml:space="preserve">and </w:t>
      </w:r>
      <w:r w:rsidR="00BD0070">
        <w:t>s</w:t>
      </w:r>
      <w:r w:rsidR="00747F92">
        <w:t xml:space="preserve">patial transcriptomic projections </w:t>
      </w:r>
      <w:r w:rsidR="00BD0070">
        <w:t xml:space="preserve">(right) </w:t>
      </w:r>
      <w:r w:rsidR="00747F92">
        <w:t xml:space="preserve">for 4 patient-matched pairs </w:t>
      </w:r>
      <w:r w:rsidR="00BD0070">
        <w:t>of newly diagnosed and recurrent glioblastoma samples that were treated with RT and peposertib on NCT04555577</w:t>
      </w:r>
      <w:r w:rsidR="00F21ACC">
        <w:t xml:space="preserve"> between resections</w:t>
      </w:r>
      <w:r w:rsidR="00747F92">
        <w:t>. Scale bar</w:t>
      </w:r>
      <w:r w:rsidR="00E50767">
        <w:t>s</w:t>
      </w:r>
      <w:r w:rsidR="00747F92">
        <w:t xml:space="preserve">, 1mm. </w:t>
      </w:r>
      <w:r w:rsidR="00BD0070">
        <w:rPr>
          <w:b/>
          <w:bCs/>
        </w:rPr>
        <w:t>b</w:t>
      </w:r>
      <w:r w:rsidR="00BD0070">
        <w:t>,</w:t>
      </w:r>
      <w:r w:rsidR="00747F92">
        <w:rPr>
          <w:b/>
          <w:bCs/>
        </w:rPr>
        <w:t xml:space="preserve"> </w:t>
      </w:r>
      <w:r w:rsidR="00BD0070">
        <w:t>Expression of r</w:t>
      </w:r>
      <w:r w:rsidR="00C560E7">
        <w:t>epresentative i</w:t>
      </w:r>
      <w:r w:rsidR="00396DF3">
        <w:t>nflammatory</w:t>
      </w:r>
      <w:r w:rsidR="00C560E7">
        <w:t xml:space="preserve"> and interferon</w:t>
      </w:r>
      <w:r w:rsidR="00396DF3">
        <w:t xml:space="preserve"> response </w:t>
      </w:r>
      <w:r w:rsidR="00C560E7">
        <w:t>gene</w:t>
      </w:r>
      <w:r w:rsidR="00BD0070">
        <w:t>s</w:t>
      </w:r>
      <w:r w:rsidR="00396DF3">
        <w:t xml:space="preserve"> </w:t>
      </w:r>
      <w:r w:rsidR="00BD0070">
        <w:t>across</w:t>
      </w:r>
      <w:r w:rsidR="00396DF3">
        <w:t xml:space="preserve"> patient-matched </w:t>
      </w:r>
      <w:r w:rsidR="005D0DF1">
        <w:t>spatial transcriptomes</w:t>
      </w:r>
      <w:r w:rsidR="00396DF3">
        <w:t>.</w:t>
      </w:r>
      <w:r w:rsidR="00E50767">
        <w:t xml:space="preserve"> Scale bars, 1mm.</w:t>
      </w:r>
      <w:r w:rsidR="005D0DF1">
        <w:t xml:space="preserve"> </w:t>
      </w:r>
      <w:r w:rsidR="00BD0070">
        <w:rPr>
          <w:b/>
          <w:bCs/>
        </w:rPr>
        <w:t>c</w:t>
      </w:r>
      <w:r w:rsidR="00BD0070">
        <w:t>,</w:t>
      </w:r>
      <w:r w:rsidR="005D0DF1">
        <w:rPr>
          <w:b/>
          <w:bCs/>
        </w:rPr>
        <w:t xml:space="preserve"> </w:t>
      </w:r>
      <w:r w:rsidR="00FA06EB">
        <w:t>Spatial projection of all points across RNA capture arrays and their distances to the nearest perivascular border</w:t>
      </w:r>
      <w:r w:rsidR="00BD0070">
        <w:t>,</w:t>
      </w:r>
      <w:r w:rsidR="00FA06EB">
        <w:t xml:space="preserve"> as defined </w:t>
      </w:r>
      <w:r w:rsidR="00806BCD">
        <w:t xml:space="preserve">by the perivascular stroma spatial cluster </w:t>
      </w:r>
      <w:r w:rsidR="00FA06EB">
        <w:t xml:space="preserve">in </w:t>
      </w:r>
      <w:r w:rsidR="00BD0070">
        <w:rPr>
          <w:b/>
          <w:bCs/>
        </w:rPr>
        <w:t>a</w:t>
      </w:r>
      <w:r w:rsidR="00806BCD">
        <w:t xml:space="preserve"> for a </w:t>
      </w:r>
      <w:r w:rsidR="00F21ACC">
        <w:t xml:space="preserve">pair of </w:t>
      </w:r>
      <w:r w:rsidR="00806BCD">
        <w:t xml:space="preserve">newly diagnosed and a recurrent </w:t>
      </w:r>
      <w:r w:rsidR="00704ED3">
        <w:t>glioblastoma sample</w:t>
      </w:r>
      <w:r w:rsidR="00F21ACC">
        <w:t>s</w:t>
      </w:r>
      <w:r w:rsidR="00704ED3">
        <w:t xml:space="preserve"> with significant perivascular stroma</w:t>
      </w:r>
      <w:r w:rsidR="00BD0070">
        <w:t xml:space="preserve"> (left)</w:t>
      </w:r>
      <w:r w:rsidR="00704ED3">
        <w:t xml:space="preserve">. </w:t>
      </w:r>
      <w:r w:rsidR="00F16FCC" w:rsidRPr="00F16FCC">
        <w:t>Normalized gene expression of</w:t>
      </w:r>
      <w:r w:rsidR="00F16FCC">
        <w:rPr>
          <w:b/>
          <w:bCs/>
        </w:rPr>
        <w:t xml:space="preserve"> </w:t>
      </w:r>
      <w:r w:rsidR="00F16FCC">
        <w:t xml:space="preserve">inflammatory response, </w:t>
      </w:r>
      <w:r w:rsidR="00826000">
        <w:rPr>
          <w:color w:val="000000" w:themeColor="text1"/>
        </w:rPr>
        <w:t>IFN</w:t>
      </w:r>
      <w:r w:rsidR="00826000" w:rsidRPr="00A44681">
        <w:rPr>
          <w:color w:val="000000" w:themeColor="text1"/>
        </w:rPr>
        <w:t>γ</w:t>
      </w:r>
      <w:r w:rsidR="00F16FCC">
        <w:t xml:space="preserve">, </w:t>
      </w:r>
      <w:r w:rsidR="004A6151">
        <w:rPr>
          <w:color w:val="000000" w:themeColor="text1"/>
        </w:rPr>
        <w:t>IFN</w:t>
      </w:r>
      <w:r w:rsidR="004A6151" w:rsidRPr="00CF0014">
        <w:t>α</w:t>
      </w:r>
      <w:r w:rsidR="004A6151">
        <w:t xml:space="preserve">, </w:t>
      </w:r>
      <w:r w:rsidR="00F16FCC">
        <w:t>or TNF</w:t>
      </w:r>
      <w:r w:rsidR="00F16FCC" w:rsidRPr="00CF0014">
        <w:t>α</w:t>
      </w:r>
      <w:r w:rsidR="00F16FCC">
        <w:t xml:space="preserve"> signaling module</w:t>
      </w:r>
      <w:r w:rsidR="00B61484">
        <w:t>s</w:t>
      </w:r>
      <w:r w:rsidR="00F16FCC">
        <w:t xml:space="preserve"> </w:t>
      </w:r>
      <w:r w:rsidR="00A25EB3">
        <w:t xml:space="preserve">as a function of distance from </w:t>
      </w:r>
      <w:r w:rsidR="004D423E">
        <w:t xml:space="preserve">the </w:t>
      </w:r>
      <w:r w:rsidR="00A25EB3">
        <w:t>nearest perivascular stroma border</w:t>
      </w:r>
      <w:r w:rsidR="004D423E">
        <w:t xml:space="preserve"> (right)</w:t>
      </w:r>
      <w:r w:rsidR="005D1F00">
        <w:t>, a</w:t>
      </w:r>
      <w:r w:rsidR="00F2448D">
        <w:t xml:space="preserve">ggregated across samples </w:t>
      </w:r>
      <w:r w:rsidR="00F21ACC">
        <w:t xml:space="preserve">with </w:t>
      </w:r>
      <w:r w:rsidR="00F2448D">
        <w:t>perivascular stroma</w:t>
      </w:r>
      <w:r w:rsidR="00A25EB3">
        <w:t xml:space="preserve">. Shaded boundaries represent standard error of the mean. </w:t>
      </w:r>
      <w:r w:rsidR="00E50767">
        <w:t>Scale bar, 1mm.</w:t>
      </w:r>
    </w:p>
    <w:p w14:paraId="119C1F28" w14:textId="11263208" w:rsidR="00266560" w:rsidRPr="001E18E7" w:rsidRDefault="009A6010" w:rsidP="00B62BB7">
      <w:pPr>
        <w:jc w:val="both"/>
      </w:pPr>
      <w:r>
        <w:rPr>
          <w:b/>
          <w:bCs/>
        </w:rPr>
        <w:br w:type="column"/>
      </w:r>
      <w:r>
        <w:rPr>
          <w:b/>
          <w:bCs/>
          <w:noProof/>
        </w:rPr>
        <w:lastRenderedPageBreak/>
        <w:drawing>
          <wp:inline distT="0" distB="0" distL="0" distR="0" wp14:anchorId="561294EB" wp14:editId="7FD7EF03">
            <wp:extent cx="6858000" cy="4714875"/>
            <wp:effectExtent l="0" t="0" r="0" b="0"/>
            <wp:docPr id="376849823" name="Picture 1" descr="A collage of images of a b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849823" name="Picture 1" descr="A collage of images of a brain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6560">
        <w:rPr>
          <w:b/>
          <w:bCs/>
        </w:rPr>
        <w:t>Extended Data Fig. 13. Histol</w:t>
      </w:r>
      <w:r w:rsidR="00B8310D">
        <w:rPr>
          <w:b/>
          <w:bCs/>
        </w:rPr>
        <w:t xml:space="preserve">ogy of </w:t>
      </w:r>
      <w:r w:rsidR="00F21ACC">
        <w:rPr>
          <w:b/>
          <w:bCs/>
          <w:i/>
          <w:iCs/>
        </w:rPr>
        <w:t xml:space="preserve">in vivo </w:t>
      </w:r>
      <w:r w:rsidR="00B8310D">
        <w:rPr>
          <w:b/>
          <w:bCs/>
        </w:rPr>
        <w:t xml:space="preserve">GBM6 </w:t>
      </w:r>
      <w:r w:rsidR="00F467A7">
        <w:rPr>
          <w:b/>
          <w:bCs/>
        </w:rPr>
        <w:t>PDX</w:t>
      </w:r>
      <w:r w:rsidR="00F21ACC">
        <w:rPr>
          <w:b/>
          <w:bCs/>
        </w:rPr>
        <w:t>s</w:t>
      </w:r>
      <w:r w:rsidR="00F467A7">
        <w:rPr>
          <w:b/>
          <w:bCs/>
        </w:rPr>
        <w:t xml:space="preserve"> following treatment with DNA-PKcs inhibition, </w:t>
      </w:r>
      <w:r w:rsidR="00F21ACC">
        <w:rPr>
          <w:b/>
          <w:bCs/>
        </w:rPr>
        <w:t>radiotherapy</w:t>
      </w:r>
      <w:r w:rsidR="00F467A7">
        <w:rPr>
          <w:b/>
          <w:bCs/>
        </w:rPr>
        <w:t>, and</w:t>
      </w:r>
      <w:r w:rsidR="00F21ACC">
        <w:rPr>
          <w:b/>
          <w:bCs/>
        </w:rPr>
        <w:t>/or</w:t>
      </w:r>
      <w:r w:rsidR="00F467A7">
        <w:rPr>
          <w:b/>
          <w:bCs/>
        </w:rPr>
        <w:t xml:space="preserve"> STING agonist</w:t>
      </w:r>
      <w:r w:rsidR="00266560">
        <w:rPr>
          <w:b/>
          <w:bCs/>
        </w:rPr>
        <w:t>. a</w:t>
      </w:r>
      <w:r w:rsidR="00266560">
        <w:t>,</w:t>
      </w:r>
      <w:r w:rsidR="00266560">
        <w:rPr>
          <w:b/>
          <w:bCs/>
        </w:rPr>
        <w:t xml:space="preserve"> </w:t>
      </w:r>
      <w:r w:rsidR="009925C6" w:rsidRPr="001E18E7">
        <w:t>High and low (insert)</w:t>
      </w:r>
      <w:r w:rsidR="009925C6">
        <w:rPr>
          <w:b/>
          <w:bCs/>
        </w:rPr>
        <w:t xml:space="preserve"> </w:t>
      </w:r>
      <w:r w:rsidR="00266560" w:rsidRPr="00B06870">
        <w:t xml:space="preserve">H&amp;E histology </w:t>
      </w:r>
      <w:r w:rsidR="00327CD5">
        <w:t xml:space="preserve">of </w:t>
      </w:r>
      <w:r w:rsidR="003C5EED">
        <w:t>GBM</w:t>
      </w:r>
      <w:r w:rsidR="003C5EED" w:rsidRPr="00B648D4">
        <w:t xml:space="preserve">6 </w:t>
      </w:r>
      <w:r w:rsidR="003C5EED">
        <w:t>PDX</w:t>
      </w:r>
      <w:r w:rsidR="00F21ACC">
        <w:t>s</w:t>
      </w:r>
      <w:r w:rsidR="005211FC" w:rsidRPr="005211FC">
        <w:t xml:space="preserve"> </w:t>
      </w:r>
      <w:r w:rsidR="005211FC">
        <w:t>after treatment with</w:t>
      </w:r>
      <w:r w:rsidR="005211FC" w:rsidRPr="00B648D4">
        <w:t xml:space="preserve"> RT (2Gy x 5</w:t>
      </w:r>
      <w:r w:rsidR="005211FC">
        <w:t xml:space="preserve"> </w:t>
      </w:r>
      <w:r w:rsidR="00F21ACC">
        <w:t xml:space="preserve">daily </w:t>
      </w:r>
      <w:r w:rsidR="005211FC">
        <w:t>fractions) and peposertib</w:t>
      </w:r>
      <w:r w:rsidR="005211FC" w:rsidRPr="00B648D4">
        <w:t xml:space="preserve"> </w:t>
      </w:r>
      <w:r w:rsidR="005211FC">
        <w:t xml:space="preserve">(100mg/kg x 5 daily treatments) on days 5-9, STING agonist 8803 </w:t>
      </w:r>
      <w:r w:rsidR="005211FC">
        <w:rPr>
          <w:color w:val="000000" w:themeColor="text1"/>
        </w:rPr>
        <w:t xml:space="preserve">(2.5µg by convection enhanced delivery on day 12), or </w:t>
      </w:r>
      <w:r w:rsidR="00F21ACC">
        <w:rPr>
          <w:color w:val="000000" w:themeColor="text1"/>
        </w:rPr>
        <w:t xml:space="preserve">triple therapy with </w:t>
      </w:r>
      <w:r w:rsidR="005211FC">
        <w:rPr>
          <w:color w:val="000000" w:themeColor="text1"/>
        </w:rPr>
        <w:t>RT</w:t>
      </w:r>
      <w:r w:rsidR="00F21ACC">
        <w:rPr>
          <w:color w:val="000000" w:themeColor="text1"/>
        </w:rPr>
        <w:t xml:space="preserve"> </w:t>
      </w:r>
      <w:r w:rsidR="005211FC">
        <w:rPr>
          <w:color w:val="000000" w:themeColor="text1"/>
        </w:rPr>
        <w:t>+</w:t>
      </w:r>
      <w:r w:rsidR="00F21ACC">
        <w:rPr>
          <w:color w:val="000000" w:themeColor="text1"/>
        </w:rPr>
        <w:t xml:space="preserve"> </w:t>
      </w:r>
      <w:r w:rsidR="005211FC">
        <w:rPr>
          <w:color w:val="000000" w:themeColor="text1"/>
        </w:rPr>
        <w:t>peposertib</w:t>
      </w:r>
      <w:r w:rsidR="00F21ACC">
        <w:rPr>
          <w:color w:val="000000" w:themeColor="text1"/>
        </w:rPr>
        <w:t xml:space="preserve"> </w:t>
      </w:r>
      <w:r w:rsidR="005211FC">
        <w:rPr>
          <w:color w:val="000000" w:themeColor="text1"/>
        </w:rPr>
        <w:t>+</w:t>
      </w:r>
      <w:r w:rsidR="00F21ACC">
        <w:rPr>
          <w:color w:val="000000" w:themeColor="text1"/>
        </w:rPr>
        <w:t xml:space="preserve"> </w:t>
      </w:r>
      <w:r w:rsidR="005211FC">
        <w:rPr>
          <w:color w:val="000000" w:themeColor="text1"/>
        </w:rPr>
        <w:t>8803</w:t>
      </w:r>
      <w:r w:rsidR="00F21ACC">
        <w:rPr>
          <w:color w:val="000000" w:themeColor="text1"/>
        </w:rPr>
        <w:t>. Mice were euthanized for histology</w:t>
      </w:r>
      <w:r w:rsidR="005211FC">
        <w:rPr>
          <w:color w:val="000000" w:themeColor="text1"/>
        </w:rPr>
        <w:t xml:space="preserve"> 2 days </w:t>
      </w:r>
      <w:r w:rsidR="00F21ACC">
        <w:rPr>
          <w:color w:val="000000" w:themeColor="text1"/>
        </w:rPr>
        <w:t xml:space="preserve">after </w:t>
      </w:r>
      <w:r w:rsidR="005211FC">
        <w:rPr>
          <w:color w:val="000000" w:themeColor="text1"/>
        </w:rPr>
        <w:t xml:space="preserve">the </w:t>
      </w:r>
      <w:r w:rsidR="005D7F89">
        <w:rPr>
          <w:color w:val="000000" w:themeColor="text1"/>
        </w:rPr>
        <w:t>last day of treatment</w:t>
      </w:r>
      <w:r w:rsidR="005211FC">
        <w:rPr>
          <w:color w:val="000000" w:themeColor="text1"/>
        </w:rPr>
        <w:t>.</w:t>
      </w:r>
      <w:r w:rsidR="005D7F89">
        <w:rPr>
          <w:color w:val="000000" w:themeColor="text1"/>
        </w:rPr>
        <w:t xml:space="preserve"> </w:t>
      </w:r>
      <w:r w:rsidR="005D7F89">
        <w:rPr>
          <w:b/>
          <w:bCs/>
        </w:rPr>
        <w:t>b</w:t>
      </w:r>
      <w:r w:rsidR="005D7F89">
        <w:t xml:space="preserve">, as in </w:t>
      </w:r>
      <w:r w:rsidR="00F21ACC">
        <w:rPr>
          <w:b/>
          <w:bCs/>
        </w:rPr>
        <w:t>a</w:t>
      </w:r>
      <w:r w:rsidR="00F21ACC">
        <w:t xml:space="preserve"> but with euthanasia of mice </w:t>
      </w:r>
      <w:r w:rsidR="005D7F89">
        <w:t xml:space="preserve">7 days </w:t>
      </w:r>
      <w:r w:rsidR="00F21ACC">
        <w:t xml:space="preserve">after </w:t>
      </w:r>
      <w:r w:rsidR="00A8269A">
        <w:t>the last day of treatment.</w:t>
      </w:r>
      <w:r w:rsidR="00F21ACC">
        <w:t xml:space="preserve"> </w:t>
      </w:r>
      <w:r w:rsidR="003A28A3">
        <w:t xml:space="preserve">Images are representative of n=3 mice/condition. </w:t>
      </w:r>
      <w:r w:rsidR="00F21ACC">
        <w:t xml:space="preserve">Scale bars, 1mm </w:t>
      </w:r>
      <w:r w:rsidR="0012178F">
        <w:t xml:space="preserve">(top) </w:t>
      </w:r>
      <w:r w:rsidR="00F21ACC">
        <w:t xml:space="preserve">and </w:t>
      </w:r>
      <w:r w:rsidR="005A38B7">
        <w:t>100</w:t>
      </w:r>
      <w:r w:rsidR="005A38B7">
        <w:rPr>
          <w:color w:val="000000" w:themeColor="text1"/>
        </w:rPr>
        <w:t>µm</w:t>
      </w:r>
      <w:r w:rsidR="0012178F">
        <w:rPr>
          <w:color w:val="000000" w:themeColor="text1"/>
        </w:rPr>
        <w:t xml:space="preserve"> (bottom)</w:t>
      </w:r>
      <w:r w:rsidR="00F21ACC">
        <w:rPr>
          <w:color w:val="000000" w:themeColor="text1"/>
        </w:rPr>
        <w:t xml:space="preserve">. </w:t>
      </w:r>
    </w:p>
    <w:sectPr w:rsidR="00266560" w:rsidRPr="001E18E7" w:rsidSect="00EE294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9F982D" w14:textId="77777777" w:rsidR="00936E0B" w:rsidRDefault="00936E0B" w:rsidP="006550C6">
      <w:r>
        <w:separator/>
      </w:r>
    </w:p>
  </w:endnote>
  <w:endnote w:type="continuationSeparator" w:id="0">
    <w:p w14:paraId="1A36FCDE" w14:textId="77777777" w:rsidR="00936E0B" w:rsidRDefault="00936E0B" w:rsidP="006550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4B7A76" w14:textId="77777777" w:rsidR="00936E0B" w:rsidRDefault="00936E0B" w:rsidP="006550C6">
      <w:r>
        <w:separator/>
      </w:r>
    </w:p>
  </w:footnote>
  <w:footnote w:type="continuationSeparator" w:id="0">
    <w:p w14:paraId="365F056C" w14:textId="77777777" w:rsidR="00936E0B" w:rsidRDefault="00936E0B" w:rsidP="006550C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67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944"/>
    <w:rsid w:val="00020395"/>
    <w:rsid w:val="00020442"/>
    <w:rsid w:val="000262B2"/>
    <w:rsid w:val="0002784E"/>
    <w:rsid w:val="00031129"/>
    <w:rsid w:val="00034C12"/>
    <w:rsid w:val="00050F99"/>
    <w:rsid w:val="000523A7"/>
    <w:rsid w:val="00055AD6"/>
    <w:rsid w:val="000724B4"/>
    <w:rsid w:val="00076FBC"/>
    <w:rsid w:val="0007742E"/>
    <w:rsid w:val="00082BD4"/>
    <w:rsid w:val="0009188D"/>
    <w:rsid w:val="000A18F9"/>
    <w:rsid w:val="000A298A"/>
    <w:rsid w:val="000A695F"/>
    <w:rsid w:val="000B47BD"/>
    <w:rsid w:val="000C1DCB"/>
    <w:rsid w:val="000C318C"/>
    <w:rsid w:val="000E1BBE"/>
    <w:rsid w:val="00103B28"/>
    <w:rsid w:val="0011336C"/>
    <w:rsid w:val="0012178F"/>
    <w:rsid w:val="00144291"/>
    <w:rsid w:val="00144B3D"/>
    <w:rsid w:val="0014530B"/>
    <w:rsid w:val="00164478"/>
    <w:rsid w:val="00164B16"/>
    <w:rsid w:val="00164F42"/>
    <w:rsid w:val="00171561"/>
    <w:rsid w:val="00177004"/>
    <w:rsid w:val="00180CE2"/>
    <w:rsid w:val="00181DAE"/>
    <w:rsid w:val="00191535"/>
    <w:rsid w:val="00191A64"/>
    <w:rsid w:val="001962E1"/>
    <w:rsid w:val="001A7452"/>
    <w:rsid w:val="001B6375"/>
    <w:rsid w:val="001B6479"/>
    <w:rsid w:val="001C0109"/>
    <w:rsid w:val="001C053E"/>
    <w:rsid w:val="001C468B"/>
    <w:rsid w:val="001D0593"/>
    <w:rsid w:val="001E18E7"/>
    <w:rsid w:val="00201778"/>
    <w:rsid w:val="0020495E"/>
    <w:rsid w:val="00213B8E"/>
    <w:rsid w:val="002203EF"/>
    <w:rsid w:val="00220B91"/>
    <w:rsid w:val="00220D8F"/>
    <w:rsid w:val="00223994"/>
    <w:rsid w:val="002267BA"/>
    <w:rsid w:val="002303B8"/>
    <w:rsid w:val="0023467C"/>
    <w:rsid w:val="00234746"/>
    <w:rsid w:val="00247093"/>
    <w:rsid w:val="00254BB3"/>
    <w:rsid w:val="002553D8"/>
    <w:rsid w:val="0026037A"/>
    <w:rsid w:val="00266560"/>
    <w:rsid w:val="00274624"/>
    <w:rsid w:val="002800DC"/>
    <w:rsid w:val="002812E0"/>
    <w:rsid w:val="00286E64"/>
    <w:rsid w:val="002909A3"/>
    <w:rsid w:val="00291E77"/>
    <w:rsid w:val="00293DAD"/>
    <w:rsid w:val="002B4C34"/>
    <w:rsid w:val="002C014A"/>
    <w:rsid w:val="002C0964"/>
    <w:rsid w:val="002D5A53"/>
    <w:rsid w:val="002D7238"/>
    <w:rsid w:val="002D7BB3"/>
    <w:rsid w:val="002F2714"/>
    <w:rsid w:val="00300C15"/>
    <w:rsid w:val="0030255B"/>
    <w:rsid w:val="003146DA"/>
    <w:rsid w:val="00324D2D"/>
    <w:rsid w:val="00327CD5"/>
    <w:rsid w:val="00336575"/>
    <w:rsid w:val="00340655"/>
    <w:rsid w:val="003414DD"/>
    <w:rsid w:val="00343B0C"/>
    <w:rsid w:val="0034606F"/>
    <w:rsid w:val="00355891"/>
    <w:rsid w:val="00360B12"/>
    <w:rsid w:val="00387016"/>
    <w:rsid w:val="0039270A"/>
    <w:rsid w:val="0039346A"/>
    <w:rsid w:val="00396DF3"/>
    <w:rsid w:val="003A28A3"/>
    <w:rsid w:val="003B0396"/>
    <w:rsid w:val="003B21C2"/>
    <w:rsid w:val="003B7775"/>
    <w:rsid w:val="003C49EC"/>
    <w:rsid w:val="003C5EED"/>
    <w:rsid w:val="003D38BE"/>
    <w:rsid w:val="003E09DF"/>
    <w:rsid w:val="003E48C6"/>
    <w:rsid w:val="00410381"/>
    <w:rsid w:val="00412739"/>
    <w:rsid w:val="00416ACA"/>
    <w:rsid w:val="00424DE7"/>
    <w:rsid w:val="00433154"/>
    <w:rsid w:val="0044167B"/>
    <w:rsid w:val="004476F8"/>
    <w:rsid w:val="00450692"/>
    <w:rsid w:val="004529F3"/>
    <w:rsid w:val="00452E60"/>
    <w:rsid w:val="00457259"/>
    <w:rsid w:val="004669D7"/>
    <w:rsid w:val="00481548"/>
    <w:rsid w:val="004948A9"/>
    <w:rsid w:val="004A0026"/>
    <w:rsid w:val="004A0EEC"/>
    <w:rsid w:val="004A6151"/>
    <w:rsid w:val="004B0875"/>
    <w:rsid w:val="004C1EF3"/>
    <w:rsid w:val="004D423E"/>
    <w:rsid w:val="004D6A42"/>
    <w:rsid w:val="004E0C7E"/>
    <w:rsid w:val="004E117D"/>
    <w:rsid w:val="004E1368"/>
    <w:rsid w:val="004E36D3"/>
    <w:rsid w:val="004E6DA9"/>
    <w:rsid w:val="00501DB4"/>
    <w:rsid w:val="0050453D"/>
    <w:rsid w:val="0051369D"/>
    <w:rsid w:val="005211FC"/>
    <w:rsid w:val="005268AB"/>
    <w:rsid w:val="00531B1E"/>
    <w:rsid w:val="005368F6"/>
    <w:rsid w:val="00542BC5"/>
    <w:rsid w:val="00544B8B"/>
    <w:rsid w:val="0055607D"/>
    <w:rsid w:val="00565DE0"/>
    <w:rsid w:val="0058374D"/>
    <w:rsid w:val="0058561D"/>
    <w:rsid w:val="005970B8"/>
    <w:rsid w:val="005A38B7"/>
    <w:rsid w:val="005A7D10"/>
    <w:rsid w:val="005B09FF"/>
    <w:rsid w:val="005B3CEE"/>
    <w:rsid w:val="005C034B"/>
    <w:rsid w:val="005C3547"/>
    <w:rsid w:val="005D0DF1"/>
    <w:rsid w:val="005D1F00"/>
    <w:rsid w:val="005D3893"/>
    <w:rsid w:val="005D7F89"/>
    <w:rsid w:val="005F1FAC"/>
    <w:rsid w:val="005F6A42"/>
    <w:rsid w:val="006036AB"/>
    <w:rsid w:val="00605381"/>
    <w:rsid w:val="00607666"/>
    <w:rsid w:val="00611B13"/>
    <w:rsid w:val="006204CA"/>
    <w:rsid w:val="0062634C"/>
    <w:rsid w:val="00630C2F"/>
    <w:rsid w:val="0064187D"/>
    <w:rsid w:val="0064681C"/>
    <w:rsid w:val="006550C6"/>
    <w:rsid w:val="00660FA0"/>
    <w:rsid w:val="006668B9"/>
    <w:rsid w:val="00673DAE"/>
    <w:rsid w:val="006B187D"/>
    <w:rsid w:val="006B6B9F"/>
    <w:rsid w:val="006E56F6"/>
    <w:rsid w:val="006F3407"/>
    <w:rsid w:val="00700513"/>
    <w:rsid w:val="00704ED3"/>
    <w:rsid w:val="00706042"/>
    <w:rsid w:val="00714A62"/>
    <w:rsid w:val="0071778F"/>
    <w:rsid w:val="00717948"/>
    <w:rsid w:val="00725DD9"/>
    <w:rsid w:val="00726C6D"/>
    <w:rsid w:val="00744637"/>
    <w:rsid w:val="00747F92"/>
    <w:rsid w:val="00764848"/>
    <w:rsid w:val="00766B99"/>
    <w:rsid w:val="00766DA0"/>
    <w:rsid w:val="0077108D"/>
    <w:rsid w:val="0077213B"/>
    <w:rsid w:val="00781B17"/>
    <w:rsid w:val="00781B25"/>
    <w:rsid w:val="00787967"/>
    <w:rsid w:val="00794B94"/>
    <w:rsid w:val="007B2C3D"/>
    <w:rsid w:val="007D0F48"/>
    <w:rsid w:val="007E14A8"/>
    <w:rsid w:val="007E5CC0"/>
    <w:rsid w:val="007E6C6F"/>
    <w:rsid w:val="007F0600"/>
    <w:rsid w:val="007F6C8A"/>
    <w:rsid w:val="00800F13"/>
    <w:rsid w:val="00806BCD"/>
    <w:rsid w:val="00813C42"/>
    <w:rsid w:val="00815C67"/>
    <w:rsid w:val="00820875"/>
    <w:rsid w:val="0082136E"/>
    <w:rsid w:val="00826000"/>
    <w:rsid w:val="00836A94"/>
    <w:rsid w:val="00837CF0"/>
    <w:rsid w:val="00840D5E"/>
    <w:rsid w:val="00845517"/>
    <w:rsid w:val="008532BC"/>
    <w:rsid w:val="00854678"/>
    <w:rsid w:val="0085698E"/>
    <w:rsid w:val="00867A1B"/>
    <w:rsid w:val="008A2404"/>
    <w:rsid w:val="008A380E"/>
    <w:rsid w:val="008A6044"/>
    <w:rsid w:val="008B5EB8"/>
    <w:rsid w:val="008C28F0"/>
    <w:rsid w:val="008C315E"/>
    <w:rsid w:val="008C3CE8"/>
    <w:rsid w:val="008C71DA"/>
    <w:rsid w:val="008D3E3C"/>
    <w:rsid w:val="008D7A4F"/>
    <w:rsid w:val="008E14D0"/>
    <w:rsid w:val="008E2DC7"/>
    <w:rsid w:val="009110ED"/>
    <w:rsid w:val="00920008"/>
    <w:rsid w:val="00920DE0"/>
    <w:rsid w:val="009301A8"/>
    <w:rsid w:val="009301CA"/>
    <w:rsid w:val="00932088"/>
    <w:rsid w:val="00933E21"/>
    <w:rsid w:val="009359A6"/>
    <w:rsid w:val="00935FE2"/>
    <w:rsid w:val="00936E0B"/>
    <w:rsid w:val="00944E2D"/>
    <w:rsid w:val="009453E4"/>
    <w:rsid w:val="009501B4"/>
    <w:rsid w:val="00953D93"/>
    <w:rsid w:val="00957A65"/>
    <w:rsid w:val="00972F4F"/>
    <w:rsid w:val="009761E7"/>
    <w:rsid w:val="009820E7"/>
    <w:rsid w:val="00984D5A"/>
    <w:rsid w:val="009925C6"/>
    <w:rsid w:val="009927FC"/>
    <w:rsid w:val="009A0876"/>
    <w:rsid w:val="009A0E95"/>
    <w:rsid w:val="009A295F"/>
    <w:rsid w:val="009A6010"/>
    <w:rsid w:val="009A7095"/>
    <w:rsid w:val="009B0CDB"/>
    <w:rsid w:val="009B49F0"/>
    <w:rsid w:val="009B6072"/>
    <w:rsid w:val="009C4DE1"/>
    <w:rsid w:val="009C5E0F"/>
    <w:rsid w:val="009D2DB7"/>
    <w:rsid w:val="009D4A10"/>
    <w:rsid w:val="009E4CE7"/>
    <w:rsid w:val="009E5FEA"/>
    <w:rsid w:val="009F0816"/>
    <w:rsid w:val="009F1848"/>
    <w:rsid w:val="00A01392"/>
    <w:rsid w:val="00A05968"/>
    <w:rsid w:val="00A07EC4"/>
    <w:rsid w:val="00A10988"/>
    <w:rsid w:val="00A13843"/>
    <w:rsid w:val="00A25EB3"/>
    <w:rsid w:val="00A26610"/>
    <w:rsid w:val="00A34BA6"/>
    <w:rsid w:val="00A472E2"/>
    <w:rsid w:val="00A62BD7"/>
    <w:rsid w:val="00A701AA"/>
    <w:rsid w:val="00A71440"/>
    <w:rsid w:val="00A74542"/>
    <w:rsid w:val="00A81F9D"/>
    <w:rsid w:val="00A8269A"/>
    <w:rsid w:val="00A93004"/>
    <w:rsid w:val="00A95F6A"/>
    <w:rsid w:val="00A97D41"/>
    <w:rsid w:val="00AA0AD5"/>
    <w:rsid w:val="00AA2ED4"/>
    <w:rsid w:val="00AA3D56"/>
    <w:rsid w:val="00AA740E"/>
    <w:rsid w:val="00AB3FA8"/>
    <w:rsid w:val="00AC05F4"/>
    <w:rsid w:val="00AC4E89"/>
    <w:rsid w:val="00AD549E"/>
    <w:rsid w:val="00AE02A6"/>
    <w:rsid w:val="00AE1CCA"/>
    <w:rsid w:val="00AE2D44"/>
    <w:rsid w:val="00B03CD1"/>
    <w:rsid w:val="00B05377"/>
    <w:rsid w:val="00B06870"/>
    <w:rsid w:val="00B144CB"/>
    <w:rsid w:val="00B15512"/>
    <w:rsid w:val="00B34337"/>
    <w:rsid w:val="00B55C45"/>
    <w:rsid w:val="00B563D3"/>
    <w:rsid w:val="00B61484"/>
    <w:rsid w:val="00B62571"/>
    <w:rsid w:val="00B62BB7"/>
    <w:rsid w:val="00B638D5"/>
    <w:rsid w:val="00B64E04"/>
    <w:rsid w:val="00B6720C"/>
    <w:rsid w:val="00B82B3B"/>
    <w:rsid w:val="00B8310D"/>
    <w:rsid w:val="00B840D8"/>
    <w:rsid w:val="00B8667B"/>
    <w:rsid w:val="00B907BB"/>
    <w:rsid w:val="00BA1420"/>
    <w:rsid w:val="00BA172C"/>
    <w:rsid w:val="00BA6A51"/>
    <w:rsid w:val="00BB6F56"/>
    <w:rsid w:val="00BB72FA"/>
    <w:rsid w:val="00BC31A8"/>
    <w:rsid w:val="00BC594E"/>
    <w:rsid w:val="00BC769D"/>
    <w:rsid w:val="00BD0070"/>
    <w:rsid w:val="00BD51D8"/>
    <w:rsid w:val="00BE3181"/>
    <w:rsid w:val="00BE73B0"/>
    <w:rsid w:val="00C0396F"/>
    <w:rsid w:val="00C11F2B"/>
    <w:rsid w:val="00C211DB"/>
    <w:rsid w:val="00C2436D"/>
    <w:rsid w:val="00C33AD9"/>
    <w:rsid w:val="00C414A0"/>
    <w:rsid w:val="00C43D51"/>
    <w:rsid w:val="00C452AF"/>
    <w:rsid w:val="00C560E7"/>
    <w:rsid w:val="00C62102"/>
    <w:rsid w:val="00C64BDA"/>
    <w:rsid w:val="00C66292"/>
    <w:rsid w:val="00C719F7"/>
    <w:rsid w:val="00C724B6"/>
    <w:rsid w:val="00C878B5"/>
    <w:rsid w:val="00C93793"/>
    <w:rsid w:val="00C95BC5"/>
    <w:rsid w:val="00CA03CC"/>
    <w:rsid w:val="00CA4FAE"/>
    <w:rsid w:val="00CB284A"/>
    <w:rsid w:val="00CB405E"/>
    <w:rsid w:val="00CB5213"/>
    <w:rsid w:val="00CB5EFF"/>
    <w:rsid w:val="00CC5315"/>
    <w:rsid w:val="00CC6715"/>
    <w:rsid w:val="00CD00F2"/>
    <w:rsid w:val="00CF2FB7"/>
    <w:rsid w:val="00D06104"/>
    <w:rsid w:val="00D13552"/>
    <w:rsid w:val="00D15798"/>
    <w:rsid w:val="00D21D88"/>
    <w:rsid w:val="00D25122"/>
    <w:rsid w:val="00D3435E"/>
    <w:rsid w:val="00D60BCA"/>
    <w:rsid w:val="00D61F97"/>
    <w:rsid w:val="00D63E88"/>
    <w:rsid w:val="00D669D4"/>
    <w:rsid w:val="00D7103D"/>
    <w:rsid w:val="00D72DFD"/>
    <w:rsid w:val="00D77F21"/>
    <w:rsid w:val="00DA35D0"/>
    <w:rsid w:val="00DA3787"/>
    <w:rsid w:val="00DB12F5"/>
    <w:rsid w:val="00DC2560"/>
    <w:rsid w:val="00DC278C"/>
    <w:rsid w:val="00DD23F4"/>
    <w:rsid w:val="00DE0CCE"/>
    <w:rsid w:val="00DE1B91"/>
    <w:rsid w:val="00DE4337"/>
    <w:rsid w:val="00DE48FB"/>
    <w:rsid w:val="00DF3029"/>
    <w:rsid w:val="00E032C3"/>
    <w:rsid w:val="00E276A4"/>
    <w:rsid w:val="00E34982"/>
    <w:rsid w:val="00E350C4"/>
    <w:rsid w:val="00E43505"/>
    <w:rsid w:val="00E43BDA"/>
    <w:rsid w:val="00E50067"/>
    <w:rsid w:val="00E50767"/>
    <w:rsid w:val="00E67811"/>
    <w:rsid w:val="00E7493B"/>
    <w:rsid w:val="00E75FCE"/>
    <w:rsid w:val="00E92B5A"/>
    <w:rsid w:val="00E976DA"/>
    <w:rsid w:val="00EA5A26"/>
    <w:rsid w:val="00EB39E0"/>
    <w:rsid w:val="00EB4C15"/>
    <w:rsid w:val="00EC057B"/>
    <w:rsid w:val="00EC2B43"/>
    <w:rsid w:val="00EC74B8"/>
    <w:rsid w:val="00EE1993"/>
    <w:rsid w:val="00EE2944"/>
    <w:rsid w:val="00EE37CD"/>
    <w:rsid w:val="00F03216"/>
    <w:rsid w:val="00F044DE"/>
    <w:rsid w:val="00F05E1B"/>
    <w:rsid w:val="00F1262D"/>
    <w:rsid w:val="00F16FCC"/>
    <w:rsid w:val="00F17E06"/>
    <w:rsid w:val="00F21356"/>
    <w:rsid w:val="00F21ACC"/>
    <w:rsid w:val="00F23034"/>
    <w:rsid w:val="00F2448D"/>
    <w:rsid w:val="00F25CF9"/>
    <w:rsid w:val="00F34858"/>
    <w:rsid w:val="00F41546"/>
    <w:rsid w:val="00F4561E"/>
    <w:rsid w:val="00F467A7"/>
    <w:rsid w:val="00F51CB6"/>
    <w:rsid w:val="00F63B65"/>
    <w:rsid w:val="00F64BA5"/>
    <w:rsid w:val="00F73C21"/>
    <w:rsid w:val="00F74DB2"/>
    <w:rsid w:val="00F81B7A"/>
    <w:rsid w:val="00F82AC9"/>
    <w:rsid w:val="00F837B3"/>
    <w:rsid w:val="00FA06EB"/>
    <w:rsid w:val="00FB6B54"/>
    <w:rsid w:val="00FC3518"/>
    <w:rsid w:val="00FC6E8A"/>
    <w:rsid w:val="00FD22BE"/>
    <w:rsid w:val="00FE59E5"/>
    <w:rsid w:val="00FF5C70"/>
    <w:rsid w:val="00FF62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F2A9A8"/>
  <w15:chartTrackingRefBased/>
  <w15:docId w15:val="{50A0C47E-FAC3-FD47-87DA-A2F63E42D9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="Arial"/>
        <w:kern w:val="2"/>
        <w:sz w:val="22"/>
        <w:szCs w:val="22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E294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E294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E2944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E2944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E2944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E2944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E2944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E2944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E2944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E294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E294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E2944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E2944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E2944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E2944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E2944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E2944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E2944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E294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E294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E2944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E2944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E294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E294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E294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E294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E294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E294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E2944"/>
    <w:rPr>
      <w:b/>
      <w:bCs/>
      <w:smallCaps/>
      <w:color w:val="0F4761" w:themeColor="accent1" w:themeShade="BF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EE2944"/>
  </w:style>
  <w:style w:type="character" w:styleId="CommentReference">
    <w:name w:val="annotation reference"/>
    <w:basedOn w:val="DefaultParagraphFont"/>
    <w:uiPriority w:val="99"/>
    <w:semiHidden/>
    <w:unhideWhenUsed/>
    <w:rsid w:val="00D7103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7103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7103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710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7103D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5D3893"/>
  </w:style>
  <w:style w:type="paragraph" w:styleId="Header">
    <w:name w:val="header"/>
    <w:basedOn w:val="Normal"/>
    <w:link w:val="HeaderChar"/>
    <w:uiPriority w:val="99"/>
    <w:unhideWhenUsed/>
    <w:rsid w:val="006550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550C6"/>
  </w:style>
  <w:style w:type="paragraph" w:styleId="Footer">
    <w:name w:val="footer"/>
    <w:basedOn w:val="Normal"/>
    <w:link w:val="FooterChar"/>
    <w:uiPriority w:val="99"/>
    <w:unhideWhenUsed/>
    <w:rsid w:val="006550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550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2EEA785-A22D-3C4B-B737-23101F730A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1572</Words>
  <Characters>8963</Characters>
  <Application>Microsoft Office Word</Application>
  <DocSecurity>0</DocSecurity>
  <Lines>74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Raleigh, David</dc:creator>
  <cp:keywords/>
  <dc:description/>
  <cp:lastModifiedBy>Liu, John</cp:lastModifiedBy>
  <cp:revision>2</cp:revision>
  <dcterms:created xsi:type="dcterms:W3CDTF">2026-03-06T01:03:00Z</dcterms:created>
  <dcterms:modified xsi:type="dcterms:W3CDTF">2026-03-06T01:03:00Z</dcterms:modified>
</cp:coreProperties>
</file>