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8EB0" w14:textId="77777777" w:rsidR="001869B4" w:rsidRDefault="001869B4" w:rsidP="001869B4">
      <w:pPr>
        <w:spacing w:line="480" w:lineRule="auto"/>
        <w:jc w:val="both"/>
        <w:rPr>
          <w:b/>
          <w:bCs/>
          <w:color w:val="000000"/>
        </w:rPr>
      </w:pPr>
      <w:r w:rsidRPr="00CB0756">
        <w:rPr>
          <w:b/>
          <w:bCs/>
          <w:color w:val="000000"/>
        </w:rPr>
        <w:t>SUPPLEMENTAL MATERIAL</w:t>
      </w:r>
    </w:p>
    <w:p w14:paraId="2131D327" w14:textId="77777777" w:rsidR="001869B4" w:rsidRPr="00CB0756" w:rsidRDefault="001869B4" w:rsidP="001869B4">
      <w:pPr>
        <w:spacing w:line="480" w:lineRule="auto"/>
        <w:jc w:val="both"/>
        <w:rPr>
          <w:b/>
          <w:bCs/>
          <w:color w:val="000000"/>
        </w:rPr>
      </w:pPr>
      <w:r w:rsidRPr="00CB0756">
        <w:rPr>
          <w:b/>
          <w:bCs/>
          <w:color w:val="000000"/>
        </w:rPr>
        <w:t>Supplemental</w:t>
      </w:r>
      <w:r>
        <w:rPr>
          <w:b/>
          <w:bCs/>
          <w:color w:val="000000"/>
        </w:rPr>
        <w:t xml:space="preserve"> Figures</w:t>
      </w:r>
    </w:p>
    <w:p w14:paraId="0F7E3126" w14:textId="77777777" w:rsidR="001869B4" w:rsidRPr="001F16D0" w:rsidRDefault="001869B4" w:rsidP="001869B4">
      <w:pPr>
        <w:spacing w:line="360" w:lineRule="auto"/>
        <w:jc w:val="both"/>
        <w:rPr>
          <w:b/>
          <w:bCs/>
        </w:rPr>
      </w:pPr>
      <w:r w:rsidRPr="001F16D0">
        <w:rPr>
          <w:b/>
          <w:bCs/>
        </w:rPr>
        <w:t>Figure S1</w:t>
      </w:r>
      <w:r w:rsidRPr="00B34B9A">
        <w:t>.</w:t>
      </w:r>
      <w:r w:rsidRPr="001F16D0">
        <w:t xml:space="preserve"> </w:t>
      </w:r>
      <w:r w:rsidRPr="007722DB">
        <w:t xml:space="preserve">SNP distribution and density across the 21 wheat </w:t>
      </w:r>
      <w:r>
        <w:t xml:space="preserve">and seven </w:t>
      </w:r>
      <w:r w:rsidRPr="001F16D0">
        <w:rPr>
          <w:i/>
          <w:iCs/>
        </w:rPr>
        <w:t>Ae. tauschii</w:t>
      </w:r>
      <w:r w:rsidRPr="007722DB">
        <w:t xml:space="preserve"> chromosomes. Heatmaps illustrate the number of SNPs within a 1 Mb sliding window based on (</w:t>
      </w:r>
      <w:r w:rsidRPr="00EE78D6">
        <w:rPr>
          <w:b/>
          <w:bCs/>
        </w:rPr>
        <w:t>a</w:t>
      </w:r>
      <w:r w:rsidRPr="007722DB">
        <w:t>) the Chinese Spring IWGSC RefSeq v2.1 genome and (</w:t>
      </w:r>
      <w:r w:rsidRPr="00EE78D6">
        <w:rPr>
          <w:b/>
          <w:bCs/>
        </w:rPr>
        <w:t>b</w:t>
      </w:r>
      <w:r w:rsidRPr="007722DB">
        <w:t xml:space="preserve">) the </w:t>
      </w:r>
      <w:r w:rsidRPr="001F16D0">
        <w:rPr>
          <w:i/>
          <w:iCs/>
        </w:rPr>
        <w:t>Ae. tauschii</w:t>
      </w:r>
      <w:r w:rsidRPr="007722DB">
        <w:t xml:space="preserve"> Aet v4.0 genome. The vertical axis displays chromosomes, while the horizontal axis indicates physical position (Mb). The color gradient represents SNP density, with</w:t>
      </w:r>
      <w:r>
        <w:t xml:space="preserve"> dark green</w:t>
      </w:r>
      <w:r w:rsidRPr="007722DB">
        <w:t xml:space="preserve"> and </w:t>
      </w:r>
      <w:r>
        <w:t>deep red</w:t>
      </w:r>
      <w:r w:rsidRPr="007722DB">
        <w:t xml:space="preserve"> indicating low and high densities, respectively</w:t>
      </w:r>
      <w:r>
        <w:t xml:space="preserve">. </w:t>
      </w:r>
    </w:p>
    <w:p w14:paraId="77303832" w14:textId="77777777" w:rsidR="001869B4" w:rsidRPr="001F16D0" w:rsidRDefault="001869B4" w:rsidP="001869B4">
      <w:pPr>
        <w:spacing w:line="360" w:lineRule="auto"/>
      </w:pPr>
      <w:r w:rsidRPr="001F16D0">
        <w:rPr>
          <w:b/>
          <w:bCs/>
        </w:rPr>
        <w:t>Figure S2</w:t>
      </w:r>
      <w:r w:rsidRPr="001F16D0">
        <w:t xml:space="preserve">. The Q-Q plots </w:t>
      </w:r>
      <w:r>
        <w:t xml:space="preserve">showing </w:t>
      </w:r>
      <w:r w:rsidRPr="001F16D0">
        <w:t xml:space="preserve">four models with Chinese Spring </w:t>
      </w:r>
      <w:r w:rsidRPr="001F16D0">
        <w:rPr>
          <w:color w:val="0D0D0D"/>
          <w:shd w:val="clear" w:color="auto" w:fill="FFFFFF"/>
        </w:rPr>
        <w:t xml:space="preserve">IWGSC RefSeq v2.1 </w:t>
      </w:r>
      <w:r w:rsidRPr="001F16D0">
        <w:t>genome</w:t>
      </w:r>
      <w:r>
        <w:t>.</w:t>
      </w:r>
    </w:p>
    <w:p w14:paraId="0FE8DB9D" w14:textId="77777777" w:rsidR="001869B4" w:rsidRPr="001F16D0" w:rsidRDefault="001869B4" w:rsidP="001869B4">
      <w:pPr>
        <w:spacing w:line="360" w:lineRule="auto"/>
      </w:pPr>
      <w:r w:rsidRPr="001F16D0">
        <w:rPr>
          <w:b/>
          <w:bCs/>
        </w:rPr>
        <w:t>Figure S3</w:t>
      </w:r>
      <w:r w:rsidRPr="001F16D0">
        <w:t xml:space="preserve">. The Q-Q plots </w:t>
      </w:r>
      <w:r>
        <w:t xml:space="preserve">showing </w:t>
      </w:r>
      <w:r w:rsidRPr="001F16D0">
        <w:t xml:space="preserve">four models with </w:t>
      </w:r>
      <w:r w:rsidRPr="001F16D0">
        <w:rPr>
          <w:i/>
          <w:iCs/>
        </w:rPr>
        <w:t>Ae. tauschii</w:t>
      </w:r>
      <w:r w:rsidRPr="001F16D0">
        <w:t xml:space="preserve"> Aet v4.0 genome</w:t>
      </w:r>
      <w:r>
        <w:t>.</w:t>
      </w:r>
      <w:r w:rsidRPr="001F16D0">
        <w:t xml:space="preserve"> </w:t>
      </w:r>
    </w:p>
    <w:p w14:paraId="733DDCD7" w14:textId="77777777" w:rsidR="001869B4" w:rsidRDefault="001869B4" w:rsidP="001869B4">
      <w:pPr>
        <w:spacing w:line="480" w:lineRule="auto"/>
        <w:jc w:val="both"/>
        <w:rPr>
          <w:b/>
          <w:bCs/>
          <w:color w:val="000000"/>
        </w:rPr>
      </w:pPr>
    </w:p>
    <w:p w14:paraId="274E16E6" w14:textId="77777777" w:rsidR="001869B4" w:rsidRPr="00CB0756" w:rsidRDefault="001869B4" w:rsidP="001869B4">
      <w:pPr>
        <w:spacing w:line="480" w:lineRule="auto"/>
        <w:jc w:val="both"/>
        <w:rPr>
          <w:b/>
          <w:bCs/>
          <w:color w:val="000000"/>
        </w:rPr>
      </w:pPr>
      <w:r w:rsidRPr="00CB0756">
        <w:rPr>
          <w:b/>
          <w:bCs/>
          <w:color w:val="000000"/>
        </w:rPr>
        <w:t>Supplemental</w:t>
      </w:r>
      <w:r>
        <w:rPr>
          <w:b/>
          <w:bCs/>
          <w:color w:val="000000"/>
        </w:rPr>
        <w:t xml:space="preserve"> Figures</w:t>
      </w:r>
    </w:p>
    <w:p w14:paraId="79D13384" w14:textId="77777777" w:rsidR="001869B4" w:rsidRDefault="001869B4" w:rsidP="001869B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Table S1</w:t>
      </w:r>
      <w:r w:rsidRPr="00B34B9A">
        <w:rPr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Seedling reaction of synthetic hexaploid wheat (SHW) lines and their available durum wheat parents to greenbug biotype E.</w:t>
      </w:r>
      <w:r>
        <w:rPr>
          <w:b/>
          <w:bCs/>
          <w:color w:val="000000"/>
        </w:rPr>
        <w:t xml:space="preserve"> </w:t>
      </w:r>
    </w:p>
    <w:p w14:paraId="69B25778" w14:textId="77777777" w:rsidR="001869B4" w:rsidRDefault="001869B4" w:rsidP="001869B4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Table S2</w:t>
      </w:r>
      <w:r w:rsidRPr="00B34B9A">
        <w:rPr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Population structure of 156 synthetic hexaploid wheat (SHW) lines generated using the SNPs based on Chinese Spring IWGSC RefSeq v2.1 and </w:t>
      </w:r>
      <w:r>
        <w:rPr>
          <w:i/>
          <w:iCs/>
          <w:color w:val="000000"/>
          <w:sz w:val="22"/>
          <w:szCs w:val="22"/>
        </w:rPr>
        <w:t>Ae. tauschii</w:t>
      </w:r>
      <w:r>
        <w:rPr>
          <w:color w:val="000000"/>
          <w:sz w:val="22"/>
          <w:szCs w:val="22"/>
        </w:rPr>
        <w:t xml:space="preserve"> Aet v4.0 genomes.</w:t>
      </w:r>
    </w:p>
    <w:p w14:paraId="79D294FF" w14:textId="77777777" w:rsidR="001869B4" w:rsidRDefault="001869B4" w:rsidP="001869B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Table S3</w:t>
      </w:r>
      <w:r w:rsidRPr="00B34B9A">
        <w:rPr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The GBS dataset based on Wheat Chinese Spring IWGSC RefSeq v2.1 genome.</w:t>
      </w:r>
    </w:p>
    <w:p w14:paraId="1EAAE4E3" w14:textId="77777777" w:rsidR="001869B4" w:rsidRDefault="001869B4" w:rsidP="001869B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Table S4</w:t>
      </w:r>
      <w:r w:rsidRPr="00B34B9A">
        <w:rPr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The GBS dataset based on</w:t>
      </w:r>
      <w:r>
        <w:rPr>
          <w:i/>
          <w:iCs/>
          <w:color w:val="000000"/>
        </w:rPr>
        <w:t xml:space="preserve"> Ae. tauschii </w:t>
      </w:r>
      <w:r>
        <w:rPr>
          <w:color w:val="000000"/>
        </w:rPr>
        <w:t>Aet v4.0 genome.</w:t>
      </w:r>
    </w:p>
    <w:p w14:paraId="1D1BA1D2" w14:textId="77777777" w:rsidR="001869B4" w:rsidRDefault="001869B4" w:rsidP="001869B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Table S5</w:t>
      </w:r>
      <w:r w:rsidRPr="00B34B9A">
        <w:rPr>
          <w:color w:val="000000"/>
        </w:rPr>
        <w:t xml:space="preserve">. </w:t>
      </w:r>
      <w:r>
        <w:rPr>
          <w:color w:val="000000"/>
        </w:rPr>
        <w:t>The significant SNPs associated with greenbug resistance detected using four models with Chinese Spring IWGSC RefSeq v2.1 genome.</w:t>
      </w:r>
    </w:p>
    <w:p w14:paraId="481BC876" w14:textId="77777777" w:rsidR="001869B4" w:rsidRDefault="001869B4" w:rsidP="001869B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Table S6</w:t>
      </w:r>
      <w:r w:rsidRPr="00B34B9A">
        <w:rPr>
          <w:color w:val="000000"/>
        </w:rPr>
        <w:t xml:space="preserve">. </w:t>
      </w:r>
      <w:r>
        <w:rPr>
          <w:color w:val="000000"/>
        </w:rPr>
        <w:t xml:space="preserve">The significant SNPs associated with greenbug resistance detected using four models with </w:t>
      </w:r>
      <w:r>
        <w:rPr>
          <w:i/>
          <w:iCs/>
          <w:color w:val="000000"/>
        </w:rPr>
        <w:t>Ae. tauschii</w:t>
      </w:r>
      <w:r>
        <w:rPr>
          <w:color w:val="000000"/>
        </w:rPr>
        <w:t xml:space="preserve"> Aet v4.0 genome.</w:t>
      </w:r>
      <w:r>
        <w:rPr>
          <w:b/>
          <w:bCs/>
          <w:color w:val="000000"/>
        </w:rPr>
        <w:t xml:space="preserve"> </w:t>
      </w:r>
    </w:p>
    <w:p w14:paraId="6202BB54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B4"/>
    <w:rsid w:val="001869B4"/>
    <w:rsid w:val="002C7D54"/>
    <w:rsid w:val="0033371E"/>
    <w:rsid w:val="005C0D39"/>
    <w:rsid w:val="0070406C"/>
    <w:rsid w:val="00724754"/>
    <w:rsid w:val="00AA0669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6B87"/>
  <w15:chartTrackingRefBased/>
  <w15:docId w15:val="{22240047-0E23-432B-B9B0-13ABB322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B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9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9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9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9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2026-05-27T11:56:00Z</dcterms:created>
  <dcterms:modified xsi:type="dcterms:W3CDTF">2026-05-27T11:57:00Z</dcterms:modified>
</cp:coreProperties>
</file>