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93B6A" w14:textId="6DD28A51" w:rsidR="00DD4A60" w:rsidRPr="002B01B4" w:rsidRDefault="00DD4A60" w:rsidP="00DD4A60">
      <w:pPr>
        <w:rPr>
          <w:b/>
          <w:szCs w:val="22"/>
          <w:lang w:val="en-US"/>
        </w:rPr>
      </w:pPr>
      <w:bookmarkStart w:id="0" w:name="_GoBack"/>
      <w:bookmarkEnd w:id="0"/>
      <w:r w:rsidRPr="002B01B4">
        <w:rPr>
          <w:b/>
          <w:szCs w:val="22"/>
          <w:lang w:val="en-US"/>
        </w:rPr>
        <w:t xml:space="preserve">Supplementary </w:t>
      </w:r>
      <w:r w:rsidR="00122FE7">
        <w:rPr>
          <w:b/>
          <w:szCs w:val="22"/>
          <w:lang w:val="en-US"/>
        </w:rPr>
        <w:t>M</w:t>
      </w:r>
      <w:r w:rsidRPr="002B01B4">
        <w:rPr>
          <w:b/>
          <w:szCs w:val="22"/>
          <w:lang w:val="en-US"/>
        </w:rPr>
        <w:t>aterial</w:t>
      </w:r>
    </w:p>
    <w:p w14:paraId="2B790F53" w14:textId="77777777" w:rsidR="00DD4A60" w:rsidRDefault="00DD4A60" w:rsidP="00DD4A60">
      <w:pPr>
        <w:rPr>
          <w:b/>
          <w:szCs w:val="22"/>
          <w:lang w:val="en-US"/>
        </w:rPr>
      </w:pPr>
    </w:p>
    <w:p w14:paraId="5E4DB75F" w14:textId="77777777" w:rsidR="00DD4A60" w:rsidRDefault="00DD4A60" w:rsidP="00DD4A60">
      <w:pPr>
        <w:jc w:val="both"/>
        <w:rPr>
          <w:szCs w:val="22"/>
          <w:lang w:val="en-US"/>
        </w:rPr>
      </w:pPr>
      <w:r w:rsidRPr="001012EF">
        <w:rPr>
          <w:b/>
          <w:szCs w:val="22"/>
          <w:lang w:val="en-US"/>
        </w:rPr>
        <w:t>Figure S</w:t>
      </w:r>
      <w:r>
        <w:rPr>
          <w:b/>
          <w:szCs w:val="22"/>
          <w:lang w:val="en-US"/>
        </w:rPr>
        <w:t>1</w:t>
      </w:r>
      <w:r w:rsidRPr="001012EF">
        <w:rPr>
          <w:b/>
          <w:szCs w:val="22"/>
          <w:lang w:val="en-US"/>
        </w:rPr>
        <w:t xml:space="preserve">. </w:t>
      </w:r>
      <w:r w:rsidRPr="001012EF">
        <w:rPr>
          <w:szCs w:val="22"/>
          <w:lang w:val="en-US"/>
        </w:rPr>
        <w:t xml:space="preserve">Ligand plots of </w:t>
      </w:r>
      <w:r>
        <w:rPr>
          <w:szCs w:val="22"/>
          <w:lang w:val="en-US"/>
        </w:rPr>
        <w:t>P</w:t>
      </w:r>
      <w:r w:rsidRPr="001012EF">
        <w:rPr>
          <w:szCs w:val="22"/>
          <w:lang w:val="en-US"/>
        </w:rPr>
        <w:t>ep</w:t>
      </w:r>
      <w:r>
        <w:rPr>
          <w:szCs w:val="22"/>
          <w:lang w:val="en-US"/>
        </w:rPr>
        <w:t>-</w:t>
      </w:r>
      <w:r w:rsidRPr="001012EF">
        <w:rPr>
          <w:szCs w:val="22"/>
          <w:lang w:val="en-US"/>
        </w:rPr>
        <w:t>1 (</w:t>
      </w:r>
      <w:r w:rsidRPr="001012EF">
        <w:rPr>
          <w:b/>
          <w:szCs w:val="22"/>
          <w:lang w:val="en-US"/>
        </w:rPr>
        <w:t>A</w:t>
      </w:r>
      <w:r w:rsidRPr="001012EF">
        <w:rPr>
          <w:szCs w:val="22"/>
          <w:lang w:val="en-US"/>
        </w:rPr>
        <w:t xml:space="preserve">) and </w:t>
      </w:r>
      <w:r>
        <w:rPr>
          <w:szCs w:val="22"/>
          <w:lang w:val="en-US"/>
        </w:rPr>
        <w:t>P</w:t>
      </w:r>
      <w:r w:rsidRPr="001012EF">
        <w:rPr>
          <w:szCs w:val="22"/>
          <w:lang w:val="en-US"/>
        </w:rPr>
        <w:t>ep</w:t>
      </w:r>
      <w:r>
        <w:rPr>
          <w:szCs w:val="22"/>
          <w:lang w:val="en-US"/>
        </w:rPr>
        <w:t>-2</w:t>
      </w:r>
      <w:r w:rsidRPr="001012EF">
        <w:rPr>
          <w:szCs w:val="22"/>
          <w:lang w:val="en-US"/>
        </w:rPr>
        <w:t xml:space="preserve"> (</w:t>
      </w:r>
      <w:r w:rsidRPr="001012EF">
        <w:rPr>
          <w:b/>
          <w:szCs w:val="22"/>
          <w:lang w:val="en-US"/>
        </w:rPr>
        <w:t>B</w:t>
      </w:r>
      <w:r w:rsidRPr="001012EF">
        <w:rPr>
          <w:szCs w:val="22"/>
          <w:lang w:val="en-US"/>
        </w:rPr>
        <w:t xml:space="preserve">) as predicted by </w:t>
      </w:r>
      <w:r w:rsidRPr="001012EF">
        <w:rPr>
          <w:i/>
          <w:szCs w:val="22"/>
          <w:lang w:val="en-US"/>
        </w:rPr>
        <w:t>in silico</w:t>
      </w:r>
      <w:r w:rsidRPr="001012EF">
        <w:rPr>
          <w:szCs w:val="22"/>
          <w:lang w:val="en-US"/>
        </w:rPr>
        <w:t xml:space="preserve"> docking studies. Residues involved in interaction</w:t>
      </w:r>
      <w:r>
        <w:rPr>
          <w:szCs w:val="22"/>
          <w:lang w:val="en-US"/>
        </w:rPr>
        <w:t>s</w:t>
      </w:r>
      <w:r w:rsidRPr="001012EF">
        <w:rPr>
          <w:szCs w:val="22"/>
          <w:lang w:val="en-US"/>
        </w:rPr>
        <w:t xml:space="preserve"> are shown and colored as negatively charged (pink), positively charged (purple), hydrophobic (green),</w:t>
      </w:r>
      <w:r>
        <w:rPr>
          <w:szCs w:val="22"/>
          <w:lang w:val="en-US"/>
        </w:rPr>
        <w:t xml:space="preserve"> and </w:t>
      </w:r>
      <w:r w:rsidRPr="001012EF">
        <w:rPr>
          <w:szCs w:val="22"/>
          <w:lang w:val="en-US"/>
        </w:rPr>
        <w:t>polar (cyan). Magenta arrows indicate hydrogen bonds and other arrows indicate π-stacking interactions.</w:t>
      </w:r>
    </w:p>
    <w:p w14:paraId="6680AEA5" w14:textId="77777777" w:rsidR="00DD4A60" w:rsidRDefault="00DD4A60" w:rsidP="00DD4A60">
      <w:pPr>
        <w:rPr>
          <w:b/>
          <w:szCs w:val="22"/>
          <w:lang w:val="en-US"/>
        </w:rPr>
      </w:pPr>
    </w:p>
    <w:p w14:paraId="71B8E8CC" w14:textId="77777777" w:rsidR="00DD4A60" w:rsidRPr="002B01B4" w:rsidRDefault="00DD4A60" w:rsidP="00DD4A60">
      <w:pPr>
        <w:rPr>
          <w:b/>
          <w:szCs w:val="22"/>
          <w:lang w:val="en-US"/>
        </w:rPr>
      </w:pPr>
    </w:p>
    <w:p w14:paraId="5DC7D9C9" w14:textId="77777777" w:rsidR="00DD4A60" w:rsidRDefault="00DD4A60" w:rsidP="00DD4A60">
      <w:pPr>
        <w:rPr>
          <w:b/>
          <w:szCs w:val="22"/>
          <w:lang w:val="en-US"/>
        </w:rPr>
      </w:pPr>
      <w:r>
        <w:rPr>
          <w:b/>
          <w:noProof/>
          <w:szCs w:val="22"/>
          <w:lang w:eastAsia="en-GB"/>
        </w:rPr>
        <w:drawing>
          <wp:inline distT="0" distB="0" distL="0" distR="0" wp14:anchorId="49F142A6" wp14:editId="4796ACF3">
            <wp:extent cx="5130230" cy="6043612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 correct 300 dpi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15" cy="605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AE1A3" w14:textId="77777777" w:rsidR="00DD4A60" w:rsidRDefault="00DD4A60" w:rsidP="00DD4A60">
      <w:pPr>
        <w:rPr>
          <w:b/>
          <w:szCs w:val="22"/>
          <w:lang w:val="en-US"/>
        </w:rPr>
      </w:pPr>
    </w:p>
    <w:p w14:paraId="71AF2073" w14:textId="77777777" w:rsidR="00DD4A60" w:rsidRDefault="00DD4A60" w:rsidP="00DD4A60">
      <w:pPr>
        <w:rPr>
          <w:szCs w:val="22"/>
          <w:lang w:val="en-US"/>
        </w:rPr>
      </w:pPr>
    </w:p>
    <w:p w14:paraId="667CCDBE" w14:textId="77777777" w:rsidR="00DD4A60" w:rsidRPr="001012EF" w:rsidRDefault="00DD4A60" w:rsidP="00DD4A60">
      <w:pPr>
        <w:jc w:val="both"/>
        <w:rPr>
          <w:noProof/>
          <w:szCs w:val="22"/>
        </w:rPr>
      </w:pPr>
      <w:r w:rsidRPr="001012EF">
        <w:rPr>
          <w:b/>
          <w:szCs w:val="22"/>
          <w:lang w:val="en-US"/>
        </w:rPr>
        <w:lastRenderedPageBreak/>
        <w:t>Figure S</w:t>
      </w:r>
      <w:r>
        <w:rPr>
          <w:b/>
          <w:szCs w:val="22"/>
          <w:lang w:val="en-US"/>
        </w:rPr>
        <w:t>2</w:t>
      </w:r>
      <w:r w:rsidRPr="001012EF">
        <w:rPr>
          <w:b/>
          <w:szCs w:val="22"/>
          <w:lang w:val="en-US"/>
        </w:rPr>
        <w:t xml:space="preserve">. </w:t>
      </w:r>
      <w:r w:rsidRPr="001012EF">
        <w:rPr>
          <w:szCs w:val="22"/>
          <w:lang w:val="en-US"/>
        </w:rPr>
        <w:t xml:space="preserve">Elongated hydrophobic tunnel </w:t>
      </w:r>
      <w:r>
        <w:rPr>
          <w:szCs w:val="22"/>
          <w:lang w:val="en-US"/>
        </w:rPr>
        <w:t>reaching</w:t>
      </w:r>
      <w:r w:rsidRPr="001012EF">
        <w:rPr>
          <w:szCs w:val="22"/>
          <w:lang w:val="en-US"/>
        </w:rPr>
        <w:t xml:space="preserve"> the surface of </w:t>
      </w:r>
      <w:proofErr w:type="spellStart"/>
      <w:r w:rsidRPr="00A97B33">
        <w:rPr>
          <w:i/>
          <w:szCs w:val="22"/>
          <w:lang w:val="en-US"/>
        </w:rPr>
        <w:t>Sa</w:t>
      </w:r>
      <w:r w:rsidRPr="001012EF">
        <w:rPr>
          <w:szCs w:val="22"/>
          <w:lang w:val="en-US"/>
        </w:rPr>
        <w:t>DHNA</w:t>
      </w:r>
      <w:proofErr w:type="spellEnd"/>
      <w:r w:rsidRPr="001012EF">
        <w:rPr>
          <w:szCs w:val="22"/>
          <w:lang w:val="en-US"/>
        </w:rPr>
        <w:t xml:space="preserve"> (chain A; green), which is supposed to influence the substrate specificity by determining the preferred length of the substrate acyl chain. </w:t>
      </w:r>
      <w:r>
        <w:rPr>
          <w:szCs w:val="22"/>
          <w:lang w:val="en-US"/>
        </w:rPr>
        <w:t>R</w:t>
      </w:r>
      <w:r w:rsidRPr="001012EF">
        <w:rPr>
          <w:szCs w:val="22"/>
          <w:lang w:val="en-US"/>
        </w:rPr>
        <w:t>esidues</w:t>
      </w:r>
      <w:r>
        <w:rPr>
          <w:szCs w:val="22"/>
          <w:lang w:val="en-US"/>
        </w:rPr>
        <w:t xml:space="preserve"> involved in substrate interactions </w:t>
      </w:r>
      <w:r w:rsidRPr="001012EF">
        <w:rPr>
          <w:szCs w:val="22"/>
          <w:lang w:val="en-US"/>
        </w:rPr>
        <w:t xml:space="preserve">are labeled. A </w:t>
      </w:r>
      <w:r>
        <w:rPr>
          <w:szCs w:val="22"/>
          <w:lang w:val="en-US"/>
        </w:rPr>
        <w:t xml:space="preserve">homologous </w:t>
      </w:r>
      <w:r w:rsidRPr="001012EF">
        <w:rPr>
          <w:szCs w:val="22"/>
          <w:lang w:val="en-US"/>
        </w:rPr>
        <w:t xml:space="preserve">surface structure of </w:t>
      </w:r>
      <w:r>
        <w:rPr>
          <w:szCs w:val="22"/>
          <w:lang w:val="en-US"/>
        </w:rPr>
        <w:t xml:space="preserve">functionally </w:t>
      </w:r>
      <w:r w:rsidRPr="001012EF">
        <w:rPr>
          <w:szCs w:val="22"/>
          <w:lang w:val="en-US"/>
        </w:rPr>
        <w:t xml:space="preserve">related enzymes was discussed </w:t>
      </w:r>
      <w:r>
        <w:rPr>
          <w:szCs w:val="22"/>
          <w:lang w:val="en-US"/>
        </w:rPr>
        <w:t xml:space="preserve">by </w:t>
      </w:r>
      <w:r w:rsidRPr="0041056D">
        <w:rPr>
          <w:noProof/>
          <w:szCs w:val="22"/>
        </w:rPr>
        <w:t xml:space="preserve">Pidugu </w:t>
      </w:r>
      <w:r w:rsidRPr="0041056D">
        <w:rPr>
          <w:i/>
          <w:noProof/>
          <w:szCs w:val="22"/>
        </w:rPr>
        <w:t>et al.</w:t>
      </w:r>
      <w:r w:rsidRPr="0041056D">
        <w:rPr>
          <w:noProof/>
          <w:szCs w:val="22"/>
        </w:rPr>
        <w:t>, 2009</w:t>
      </w:r>
      <w:r>
        <w:rPr>
          <w:noProof/>
          <w:szCs w:val="22"/>
        </w:rPr>
        <w:t>.</w:t>
      </w:r>
    </w:p>
    <w:p w14:paraId="5CEDD680" w14:textId="77777777" w:rsidR="00DD4A60" w:rsidRPr="00DD4A60" w:rsidRDefault="00DD4A60" w:rsidP="00DD4A60">
      <w:pPr>
        <w:rPr>
          <w:szCs w:val="22"/>
        </w:rPr>
      </w:pPr>
    </w:p>
    <w:p w14:paraId="2B4ADC98" w14:textId="77777777" w:rsidR="00DD4A60" w:rsidRDefault="00DD4A60" w:rsidP="00DD4A60">
      <w:pPr>
        <w:rPr>
          <w:szCs w:val="22"/>
          <w:lang w:val="en-US"/>
        </w:rPr>
      </w:pPr>
      <w:r w:rsidRPr="002B01B4">
        <w:rPr>
          <w:b/>
          <w:noProof/>
          <w:szCs w:val="22"/>
          <w:lang w:eastAsia="en-GB"/>
        </w:rPr>
        <w:drawing>
          <wp:inline distT="0" distB="0" distL="0" distR="0" wp14:anchorId="7A75CD86" wp14:editId="145A996D">
            <wp:extent cx="5760720" cy="313309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tivesitecleft_S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D82DD" w14:textId="77777777" w:rsidR="00DD4A60" w:rsidRDefault="00DD4A60" w:rsidP="00DD4A60">
      <w:pPr>
        <w:rPr>
          <w:szCs w:val="22"/>
          <w:lang w:val="en-US"/>
        </w:rPr>
      </w:pPr>
    </w:p>
    <w:p w14:paraId="25925BB6" w14:textId="77777777" w:rsidR="00DD4A60" w:rsidRDefault="00DD4A60" w:rsidP="00DD4A60">
      <w:pPr>
        <w:rPr>
          <w:szCs w:val="22"/>
          <w:lang w:val="en-US"/>
        </w:rPr>
      </w:pPr>
    </w:p>
    <w:p w14:paraId="7AD51FAB" w14:textId="77777777" w:rsidR="00DD4A60" w:rsidRDefault="00DD4A60" w:rsidP="00DD4A60">
      <w:pPr>
        <w:rPr>
          <w:szCs w:val="22"/>
          <w:lang w:val="en-US"/>
        </w:rPr>
      </w:pPr>
    </w:p>
    <w:p w14:paraId="5D2CD90F" w14:textId="77777777" w:rsidR="00DD4A60" w:rsidRDefault="00DD4A60" w:rsidP="00DD4A60">
      <w:pPr>
        <w:rPr>
          <w:szCs w:val="22"/>
          <w:lang w:val="en-US"/>
        </w:rPr>
      </w:pPr>
    </w:p>
    <w:p w14:paraId="1C8FEAB2" w14:textId="77777777" w:rsidR="00DD4A60" w:rsidRDefault="00DD4A60" w:rsidP="00DD4A60">
      <w:pPr>
        <w:jc w:val="both"/>
        <w:rPr>
          <w:b/>
          <w:lang w:val="en-US"/>
        </w:rPr>
      </w:pPr>
    </w:p>
    <w:p w14:paraId="582B64C3" w14:textId="77777777" w:rsidR="00DD4A60" w:rsidRDefault="00DD4A60" w:rsidP="00DD4A60">
      <w:pPr>
        <w:jc w:val="both"/>
        <w:rPr>
          <w:b/>
          <w:lang w:val="en-US"/>
        </w:rPr>
      </w:pPr>
    </w:p>
    <w:p w14:paraId="13C56C3A" w14:textId="77777777" w:rsidR="00DD4A60" w:rsidRDefault="00DD4A60" w:rsidP="00DD4A60">
      <w:pPr>
        <w:jc w:val="both"/>
        <w:rPr>
          <w:b/>
          <w:lang w:val="en-US"/>
        </w:rPr>
      </w:pPr>
    </w:p>
    <w:p w14:paraId="17D5A951" w14:textId="77777777" w:rsidR="00DD4A60" w:rsidRDefault="00DD4A60" w:rsidP="00DD4A60">
      <w:pPr>
        <w:jc w:val="both"/>
        <w:rPr>
          <w:b/>
          <w:lang w:val="en-US"/>
        </w:rPr>
      </w:pPr>
    </w:p>
    <w:p w14:paraId="7ACD3D66" w14:textId="77777777" w:rsidR="00DD4A60" w:rsidRDefault="00DD4A60" w:rsidP="00DD4A60">
      <w:pPr>
        <w:jc w:val="both"/>
        <w:rPr>
          <w:b/>
          <w:lang w:val="en-US"/>
        </w:rPr>
      </w:pPr>
    </w:p>
    <w:p w14:paraId="2EB95C01" w14:textId="77777777" w:rsidR="00DD4A60" w:rsidRDefault="00DD4A60" w:rsidP="00DD4A60">
      <w:pPr>
        <w:jc w:val="both"/>
        <w:rPr>
          <w:b/>
          <w:lang w:val="en-US"/>
        </w:rPr>
      </w:pPr>
    </w:p>
    <w:p w14:paraId="180B6636" w14:textId="77777777" w:rsidR="00DD4A60" w:rsidRDefault="00DD4A60" w:rsidP="00DD4A60">
      <w:pPr>
        <w:jc w:val="both"/>
        <w:rPr>
          <w:b/>
          <w:lang w:val="en-US"/>
        </w:rPr>
      </w:pPr>
    </w:p>
    <w:p w14:paraId="085CE2EA" w14:textId="77777777" w:rsidR="00DD4A60" w:rsidRDefault="00DD4A60" w:rsidP="00DD4A60">
      <w:pPr>
        <w:jc w:val="both"/>
        <w:rPr>
          <w:b/>
          <w:lang w:val="en-US"/>
        </w:rPr>
      </w:pPr>
    </w:p>
    <w:p w14:paraId="6E79CE72" w14:textId="77777777" w:rsidR="00DD4A60" w:rsidRDefault="00DD4A60" w:rsidP="00DD4A60">
      <w:pPr>
        <w:jc w:val="both"/>
        <w:rPr>
          <w:b/>
          <w:lang w:val="en-US"/>
        </w:rPr>
      </w:pPr>
    </w:p>
    <w:p w14:paraId="51F1E865" w14:textId="77777777" w:rsidR="00DD4A60" w:rsidRDefault="00DD4A60" w:rsidP="00DD4A60">
      <w:pPr>
        <w:jc w:val="both"/>
        <w:rPr>
          <w:b/>
          <w:lang w:val="en-US"/>
        </w:rPr>
      </w:pPr>
    </w:p>
    <w:p w14:paraId="486D43A2" w14:textId="77777777" w:rsidR="00DD4A60" w:rsidRDefault="00DD4A60" w:rsidP="00DD4A60">
      <w:pPr>
        <w:jc w:val="both"/>
        <w:rPr>
          <w:b/>
          <w:lang w:val="en-US"/>
        </w:rPr>
      </w:pPr>
    </w:p>
    <w:p w14:paraId="22C868A2" w14:textId="77777777" w:rsidR="00DD4A60" w:rsidRDefault="00DD4A60" w:rsidP="00DD4A60">
      <w:pPr>
        <w:jc w:val="both"/>
        <w:rPr>
          <w:b/>
          <w:lang w:val="en-US"/>
        </w:rPr>
      </w:pPr>
    </w:p>
    <w:p w14:paraId="7D62CCF7" w14:textId="77777777" w:rsidR="00DD4A60" w:rsidRDefault="00DD4A60" w:rsidP="00DD4A60">
      <w:pPr>
        <w:jc w:val="both"/>
        <w:rPr>
          <w:b/>
          <w:lang w:val="en-US"/>
        </w:rPr>
      </w:pPr>
    </w:p>
    <w:p w14:paraId="525E0FD3" w14:textId="77777777" w:rsidR="00DD4A60" w:rsidRDefault="00DD4A60" w:rsidP="00DD4A60">
      <w:pPr>
        <w:jc w:val="both"/>
        <w:rPr>
          <w:lang w:val="en-US"/>
        </w:rPr>
      </w:pPr>
      <w:r w:rsidRPr="001012EF">
        <w:rPr>
          <w:b/>
          <w:lang w:val="en-US"/>
        </w:rPr>
        <w:lastRenderedPageBreak/>
        <w:t>Figure S</w:t>
      </w:r>
      <w:r>
        <w:rPr>
          <w:b/>
          <w:lang w:val="en-US"/>
        </w:rPr>
        <w:t>3</w:t>
      </w:r>
      <w:r w:rsidRPr="001012EF">
        <w:rPr>
          <w:b/>
          <w:lang w:val="en-US"/>
        </w:rPr>
        <w:t xml:space="preserve">. </w:t>
      </w:r>
      <w:r w:rsidRPr="008B1307">
        <w:rPr>
          <w:lang w:val="en-US"/>
        </w:rPr>
        <w:t xml:space="preserve">Model </w:t>
      </w:r>
      <w:r>
        <w:rPr>
          <w:lang w:val="en-US"/>
        </w:rPr>
        <w:t xml:space="preserve">for proposed substrate interaction with </w:t>
      </w:r>
      <w:proofErr w:type="spellStart"/>
      <w:r w:rsidRPr="00EB6938">
        <w:rPr>
          <w:i/>
          <w:lang w:val="en-US"/>
        </w:rPr>
        <w:t>Sa</w:t>
      </w:r>
      <w:r>
        <w:rPr>
          <w:lang w:val="en-US"/>
        </w:rPr>
        <w:t>DHNA</w:t>
      </w:r>
      <w:proofErr w:type="spellEnd"/>
      <w:r>
        <w:rPr>
          <w:lang w:val="en-US"/>
        </w:rPr>
        <w:t xml:space="preserve"> (light grey) with the modelled substrate (</w:t>
      </w:r>
      <w:r>
        <w:rPr>
          <w:color w:val="000000"/>
          <w:szCs w:val="22"/>
          <w:shd w:val="clear" w:color="auto" w:fill="FFFFFF"/>
        </w:rPr>
        <w:t xml:space="preserve">4-hydroxybenzoyl CoA - </w:t>
      </w:r>
      <w:r>
        <w:rPr>
          <w:lang w:val="en-US"/>
        </w:rPr>
        <w:t xml:space="preserve">BCA), </w:t>
      </w:r>
      <w:r>
        <w:rPr>
          <w:szCs w:val="22"/>
        </w:rPr>
        <w:t>molecule</w:t>
      </w:r>
      <w:r>
        <w:rPr>
          <w:lang w:val="en-US"/>
        </w:rPr>
        <w:t xml:space="preserve"> in the center. Nitrogen from the imidazole ring of His23 may act as a general base, catalyzing by abstracting a proton of the nucleophile (water molecule) and inducing the nucleophilic attack upon the carbonyl carbon of a polarized substrate (light cyan). Water molecules shown are originated from the native </w:t>
      </w:r>
      <w:proofErr w:type="spellStart"/>
      <w:r w:rsidRPr="008C2CA0">
        <w:rPr>
          <w:i/>
          <w:lang w:val="en-US"/>
        </w:rPr>
        <w:t>Sa</w:t>
      </w:r>
      <w:r>
        <w:rPr>
          <w:lang w:val="en-US"/>
        </w:rPr>
        <w:t>DHNA</w:t>
      </w:r>
      <w:proofErr w:type="spellEnd"/>
      <w:r>
        <w:rPr>
          <w:lang w:val="en-US"/>
        </w:rPr>
        <w:t xml:space="preserve"> structure. Distances are provided in Å. </w:t>
      </w:r>
    </w:p>
    <w:p w14:paraId="7D91E14C" w14:textId="77777777" w:rsidR="00DD4A60" w:rsidRDefault="00DD4A60" w:rsidP="00DD4A60">
      <w:pPr>
        <w:jc w:val="both"/>
        <w:rPr>
          <w:lang w:val="en-US"/>
        </w:rPr>
      </w:pPr>
      <w:r>
        <w:rPr>
          <w:noProof/>
          <w:szCs w:val="22"/>
          <w:lang w:eastAsia="en-GB"/>
        </w:rPr>
        <w:drawing>
          <wp:inline distT="0" distB="0" distL="0" distR="0" wp14:anchorId="72BC94EE" wp14:editId="47AA605A">
            <wp:extent cx="3705766" cy="274828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3102021_Figure S3_with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9305" cy="275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D2408" w14:textId="77777777" w:rsidR="00DD4A60" w:rsidRDefault="00DD4A60" w:rsidP="00DD4A60">
      <w:pPr>
        <w:jc w:val="both"/>
        <w:rPr>
          <w:lang w:val="en-US"/>
        </w:rPr>
      </w:pPr>
    </w:p>
    <w:p w14:paraId="3BDC37D3" w14:textId="77777777" w:rsidR="00DD4A60" w:rsidRDefault="00DD4A60" w:rsidP="00DD4A60">
      <w:pPr>
        <w:jc w:val="both"/>
        <w:rPr>
          <w:lang w:val="en-US"/>
        </w:rPr>
      </w:pPr>
    </w:p>
    <w:p w14:paraId="0A56693B" w14:textId="77777777" w:rsidR="00DD4A60" w:rsidRDefault="00DD4A60" w:rsidP="00DD4A60">
      <w:pPr>
        <w:jc w:val="both"/>
        <w:rPr>
          <w:lang w:val="en-US"/>
        </w:rPr>
      </w:pPr>
    </w:p>
    <w:p w14:paraId="300FAC2A" w14:textId="77777777" w:rsidR="00DD4A60" w:rsidRDefault="00DD4A60" w:rsidP="00DD4A60">
      <w:pPr>
        <w:jc w:val="both"/>
        <w:rPr>
          <w:lang w:val="en-US"/>
        </w:rPr>
      </w:pPr>
    </w:p>
    <w:p w14:paraId="644C95C8" w14:textId="77777777" w:rsidR="00DD4A60" w:rsidRDefault="00DD4A60" w:rsidP="00DD4A60">
      <w:pPr>
        <w:jc w:val="both"/>
        <w:rPr>
          <w:lang w:val="en-US"/>
        </w:rPr>
      </w:pPr>
    </w:p>
    <w:p w14:paraId="691B0148" w14:textId="77777777" w:rsidR="00DD4A60" w:rsidRDefault="00DD4A60" w:rsidP="00DD4A60">
      <w:pPr>
        <w:jc w:val="both"/>
        <w:rPr>
          <w:lang w:val="en-US"/>
        </w:rPr>
      </w:pPr>
    </w:p>
    <w:p w14:paraId="4C0D0903" w14:textId="77777777" w:rsidR="00DD4A60" w:rsidRDefault="00DD4A60" w:rsidP="00DD4A60">
      <w:pPr>
        <w:jc w:val="both"/>
        <w:rPr>
          <w:lang w:val="en-US"/>
        </w:rPr>
      </w:pPr>
    </w:p>
    <w:p w14:paraId="2B1F9A79" w14:textId="77777777" w:rsidR="00DD4A60" w:rsidRDefault="00DD4A60" w:rsidP="00DD4A60">
      <w:pPr>
        <w:jc w:val="both"/>
        <w:rPr>
          <w:lang w:val="en-US"/>
        </w:rPr>
      </w:pPr>
    </w:p>
    <w:p w14:paraId="7675DA63" w14:textId="77777777" w:rsidR="00DD4A60" w:rsidRDefault="00DD4A60" w:rsidP="00DD4A60">
      <w:pPr>
        <w:jc w:val="both"/>
        <w:rPr>
          <w:lang w:val="en-US"/>
        </w:rPr>
      </w:pPr>
    </w:p>
    <w:p w14:paraId="2247FE47" w14:textId="77777777" w:rsidR="00DD4A60" w:rsidRDefault="00DD4A60" w:rsidP="00DD4A60">
      <w:pPr>
        <w:jc w:val="both"/>
        <w:rPr>
          <w:lang w:val="en-US"/>
        </w:rPr>
      </w:pPr>
    </w:p>
    <w:p w14:paraId="3EF2BC70" w14:textId="77777777" w:rsidR="00DD4A60" w:rsidRDefault="00DD4A60" w:rsidP="00DD4A60">
      <w:pPr>
        <w:jc w:val="both"/>
        <w:rPr>
          <w:lang w:val="en-US"/>
        </w:rPr>
      </w:pPr>
    </w:p>
    <w:p w14:paraId="0133FBF1" w14:textId="77777777" w:rsidR="00DD4A60" w:rsidRDefault="00DD4A60" w:rsidP="00DD4A60">
      <w:pPr>
        <w:jc w:val="both"/>
        <w:rPr>
          <w:lang w:val="en-US"/>
        </w:rPr>
      </w:pPr>
    </w:p>
    <w:p w14:paraId="42550B91" w14:textId="77777777" w:rsidR="00DD4A60" w:rsidRDefault="00DD4A60" w:rsidP="00DD4A60">
      <w:pPr>
        <w:jc w:val="both"/>
        <w:rPr>
          <w:lang w:val="en-US"/>
        </w:rPr>
      </w:pPr>
    </w:p>
    <w:p w14:paraId="53A98A4D" w14:textId="77777777" w:rsidR="00DD4A60" w:rsidRDefault="00DD4A60" w:rsidP="00DD4A60">
      <w:pPr>
        <w:jc w:val="both"/>
        <w:rPr>
          <w:lang w:val="en-US"/>
        </w:rPr>
      </w:pPr>
    </w:p>
    <w:p w14:paraId="2A2B7BFF" w14:textId="77777777" w:rsidR="00DD4A60" w:rsidRDefault="00DD4A60" w:rsidP="00DD4A60">
      <w:pPr>
        <w:jc w:val="both"/>
        <w:rPr>
          <w:lang w:val="en-US"/>
        </w:rPr>
      </w:pPr>
    </w:p>
    <w:p w14:paraId="6140BF2D" w14:textId="77777777" w:rsidR="00DD4A60" w:rsidRDefault="00DD4A60" w:rsidP="00DD4A60">
      <w:pPr>
        <w:jc w:val="both"/>
        <w:rPr>
          <w:lang w:val="en-US"/>
        </w:rPr>
      </w:pPr>
    </w:p>
    <w:p w14:paraId="0BF2FD83" w14:textId="77777777" w:rsidR="00DD4A60" w:rsidRPr="00B52485" w:rsidRDefault="00DD4A60" w:rsidP="00DD4A60">
      <w:pPr>
        <w:jc w:val="both"/>
        <w:rPr>
          <w:lang w:val="en-US"/>
        </w:rPr>
      </w:pPr>
    </w:p>
    <w:p w14:paraId="03F44E1B" w14:textId="77777777" w:rsidR="00DD4A60" w:rsidRDefault="00DD4A60" w:rsidP="00DD4A60">
      <w:pPr>
        <w:jc w:val="both"/>
        <w:rPr>
          <w:szCs w:val="22"/>
        </w:rPr>
      </w:pPr>
      <w:r w:rsidRPr="00344AC9">
        <w:rPr>
          <w:b/>
          <w:bCs/>
          <w:szCs w:val="22"/>
        </w:rPr>
        <w:lastRenderedPageBreak/>
        <w:t>Table S1.</w:t>
      </w:r>
      <w:r w:rsidRPr="00B52C72">
        <w:rPr>
          <w:szCs w:val="22"/>
        </w:rPr>
        <w:t xml:space="preserve"> Enzymatic activity of </w:t>
      </w:r>
      <w:proofErr w:type="spellStart"/>
      <w:r w:rsidRPr="00344AC9">
        <w:rPr>
          <w:i/>
          <w:iCs/>
          <w:szCs w:val="22"/>
        </w:rPr>
        <w:t>Sa</w:t>
      </w:r>
      <w:r w:rsidRPr="00B52C72">
        <w:rPr>
          <w:szCs w:val="22"/>
        </w:rPr>
        <w:t>DHNA</w:t>
      </w:r>
      <w:proofErr w:type="spellEnd"/>
      <w:r>
        <w:rPr>
          <w:szCs w:val="22"/>
        </w:rPr>
        <w:t xml:space="preserve"> WT</w:t>
      </w:r>
      <w:r w:rsidRPr="00B52C72">
        <w:rPr>
          <w:szCs w:val="22"/>
        </w:rPr>
        <w:t xml:space="preserve"> and its mutants D16A and E31N. </w:t>
      </w:r>
      <w:r>
        <w:rPr>
          <w:szCs w:val="22"/>
        </w:rPr>
        <w:t>V</w:t>
      </w:r>
      <w:r w:rsidRPr="00B52C72">
        <w:rPr>
          <w:szCs w:val="22"/>
        </w:rPr>
        <w:t>alues are in nmol</w:t>
      </w:r>
      <w:r>
        <w:rPr>
          <w:szCs w:val="22"/>
        </w:rPr>
        <w:t xml:space="preserve"> </w:t>
      </w:r>
      <w:r w:rsidRPr="00B52C72">
        <w:rPr>
          <w:szCs w:val="22"/>
        </w:rPr>
        <w:t>TNB</w:t>
      </w:r>
      <w:r>
        <w:rPr>
          <w:szCs w:val="22"/>
        </w:rPr>
        <w:t>/</w:t>
      </w:r>
      <w:r w:rsidRPr="00B52C72">
        <w:rPr>
          <w:szCs w:val="22"/>
        </w:rPr>
        <w:t>min</w:t>
      </w:r>
      <w:r>
        <w:rPr>
          <w:szCs w:val="22"/>
        </w:rPr>
        <w:t>/</w:t>
      </w:r>
      <w:r w:rsidRPr="00B52C72">
        <w:rPr>
          <w:szCs w:val="22"/>
        </w:rPr>
        <w:t>mg protein</w:t>
      </w:r>
      <w:r>
        <w:rPr>
          <w:szCs w:val="22"/>
        </w:rPr>
        <w:t xml:space="preserve"> </w:t>
      </w:r>
      <w:r w:rsidRPr="00B52C72">
        <w:rPr>
          <w:szCs w:val="22"/>
        </w:rPr>
        <w:t xml:space="preserve">and converted using the Beer equation and </w:t>
      </w:r>
      <w:r>
        <w:rPr>
          <w:szCs w:val="22"/>
        </w:rPr>
        <w:t xml:space="preserve">using </w:t>
      </w:r>
      <w:r w:rsidRPr="00B52C72">
        <w:rPr>
          <w:szCs w:val="22"/>
        </w:rPr>
        <w:t xml:space="preserve">the extinction coefficient at 412 nm for </w:t>
      </w:r>
      <w:proofErr w:type="spellStart"/>
      <w:r w:rsidRPr="00B52C72">
        <w:rPr>
          <w:szCs w:val="22"/>
        </w:rPr>
        <w:t>thionitrobenzoic</w:t>
      </w:r>
      <w:proofErr w:type="spellEnd"/>
      <w:r w:rsidRPr="00B52C72">
        <w:rPr>
          <w:szCs w:val="22"/>
        </w:rPr>
        <w:t xml:space="preserve"> acid (TNB), 13.6 mM</w:t>
      </w:r>
      <w:r w:rsidRPr="008C3244">
        <w:rPr>
          <w:szCs w:val="22"/>
          <w:vertAlign w:val="superscript"/>
        </w:rPr>
        <w:t>-1</w:t>
      </w:r>
      <w:r w:rsidRPr="00B52C72">
        <w:rPr>
          <w:szCs w:val="22"/>
        </w:rPr>
        <w:t xml:space="preserve"> cm</w:t>
      </w:r>
      <w:r w:rsidRPr="008C3244">
        <w:rPr>
          <w:szCs w:val="22"/>
          <w:vertAlign w:val="superscript"/>
        </w:rPr>
        <w:t>-1</w:t>
      </w:r>
      <w:r w:rsidRPr="00B52C72">
        <w:rPr>
          <w:szCs w:val="22"/>
        </w:rPr>
        <w:t xml:space="preserve">. </w:t>
      </w:r>
      <w:r>
        <w:rPr>
          <w:szCs w:val="22"/>
        </w:rPr>
        <w:t>(</w:t>
      </w:r>
      <w:r w:rsidRPr="00B52C72">
        <w:rPr>
          <w:szCs w:val="22"/>
        </w:rPr>
        <w:t>ND</w:t>
      </w:r>
      <w:r>
        <w:rPr>
          <w:szCs w:val="22"/>
        </w:rPr>
        <w:t>:</w:t>
      </w:r>
      <w:r w:rsidRPr="00B52C72">
        <w:rPr>
          <w:szCs w:val="22"/>
        </w:rPr>
        <w:t xml:space="preserve"> not detectable)</w:t>
      </w:r>
      <w:r>
        <w:rPr>
          <w:szCs w:val="22"/>
        </w:rPr>
        <w:t>.</w:t>
      </w:r>
    </w:p>
    <w:p w14:paraId="4E65082C" w14:textId="77777777" w:rsidR="00DD4A60" w:rsidRDefault="00DD4A60" w:rsidP="00DD4A60">
      <w:pPr>
        <w:rPr>
          <w:szCs w:val="22"/>
          <w:lang w:val="en-US"/>
        </w:rPr>
      </w:pPr>
    </w:p>
    <w:tbl>
      <w:tblPr>
        <w:tblStyle w:val="TableNormal1"/>
        <w:tblpPr w:leftFromText="141" w:rightFromText="141" w:vertAnchor="text" w:horzAnchor="margin" w:tblpY="54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985"/>
        <w:gridCol w:w="1843"/>
        <w:gridCol w:w="1701"/>
      </w:tblGrid>
      <w:tr w:rsidR="00DD4A60" w:rsidRPr="002B01B4" w:rsidDel="001012EF" w14:paraId="2F4B68D5" w14:textId="77777777" w:rsidTr="00B41513">
        <w:trPr>
          <w:trHeight w:val="526"/>
        </w:trPr>
        <w:tc>
          <w:tcPr>
            <w:tcW w:w="2263" w:type="dxa"/>
            <w:shd w:val="clear" w:color="auto" w:fill="BFBFBF" w:themeFill="background1" w:themeFillShade="BF"/>
            <w:vAlign w:val="center"/>
          </w:tcPr>
          <w:p w14:paraId="14F759D4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  <w:rPr>
                <w:b/>
              </w:rPr>
            </w:pPr>
            <w:r w:rsidRPr="002B01B4" w:rsidDel="001012EF">
              <w:rPr>
                <w:b/>
              </w:rPr>
              <w:t>Substrate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14:paraId="703DC552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  <w:rPr>
                <w:b/>
              </w:rPr>
            </w:pPr>
            <w:r w:rsidRPr="003E188C">
              <w:rPr>
                <w:b/>
                <w:i/>
              </w:rPr>
              <w:t>Sa</w:t>
            </w:r>
            <w:r w:rsidRPr="002B01B4" w:rsidDel="001012EF">
              <w:rPr>
                <w:b/>
              </w:rPr>
              <w:t>DHNA WT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0CC7DA8C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  <w:rPr>
                <w:b/>
              </w:rPr>
            </w:pPr>
            <w:r w:rsidRPr="002B01B4" w:rsidDel="001012EF">
              <w:rPr>
                <w:b/>
              </w:rPr>
              <w:t xml:space="preserve">D16A 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6A17D4CB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  <w:rPr>
                <w:b/>
              </w:rPr>
            </w:pPr>
            <w:r w:rsidRPr="002B01B4" w:rsidDel="001012EF">
              <w:rPr>
                <w:b/>
              </w:rPr>
              <w:t>E31N</w:t>
            </w:r>
          </w:p>
        </w:tc>
      </w:tr>
      <w:tr w:rsidR="00DD4A60" w:rsidRPr="002B01B4" w:rsidDel="001012EF" w14:paraId="552D23A4" w14:textId="77777777" w:rsidTr="00B41513">
        <w:trPr>
          <w:trHeight w:val="702"/>
        </w:trPr>
        <w:tc>
          <w:tcPr>
            <w:tcW w:w="2263" w:type="dxa"/>
            <w:vAlign w:val="center"/>
          </w:tcPr>
          <w:p w14:paraId="7B017B3B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Stearoyl-CoA (C</w:t>
            </w:r>
            <w:r w:rsidRPr="002B01B4" w:rsidDel="001012EF">
              <w:rPr>
                <w:vertAlign w:val="subscript"/>
              </w:rPr>
              <w:t>18:0</w:t>
            </w:r>
            <w:r w:rsidRPr="002B01B4" w:rsidDel="001012EF">
              <w:t>)</w:t>
            </w:r>
          </w:p>
        </w:tc>
        <w:tc>
          <w:tcPr>
            <w:tcW w:w="1985" w:type="dxa"/>
            <w:vAlign w:val="center"/>
          </w:tcPr>
          <w:p w14:paraId="02E18E0F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128 ± 0.054</w:t>
            </w:r>
          </w:p>
        </w:tc>
        <w:tc>
          <w:tcPr>
            <w:tcW w:w="1843" w:type="dxa"/>
            <w:vAlign w:val="center"/>
          </w:tcPr>
          <w:p w14:paraId="2213803C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0.43 ± 0.02</w:t>
            </w:r>
          </w:p>
        </w:tc>
        <w:tc>
          <w:tcPr>
            <w:tcW w:w="1701" w:type="dxa"/>
            <w:vAlign w:val="center"/>
          </w:tcPr>
          <w:p w14:paraId="612B4CC6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ND</w:t>
            </w:r>
          </w:p>
        </w:tc>
      </w:tr>
      <w:tr w:rsidR="00DD4A60" w:rsidRPr="002B01B4" w:rsidDel="001012EF" w14:paraId="67D36D0B" w14:textId="77777777" w:rsidTr="00B41513">
        <w:trPr>
          <w:trHeight w:val="702"/>
        </w:trPr>
        <w:tc>
          <w:tcPr>
            <w:tcW w:w="2263" w:type="dxa"/>
            <w:vAlign w:val="center"/>
          </w:tcPr>
          <w:p w14:paraId="3FBD3101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Crotonyl-CoA (C</w:t>
            </w:r>
            <w:r w:rsidRPr="002B01B4" w:rsidDel="001012EF">
              <w:rPr>
                <w:vertAlign w:val="subscript"/>
              </w:rPr>
              <w:t>4:1</w:t>
            </w:r>
            <w:r w:rsidRPr="002B01B4" w:rsidDel="001012EF">
              <w:t>)</w:t>
            </w:r>
          </w:p>
        </w:tc>
        <w:tc>
          <w:tcPr>
            <w:tcW w:w="1985" w:type="dxa"/>
            <w:vAlign w:val="center"/>
          </w:tcPr>
          <w:p w14:paraId="580DD8D1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 w:rsidRPr="002B01B4" w:rsidDel="001012EF">
              <w:t>0.27 ± 0.002</w:t>
            </w:r>
          </w:p>
        </w:tc>
        <w:tc>
          <w:tcPr>
            <w:tcW w:w="1843" w:type="dxa"/>
            <w:vAlign w:val="center"/>
          </w:tcPr>
          <w:p w14:paraId="2643A185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>
              <w:t>-</w:t>
            </w:r>
          </w:p>
        </w:tc>
        <w:tc>
          <w:tcPr>
            <w:tcW w:w="1701" w:type="dxa"/>
            <w:vAlign w:val="center"/>
          </w:tcPr>
          <w:p w14:paraId="0B982BC2" w14:textId="77777777" w:rsidR="00DD4A60" w:rsidRPr="002B01B4" w:rsidDel="001012EF" w:rsidRDefault="00DD4A60" w:rsidP="00B41513">
            <w:pPr>
              <w:pStyle w:val="IUCrtabletext"/>
              <w:spacing w:after="0" w:line="276" w:lineRule="auto"/>
            </w:pPr>
            <w:r>
              <w:t>-</w:t>
            </w:r>
          </w:p>
        </w:tc>
      </w:tr>
    </w:tbl>
    <w:p w14:paraId="350B2859" w14:textId="77777777" w:rsidR="00DD4A60" w:rsidRDefault="00DD4A60" w:rsidP="00DD4A60">
      <w:pPr>
        <w:rPr>
          <w:szCs w:val="22"/>
          <w:lang w:val="en-US"/>
        </w:rPr>
      </w:pPr>
    </w:p>
    <w:p w14:paraId="0817A0A6" w14:textId="77777777" w:rsidR="00DD4A60" w:rsidRDefault="00DD4A60" w:rsidP="00DD4A60">
      <w:pPr>
        <w:rPr>
          <w:szCs w:val="22"/>
          <w:lang w:val="en-US"/>
        </w:rPr>
      </w:pPr>
    </w:p>
    <w:p w14:paraId="0D7AAA45" w14:textId="77777777" w:rsidR="00DD4A60" w:rsidRDefault="00DD4A60" w:rsidP="00DD4A60">
      <w:pPr>
        <w:rPr>
          <w:szCs w:val="22"/>
          <w:lang w:val="en-US"/>
        </w:rPr>
      </w:pPr>
    </w:p>
    <w:p w14:paraId="35E2C1C1" w14:textId="77777777" w:rsidR="00DD4A60" w:rsidRDefault="00DD4A60" w:rsidP="00DD4A60">
      <w:pPr>
        <w:jc w:val="both"/>
        <w:rPr>
          <w:b/>
          <w:bCs/>
          <w:szCs w:val="22"/>
        </w:rPr>
      </w:pPr>
    </w:p>
    <w:p w14:paraId="572FD4CA" w14:textId="77777777" w:rsidR="00DD4A60" w:rsidRDefault="00DD4A60" w:rsidP="00DD4A60">
      <w:pPr>
        <w:jc w:val="both"/>
        <w:rPr>
          <w:b/>
          <w:bCs/>
          <w:szCs w:val="22"/>
        </w:rPr>
      </w:pPr>
    </w:p>
    <w:p w14:paraId="610334C1" w14:textId="77777777" w:rsidR="00DD4A60" w:rsidRDefault="00DD4A60" w:rsidP="00DD4A60">
      <w:pPr>
        <w:jc w:val="both"/>
        <w:rPr>
          <w:b/>
          <w:bCs/>
          <w:szCs w:val="22"/>
        </w:rPr>
      </w:pPr>
    </w:p>
    <w:p w14:paraId="530BB51E" w14:textId="77777777" w:rsidR="00DD4A60" w:rsidRDefault="00DD4A60" w:rsidP="00DD4A60">
      <w:pPr>
        <w:rPr>
          <w:szCs w:val="22"/>
          <w:lang w:val="en-US"/>
        </w:rPr>
      </w:pPr>
    </w:p>
    <w:p w14:paraId="0330140C" w14:textId="77777777" w:rsidR="00DD4A60" w:rsidRDefault="00DD4A60" w:rsidP="00DD4A60">
      <w:pPr>
        <w:rPr>
          <w:szCs w:val="22"/>
          <w:lang w:val="en-US"/>
        </w:rPr>
      </w:pPr>
    </w:p>
    <w:p w14:paraId="667DC329" w14:textId="77777777" w:rsidR="00DD4A60" w:rsidRDefault="00DD4A60" w:rsidP="00DD4A60">
      <w:pPr>
        <w:rPr>
          <w:szCs w:val="22"/>
          <w:lang w:val="en-US"/>
        </w:rPr>
      </w:pPr>
    </w:p>
    <w:p w14:paraId="01B4DB96" w14:textId="77777777" w:rsidR="00DD4A60" w:rsidRDefault="00DD4A60" w:rsidP="00DD4A60">
      <w:pPr>
        <w:rPr>
          <w:szCs w:val="22"/>
          <w:lang w:val="en-US"/>
        </w:rPr>
      </w:pPr>
    </w:p>
    <w:p w14:paraId="1258ABE3" w14:textId="77777777" w:rsidR="00DD4A60" w:rsidRDefault="00DD4A60" w:rsidP="00DD4A60">
      <w:pPr>
        <w:rPr>
          <w:szCs w:val="22"/>
          <w:lang w:val="en-US"/>
        </w:rPr>
      </w:pPr>
    </w:p>
    <w:p w14:paraId="6EC6E540" w14:textId="77777777" w:rsidR="00DD4A60" w:rsidRDefault="00DD4A60" w:rsidP="00DD4A60">
      <w:pPr>
        <w:rPr>
          <w:szCs w:val="22"/>
          <w:lang w:val="en-US"/>
        </w:rPr>
      </w:pPr>
    </w:p>
    <w:p w14:paraId="5F55CB86" w14:textId="77777777" w:rsidR="00DD4A60" w:rsidRDefault="00DD4A60" w:rsidP="00DD4A60">
      <w:pPr>
        <w:rPr>
          <w:szCs w:val="22"/>
          <w:lang w:val="en-US"/>
        </w:rPr>
      </w:pPr>
    </w:p>
    <w:p w14:paraId="796DB682" w14:textId="77777777" w:rsidR="00DD4A60" w:rsidRDefault="00DD4A60" w:rsidP="00DD4A60">
      <w:pPr>
        <w:rPr>
          <w:szCs w:val="22"/>
          <w:lang w:val="en-US"/>
        </w:rPr>
      </w:pPr>
    </w:p>
    <w:p w14:paraId="00FF8979" w14:textId="77777777" w:rsidR="00DD4A60" w:rsidRDefault="00DD4A60" w:rsidP="00DD4A60">
      <w:pPr>
        <w:rPr>
          <w:szCs w:val="22"/>
          <w:lang w:val="en-US"/>
        </w:rPr>
      </w:pPr>
    </w:p>
    <w:p w14:paraId="66499E54" w14:textId="77777777" w:rsidR="00DD4A60" w:rsidRDefault="00DD4A60" w:rsidP="00DD4A60">
      <w:pPr>
        <w:rPr>
          <w:szCs w:val="22"/>
          <w:lang w:val="en-US"/>
        </w:rPr>
      </w:pPr>
    </w:p>
    <w:p w14:paraId="314BDF46" w14:textId="77777777" w:rsidR="00DD4A60" w:rsidRDefault="00DD4A60" w:rsidP="00DD4A60">
      <w:pPr>
        <w:rPr>
          <w:szCs w:val="22"/>
          <w:lang w:val="en-US"/>
        </w:rPr>
      </w:pPr>
    </w:p>
    <w:p w14:paraId="46C14ECE" w14:textId="77777777" w:rsidR="00DD4A60" w:rsidRDefault="00DD4A60" w:rsidP="00DD4A60">
      <w:pPr>
        <w:rPr>
          <w:szCs w:val="22"/>
          <w:lang w:val="en-US"/>
        </w:rPr>
      </w:pPr>
    </w:p>
    <w:p w14:paraId="00F90E87" w14:textId="77777777" w:rsidR="00DD4A60" w:rsidRDefault="00DD4A60" w:rsidP="00DD4A60">
      <w:pPr>
        <w:rPr>
          <w:szCs w:val="22"/>
          <w:lang w:val="en-US"/>
        </w:rPr>
      </w:pPr>
    </w:p>
    <w:p w14:paraId="6DAF14C7" w14:textId="77777777" w:rsidR="00DD4A60" w:rsidRDefault="00DD4A60" w:rsidP="00DD4A60">
      <w:pPr>
        <w:rPr>
          <w:szCs w:val="22"/>
          <w:lang w:val="en-US"/>
        </w:rPr>
      </w:pPr>
    </w:p>
    <w:p w14:paraId="70BCF7EC" w14:textId="77777777" w:rsidR="00DD4A60" w:rsidRDefault="00DD4A60" w:rsidP="00DD4A60">
      <w:pPr>
        <w:rPr>
          <w:szCs w:val="22"/>
          <w:lang w:val="en-US"/>
        </w:rPr>
      </w:pPr>
    </w:p>
    <w:p w14:paraId="1C801831" w14:textId="77777777" w:rsidR="00DD4A60" w:rsidRDefault="00DD4A60" w:rsidP="00DD4A60">
      <w:pPr>
        <w:rPr>
          <w:szCs w:val="22"/>
          <w:lang w:val="en-US"/>
        </w:rPr>
      </w:pPr>
    </w:p>
    <w:p w14:paraId="792CC239" w14:textId="77777777" w:rsidR="00DD4A60" w:rsidRDefault="00DD4A60" w:rsidP="00DD4A60">
      <w:pPr>
        <w:rPr>
          <w:szCs w:val="22"/>
          <w:lang w:val="en-US"/>
        </w:rPr>
      </w:pPr>
    </w:p>
    <w:p w14:paraId="45240E46" w14:textId="77777777" w:rsidR="00DD4A60" w:rsidRDefault="00DD4A60" w:rsidP="00DD4A60">
      <w:pPr>
        <w:rPr>
          <w:szCs w:val="22"/>
          <w:lang w:val="en-US"/>
        </w:rPr>
      </w:pPr>
    </w:p>
    <w:p w14:paraId="13448027" w14:textId="77777777" w:rsidR="00DD4A60" w:rsidRDefault="00DD4A60" w:rsidP="00DD4A60">
      <w:pPr>
        <w:rPr>
          <w:szCs w:val="22"/>
          <w:lang w:val="en-US"/>
        </w:rPr>
      </w:pPr>
    </w:p>
    <w:p w14:paraId="45F52126" w14:textId="77777777" w:rsidR="00DD4A60" w:rsidRDefault="00DD4A60" w:rsidP="00DD4A60">
      <w:pPr>
        <w:rPr>
          <w:szCs w:val="22"/>
          <w:lang w:val="en-US"/>
        </w:rPr>
      </w:pPr>
    </w:p>
    <w:p w14:paraId="6805857F" w14:textId="77777777" w:rsidR="00DD4A60" w:rsidRDefault="00DD4A60" w:rsidP="00DD4A60">
      <w:pPr>
        <w:rPr>
          <w:szCs w:val="22"/>
          <w:lang w:val="en-US"/>
        </w:rPr>
      </w:pPr>
    </w:p>
    <w:p w14:paraId="36DF390C" w14:textId="77777777" w:rsidR="00DD4A60" w:rsidRDefault="00DD4A60" w:rsidP="00DD4A60">
      <w:pPr>
        <w:rPr>
          <w:szCs w:val="22"/>
          <w:lang w:val="en-US"/>
        </w:rPr>
      </w:pPr>
    </w:p>
    <w:p w14:paraId="2C9C4805" w14:textId="77777777" w:rsidR="00DD4A60" w:rsidRDefault="00DD4A60" w:rsidP="00DD4A60">
      <w:pPr>
        <w:rPr>
          <w:szCs w:val="22"/>
          <w:lang w:val="en-US"/>
        </w:rPr>
      </w:pPr>
    </w:p>
    <w:p w14:paraId="0283A650" w14:textId="77777777" w:rsidR="00DD4A60" w:rsidRDefault="00DD4A60" w:rsidP="00DD4A60">
      <w:pPr>
        <w:rPr>
          <w:szCs w:val="22"/>
          <w:lang w:val="en-US"/>
        </w:rPr>
      </w:pPr>
    </w:p>
    <w:p w14:paraId="0F8FEAE9" w14:textId="77777777" w:rsidR="00DD4A60" w:rsidRDefault="00DD4A60" w:rsidP="00DD4A60">
      <w:pPr>
        <w:rPr>
          <w:szCs w:val="22"/>
          <w:lang w:val="en-US"/>
        </w:rPr>
      </w:pPr>
    </w:p>
    <w:p w14:paraId="1F33A7B1" w14:textId="77777777" w:rsidR="00DD4A60" w:rsidRDefault="00DD4A60" w:rsidP="00DD4A60">
      <w:pPr>
        <w:rPr>
          <w:szCs w:val="22"/>
          <w:lang w:val="en-US"/>
        </w:rPr>
      </w:pPr>
    </w:p>
    <w:p w14:paraId="1BB500E1" w14:textId="77777777" w:rsidR="00DD4A60" w:rsidRPr="00DF1D22" w:rsidRDefault="00DD4A60" w:rsidP="00DD4A60">
      <w:pPr>
        <w:rPr>
          <w:szCs w:val="22"/>
          <w:lang w:val="en-US"/>
        </w:rPr>
      </w:pPr>
      <w:r w:rsidRPr="00DF1D22">
        <w:rPr>
          <w:b/>
          <w:bCs/>
          <w:szCs w:val="22"/>
        </w:rPr>
        <w:lastRenderedPageBreak/>
        <w:t>Table S2.</w:t>
      </w:r>
      <w:r w:rsidRPr="00DF1D22">
        <w:rPr>
          <w:szCs w:val="22"/>
        </w:rPr>
        <w:t xml:space="preserve"> </w:t>
      </w:r>
      <w:r w:rsidRPr="00DF1D22">
        <w:rPr>
          <w:szCs w:val="22"/>
          <w:lang w:val="en-US"/>
        </w:rPr>
        <w:t>Primer sequences used for cloning and site-directed mutagenesis in 5’ →3’. Mutation sites are in bold for mutagenesis primers.</w:t>
      </w:r>
    </w:p>
    <w:p w14:paraId="09EF6779" w14:textId="77777777" w:rsidR="00DD4A60" w:rsidRDefault="00DD4A60" w:rsidP="00DD4A60">
      <w:pPr>
        <w:rPr>
          <w:szCs w:val="22"/>
          <w:lang w:val="en-US"/>
        </w:rPr>
      </w:pPr>
    </w:p>
    <w:tbl>
      <w:tblPr>
        <w:tblStyle w:val="TableGrid"/>
        <w:tblW w:w="9375" w:type="dxa"/>
        <w:tblLayout w:type="fixed"/>
        <w:tblLook w:val="04A0" w:firstRow="1" w:lastRow="0" w:firstColumn="1" w:lastColumn="0" w:noHBand="0" w:noVBand="1"/>
      </w:tblPr>
      <w:tblGrid>
        <w:gridCol w:w="1980"/>
        <w:gridCol w:w="7395"/>
      </w:tblGrid>
      <w:tr w:rsidR="00DD4A60" w14:paraId="610AA189" w14:textId="77777777" w:rsidTr="00B41513">
        <w:tc>
          <w:tcPr>
            <w:tcW w:w="1980" w:type="dxa"/>
          </w:tcPr>
          <w:p w14:paraId="4061351E" w14:textId="77777777" w:rsidR="00DD4A60" w:rsidRDefault="00DD4A60" w:rsidP="00B41513">
            <w:pPr>
              <w:rPr>
                <w:lang w:val="en-US"/>
              </w:rPr>
            </w:pPr>
            <w:proofErr w:type="spellStart"/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>DHNA</w:t>
            </w:r>
            <w:proofErr w:type="spellEnd"/>
            <w:r w:rsidRPr="003E188C">
              <w:rPr>
                <w:lang w:val="en-US"/>
              </w:rPr>
              <w:t xml:space="preserve"> IBA3-</w:t>
            </w:r>
            <w:r>
              <w:rPr>
                <w:lang w:val="en-US"/>
              </w:rPr>
              <w:t>Forward</w:t>
            </w:r>
          </w:p>
        </w:tc>
        <w:tc>
          <w:tcPr>
            <w:tcW w:w="7395" w:type="dxa"/>
          </w:tcPr>
          <w:p w14:paraId="6C3FA786" w14:textId="77777777" w:rsidR="00DD4A60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5’-GCGCGCGGTCTCGAATGATATATAGTATTACAGAAATAG-3’</w:t>
            </w:r>
          </w:p>
        </w:tc>
      </w:tr>
      <w:tr w:rsidR="00DD4A60" w14:paraId="05637CD4" w14:textId="77777777" w:rsidTr="00B41513">
        <w:tc>
          <w:tcPr>
            <w:tcW w:w="1980" w:type="dxa"/>
          </w:tcPr>
          <w:p w14:paraId="6FE3E74C" w14:textId="77777777" w:rsidR="00DD4A60" w:rsidRDefault="00DD4A60" w:rsidP="00B41513">
            <w:pPr>
              <w:rPr>
                <w:lang w:val="en-US"/>
              </w:rPr>
            </w:pPr>
            <w:proofErr w:type="spellStart"/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>DHNA</w:t>
            </w:r>
            <w:proofErr w:type="spellEnd"/>
            <w:r w:rsidRPr="003E188C">
              <w:rPr>
                <w:lang w:val="en-US"/>
              </w:rPr>
              <w:t xml:space="preserve"> IBA3-</w:t>
            </w:r>
            <w:r>
              <w:rPr>
                <w:lang w:val="en-US"/>
              </w:rPr>
              <w:t>Reverse</w:t>
            </w:r>
          </w:p>
        </w:tc>
        <w:tc>
          <w:tcPr>
            <w:tcW w:w="7395" w:type="dxa"/>
          </w:tcPr>
          <w:p w14:paraId="152D4958" w14:textId="77777777" w:rsidR="00DD4A60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5’-GCGCGCGGTCTCAGCGCTTAAAGAATCAATACCATCCATTATC-3’</w:t>
            </w:r>
          </w:p>
        </w:tc>
      </w:tr>
      <w:tr w:rsidR="00DD4A60" w14:paraId="09C28CFC" w14:textId="77777777" w:rsidTr="00B41513">
        <w:tc>
          <w:tcPr>
            <w:tcW w:w="1980" w:type="dxa"/>
          </w:tcPr>
          <w:p w14:paraId="54B88BE9" w14:textId="77777777" w:rsidR="00DD4A60" w:rsidRDefault="00DD4A60" w:rsidP="00B41513">
            <w:pPr>
              <w:rPr>
                <w:lang w:val="en-US"/>
              </w:rPr>
            </w:pPr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 xml:space="preserve">DHNA-D16A- </w:t>
            </w:r>
            <w:r>
              <w:rPr>
                <w:lang w:val="en-US"/>
              </w:rPr>
              <w:t>Forward</w:t>
            </w:r>
          </w:p>
        </w:tc>
        <w:tc>
          <w:tcPr>
            <w:tcW w:w="7395" w:type="dxa"/>
          </w:tcPr>
          <w:p w14:paraId="46DC3AA4" w14:textId="77777777" w:rsidR="00DD4A60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5’-GCGCGTTATGCTGAAACT</w:t>
            </w:r>
            <w:r w:rsidRPr="00FA5473">
              <w:rPr>
                <w:b/>
                <w:lang w:val="en-US"/>
              </w:rPr>
              <w:t>GCT</w:t>
            </w:r>
            <w:r w:rsidRPr="003E188C">
              <w:rPr>
                <w:lang w:val="en-US"/>
              </w:rPr>
              <w:t>AAGATGGGTGTAATTTATC-3’</w:t>
            </w:r>
          </w:p>
        </w:tc>
      </w:tr>
      <w:tr w:rsidR="00DD4A60" w14:paraId="58AB0564" w14:textId="77777777" w:rsidTr="00B41513">
        <w:tc>
          <w:tcPr>
            <w:tcW w:w="1980" w:type="dxa"/>
          </w:tcPr>
          <w:p w14:paraId="07A74624" w14:textId="77777777" w:rsidR="00DD4A60" w:rsidRDefault="00DD4A60" w:rsidP="00B41513">
            <w:pPr>
              <w:rPr>
                <w:lang w:val="en-US"/>
              </w:rPr>
            </w:pPr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 xml:space="preserve">DHNA-D16A- </w:t>
            </w:r>
            <w:r>
              <w:rPr>
                <w:lang w:val="en-US"/>
              </w:rPr>
              <w:t>Reverse</w:t>
            </w:r>
          </w:p>
        </w:tc>
        <w:tc>
          <w:tcPr>
            <w:tcW w:w="7395" w:type="dxa"/>
          </w:tcPr>
          <w:p w14:paraId="373A7519" w14:textId="77777777" w:rsidR="00DD4A60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5’-GATAAATTACACCCATCTT</w:t>
            </w:r>
            <w:r w:rsidRPr="00FA5473">
              <w:rPr>
                <w:b/>
                <w:lang w:val="en-US"/>
              </w:rPr>
              <w:t>AGC</w:t>
            </w:r>
            <w:r w:rsidRPr="003E188C">
              <w:rPr>
                <w:lang w:val="en-US"/>
              </w:rPr>
              <w:t>AGTTTCAGCATAACGCGC-3’</w:t>
            </w:r>
          </w:p>
        </w:tc>
      </w:tr>
      <w:tr w:rsidR="00DD4A60" w14:paraId="239B45A7" w14:textId="77777777" w:rsidTr="00B41513">
        <w:tc>
          <w:tcPr>
            <w:tcW w:w="1980" w:type="dxa"/>
          </w:tcPr>
          <w:p w14:paraId="33FAA7D8" w14:textId="77777777" w:rsidR="00DD4A60" w:rsidRDefault="00DD4A60" w:rsidP="00B41513">
            <w:pPr>
              <w:rPr>
                <w:lang w:val="en-US"/>
              </w:rPr>
            </w:pPr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 xml:space="preserve">DHNA-E31N- </w:t>
            </w:r>
            <w:r>
              <w:rPr>
                <w:lang w:val="en-US"/>
              </w:rPr>
              <w:t>Forward</w:t>
            </w:r>
          </w:p>
        </w:tc>
        <w:tc>
          <w:tcPr>
            <w:tcW w:w="7395" w:type="dxa"/>
          </w:tcPr>
          <w:p w14:paraId="3205CD21" w14:textId="77777777" w:rsidR="00DD4A60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5’-GCAACTTGGTTT</w:t>
            </w:r>
            <w:r w:rsidRPr="00FA5473">
              <w:rPr>
                <w:b/>
                <w:lang w:val="en-US"/>
              </w:rPr>
              <w:t>AAC</w:t>
            </w:r>
            <w:r w:rsidRPr="003E188C">
              <w:rPr>
                <w:lang w:val="en-US"/>
              </w:rPr>
              <w:t>GTTGCGCGGTTGG-3’</w:t>
            </w:r>
          </w:p>
        </w:tc>
      </w:tr>
      <w:tr w:rsidR="00DD4A60" w14:paraId="58320CD5" w14:textId="77777777" w:rsidTr="00B41513">
        <w:tc>
          <w:tcPr>
            <w:tcW w:w="1980" w:type="dxa"/>
          </w:tcPr>
          <w:p w14:paraId="16CBE945" w14:textId="77777777" w:rsidR="00DD4A60" w:rsidRDefault="00DD4A60" w:rsidP="00B41513">
            <w:pPr>
              <w:rPr>
                <w:lang w:val="en-US"/>
              </w:rPr>
            </w:pPr>
            <w:r w:rsidRPr="00FA5473">
              <w:rPr>
                <w:i/>
                <w:lang w:val="en-US"/>
              </w:rPr>
              <w:t>Sa</w:t>
            </w:r>
            <w:r w:rsidRPr="003E188C">
              <w:rPr>
                <w:lang w:val="en-US"/>
              </w:rPr>
              <w:t xml:space="preserve">DHNA-E31N- </w:t>
            </w:r>
            <w:r>
              <w:rPr>
                <w:lang w:val="en-US"/>
              </w:rPr>
              <w:t>Reverse</w:t>
            </w:r>
          </w:p>
        </w:tc>
        <w:tc>
          <w:tcPr>
            <w:tcW w:w="7395" w:type="dxa"/>
          </w:tcPr>
          <w:p w14:paraId="27C0A820" w14:textId="77777777" w:rsidR="00DD4A60" w:rsidRPr="001012EF" w:rsidRDefault="00DD4A60" w:rsidP="00B41513">
            <w:pPr>
              <w:rPr>
                <w:lang w:val="en-US"/>
              </w:rPr>
            </w:pPr>
            <w:r w:rsidRPr="003E188C">
              <w:rPr>
                <w:lang w:val="en-US"/>
              </w:rPr>
              <w:t>5’-CCAACCGCGCAA</w:t>
            </w:r>
            <w:r w:rsidRPr="00FA5473">
              <w:rPr>
                <w:b/>
                <w:lang w:val="en-US"/>
              </w:rPr>
              <w:t>CGT</w:t>
            </w:r>
            <w:r w:rsidRPr="003E188C">
              <w:rPr>
                <w:lang w:val="en-US"/>
              </w:rPr>
              <w:t>TAAACCAAGTTGC-3’</w:t>
            </w:r>
          </w:p>
          <w:p w14:paraId="24FEA5F9" w14:textId="77777777" w:rsidR="00DD4A60" w:rsidRDefault="00DD4A60" w:rsidP="00B41513">
            <w:pPr>
              <w:rPr>
                <w:lang w:val="en-US"/>
              </w:rPr>
            </w:pPr>
          </w:p>
        </w:tc>
      </w:tr>
    </w:tbl>
    <w:p w14:paraId="13233D3F" w14:textId="77777777" w:rsidR="0050554A" w:rsidRDefault="00110BCF"/>
    <w:sectPr w:rsidR="005055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A60"/>
    <w:rsid w:val="000D353C"/>
    <w:rsid w:val="00110BCF"/>
    <w:rsid w:val="00122FE7"/>
    <w:rsid w:val="00DD4A60"/>
    <w:rsid w:val="00E342FE"/>
    <w:rsid w:val="00E9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5F13D"/>
  <w15:chartTrackingRefBased/>
  <w15:docId w15:val="{3A6BF541-9632-41EA-A7D6-DF103D839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3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3"/>
    <w:rsid w:val="00DD4A60"/>
    <w:pPr>
      <w:spacing w:after="0" w:line="360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UCrtabletext">
    <w:name w:val="IUCr table text"/>
    <w:basedOn w:val="Normal"/>
    <w:link w:val="IUCrtabletextChar"/>
    <w:qFormat/>
    <w:rsid w:val="00DD4A60"/>
    <w:pPr>
      <w:spacing w:after="120"/>
    </w:pPr>
  </w:style>
  <w:style w:type="character" w:customStyle="1" w:styleId="IUCrtabletextChar">
    <w:name w:val="IUCr table text Char"/>
    <w:basedOn w:val="DefaultParagraphFont"/>
    <w:link w:val="IUCrtabletext"/>
    <w:rsid w:val="00DD4A60"/>
    <w:rPr>
      <w:rFonts w:ascii="Times New Roman" w:eastAsia="Times New Roman" w:hAnsi="Times New Roman" w:cs="Times New Roman"/>
      <w:szCs w:val="24"/>
    </w:rPr>
  </w:style>
  <w:style w:type="table" w:customStyle="1" w:styleId="TableNormal1">
    <w:name w:val="Table Normal1"/>
    <w:uiPriority w:val="99"/>
    <w:semiHidden/>
    <w:qFormat/>
    <w:rsid w:val="00DD4A60"/>
    <w:pPr>
      <w:spacing w:after="200" w:line="276" w:lineRule="auto"/>
    </w:pPr>
    <w:rPr>
      <w:rFonts w:ascii="Calibri" w:eastAsia="Times New Roman" w:hAnsi="Calibri" w:cs="Times New Roman"/>
      <w:lang w:val="de-DE" w:eastAsia="de-D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D4A60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Universität Hamburg - Fachbereich Chemie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Hévila Brognaro</dc:creator>
  <cp:keywords/>
  <dc:description/>
  <cp:lastModifiedBy>Hévila Brognaro</cp:lastModifiedBy>
  <cp:revision>2</cp:revision>
  <dcterms:created xsi:type="dcterms:W3CDTF">2021-10-25T15:45:00Z</dcterms:created>
  <dcterms:modified xsi:type="dcterms:W3CDTF">2021-10-25T15:45:00Z</dcterms:modified>
</cp:coreProperties>
</file>