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1BC300" w14:textId="77777777" w:rsidR="003E27D0" w:rsidRDefault="00000000">
      <w:pPr>
        <w:spacing w:afterLines="50" w:after="156"/>
        <w:jc w:val="center"/>
        <w:rPr>
          <w:rFonts w:ascii="Times New Roman" w:hAnsi="Times New Roman" w:cs="Times New Roman"/>
          <w:b/>
          <w:bCs/>
          <w:sz w:val="32"/>
          <w:szCs w:val="32"/>
        </w:rPr>
      </w:pPr>
      <w:r>
        <w:rPr>
          <w:rFonts w:ascii="Times New Roman" w:hAnsi="Times New Roman" w:cs="Times New Roman"/>
          <w:b/>
          <w:bCs/>
          <w:sz w:val="32"/>
          <w:szCs w:val="32"/>
        </w:rPr>
        <w:t xml:space="preserve">Supporting </w:t>
      </w:r>
      <w:r>
        <w:rPr>
          <w:rFonts w:ascii="Times New Roman" w:hAnsi="Times New Roman" w:cs="Times New Roman" w:hint="eastAsia"/>
          <w:b/>
          <w:bCs/>
          <w:sz w:val="32"/>
          <w:szCs w:val="32"/>
        </w:rPr>
        <w:t>i</w:t>
      </w:r>
      <w:r>
        <w:rPr>
          <w:rFonts w:ascii="Times New Roman" w:hAnsi="Times New Roman" w:cs="Times New Roman"/>
          <w:b/>
          <w:bCs/>
          <w:sz w:val="32"/>
          <w:szCs w:val="32"/>
        </w:rPr>
        <w:t>nformation</w:t>
      </w:r>
    </w:p>
    <w:p w14:paraId="4F148049" w14:textId="77777777" w:rsidR="003E27D0" w:rsidRDefault="00000000">
      <w:pPr>
        <w:pStyle w:val="Title2"/>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Injectable hydrogel coloading photothermal biomimetic nanoparticles combined with zirconium-based MOFs nanoadjuvant for augmenting </w:t>
      </w:r>
      <w:proofErr w:type="gramStart"/>
      <w:r>
        <w:rPr>
          <w:rFonts w:ascii="Times New Roman" w:hAnsi="Times New Roman" w:cs="Times New Roman"/>
          <w:sz w:val="32"/>
          <w:szCs w:val="32"/>
        </w:rPr>
        <w:t>immunotherapy</w:t>
      </w:r>
      <w:proofErr w:type="gramEnd"/>
      <w:r>
        <w:rPr>
          <w:rFonts w:ascii="Times New Roman" w:hAnsi="Times New Roman" w:cs="Times New Roman"/>
          <w:sz w:val="32"/>
          <w:szCs w:val="32"/>
        </w:rPr>
        <w:t xml:space="preserve"> </w:t>
      </w:r>
    </w:p>
    <w:p w14:paraId="608A4D94" w14:textId="07300A8D" w:rsidR="003E27D0" w:rsidRDefault="003F0BD8">
      <w:pPr>
        <w:pStyle w:val="Title2"/>
        <w:spacing w:line="360" w:lineRule="auto"/>
        <w:rPr>
          <w:rFonts w:ascii="Times New Roman" w:hAnsi="Times New Roman" w:cs="Times New Roman"/>
          <w:b w:val="0"/>
          <w:bCs/>
          <w:i/>
          <w:iCs/>
        </w:rPr>
      </w:pPr>
      <w:r w:rsidRPr="003F0BD8">
        <w:rPr>
          <w:rFonts w:ascii="Times New Roman" w:hAnsi="Times New Roman" w:cs="Times New Roman" w:hint="eastAsia"/>
          <w:b w:val="0"/>
          <w:bCs/>
          <w:i/>
          <w:iCs/>
        </w:rPr>
        <w:t xml:space="preserve">Hang Li </w:t>
      </w:r>
      <w:r w:rsidRPr="003F0BD8">
        <w:rPr>
          <w:rFonts w:ascii="Times New Roman" w:hAnsi="Times New Roman" w:cs="Times New Roman" w:hint="eastAsia"/>
          <w:b w:val="0"/>
          <w:bCs/>
          <w:i/>
          <w:iCs/>
          <w:vertAlign w:val="superscript"/>
        </w:rPr>
        <w:t>1</w:t>
      </w:r>
      <w:r w:rsidRPr="003F0BD8">
        <w:rPr>
          <w:rFonts w:ascii="Times New Roman" w:hAnsi="Times New Roman" w:cs="Times New Roman" w:hint="eastAsia"/>
          <w:b w:val="0"/>
          <w:bCs/>
          <w:i/>
          <w:iCs/>
        </w:rPr>
        <w:t xml:space="preserve">, Shuohong Tang </w:t>
      </w:r>
      <w:r w:rsidRPr="003F0BD8">
        <w:rPr>
          <w:rFonts w:ascii="Times New Roman" w:hAnsi="Times New Roman" w:cs="Times New Roman" w:hint="eastAsia"/>
          <w:b w:val="0"/>
          <w:bCs/>
          <w:i/>
          <w:iCs/>
          <w:vertAlign w:val="superscript"/>
        </w:rPr>
        <w:t>1</w:t>
      </w:r>
      <w:r w:rsidRPr="003F0BD8">
        <w:rPr>
          <w:rFonts w:ascii="Times New Roman" w:hAnsi="Times New Roman" w:cs="Times New Roman" w:hint="eastAsia"/>
          <w:b w:val="0"/>
          <w:bCs/>
          <w:i/>
          <w:iCs/>
        </w:rPr>
        <w:t xml:space="preserve">, Fengqi Sun </w:t>
      </w:r>
      <w:r w:rsidRPr="003F0BD8">
        <w:rPr>
          <w:rFonts w:ascii="Times New Roman" w:hAnsi="Times New Roman" w:cs="Times New Roman" w:hint="eastAsia"/>
          <w:b w:val="0"/>
          <w:bCs/>
          <w:i/>
          <w:iCs/>
          <w:vertAlign w:val="superscript"/>
        </w:rPr>
        <w:t>1</w:t>
      </w:r>
      <w:r w:rsidRPr="003F0BD8">
        <w:rPr>
          <w:rFonts w:ascii="Times New Roman" w:hAnsi="Times New Roman" w:cs="Times New Roman" w:hint="eastAsia"/>
          <w:b w:val="0"/>
          <w:bCs/>
          <w:i/>
          <w:iCs/>
        </w:rPr>
        <w:t xml:space="preserve">, Zixuan Wang </w:t>
      </w:r>
      <w:r w:rsidRPr="003F0BD8">
        <w:rPr>
          <w:rFonts w:ascii="Times New Roman" w:hAnsi="Times New Roman" w:cs="Times New Roman" w:hint="eastAsia"/>
          <w:b w:val="0"/>
          <w:bCs/>
          <w:i/>
          <w:iCs/>
          <w:vertAlign w:val="superscript"/>
        </w:rPr>
        <w:t>1</w:t>
      </w:r>
      <w:r w:rsidRPr="003F0BD8">
        <w:rPr>
          <w:rFonts w:ascii="Times New Roman" w:hAnsi="Times New Roman" w:cs="Times New Roman" w:hint="eastAsia"/>
          <w:b w:val="0"/>
          <w:bCs/>
          <w:i/>
          <w:iCs/>
        </w:rPr>
        <w:t xml:space="preserve">, Yani Liu </w:t>
      </w:r>
      <w:r w:rsidRPr="003F0BD8">
        <w:rPr>
          <w:rFonts w:ascii="Times New Roman" w:hAnsi="Times New Roman" w:cs="Times New Roman" w:hint="eastAsia"/>
          <w:b w:val="0"/>
          <w:bCs/>
          <w:i/>
          <w:iCs/>
          <w:vertAlign w:val="superscript"/>
        </w:rPr>
        <w:t>1</w:t>
      </w:r>
      <w:r w:rsidRPr="003F0BD8">
        <w:rPr>
          <w:rFonts w:ascii="Times New Roman" w:hAnsi="Times New Roman" w:cs="Times New Roman" w:hint="eastAsia"/>
          <w:b w:val="0"/>
          <w:bCs/>
          <w:i/>
          <w:iCs/>
        </w:rPr>
        <w:t>,</w:t>
      </w:r>
      <w:r w:rsidR="00000000">
        <w:rPr>
          <w:rFonts w:ascii="Times New Roman" w:hAnsi="Times New Roman" w:cs="Times New Roman" w:hint="eastAsia"/>
          <w:b w:val="0"/>
          <w:bCs/>
          <w:i/>
          <w:iCs/>
        </w:rPr>
        <w:t xml:space="preserve"> </w:t>
      </w:r>
      <w:r w:rsidR="00000000">
        <w:rPr>
          <w:rFonts w:ascii="Times New Roman" w:hAnsi="Times New Roman" w:cs="Times New Roman"/>
          <w:b w:val="0"/>
          <w:bCs/>
          <w:i/>
          <w:iCs/>
        </w:rPr>
        <w:t xml:space="preserve">Qi Wang </w:t>
      </w:r>
      <w:r w:rsidR="00000000">
        <w:rPr>
          <w:rFonts w:ascii="Times New Roman" w:eastAsia="宋体" w:hAnsi="Times New Roman" w:cs="Times New Roman"/>
          <w:b w:val="0"/>
          <w:bCs/>
          <w:i/>
          <w:iCs/>
          <w:vertAlign w:val="superscript"/>
        </w:rPr>
        <w:t>1</w:t>
      </w:r>
      <w:r w:rsidR="00000000">
        <w:rPr>
          <w:rFonts w:ascii="Times New Roman" w:hAnsi="Times New Roman" w:cs="Times New Roman"/>
          <w:b w:val="0"/>
          <w:bCs/>
          <w:i/>
          <w:iCs/>
        </w:rPr>
        <w:t xml:space="preserve">, Xun Wang </w:t>
      </w:r>
      <w:r w:rsidR="00000000">
        <w:rPr>
          <w:rFonts w:ascii="Times New Roman" w:eastAsia="宋体" w:hAnsi="Times New Roman" w:cs="Times New Roman"/>
          <w:b w:val="0"/>
          <w:bCs/>
          <w:i/>
          <w:iCs/>
          <w:vertAlign w:val="superscript"/>
        </w:rPr>
        <w:t>1</w:t>
      </w:r>
      <w:r w:rsidR="00000000">
        <w:rPr>
          <w:rFonts w:ascii="Times New Roman" w:hAnsi="Times New Roman" w:cs="Times New Roman"/>
          <w:b w:val="0"/>
          <w:bCs/>
          <w:i/>
          <w:iCs/>
        </w:rPr>
        <w:t xml:space="preserve">, </w:t>
      </w:r>
      <w:r w:rsidR="00000000">
        <w:rPr>
          <w:rFonts w:ascii="Times New Roman" w:eastAsia="宋体" w:hAnsi="Times New Roman" w:cs="Times New Roman"/>
          <w:b w:val="0"/>
          <w:bCs/>
          <w:i/>
          <w:iCs/>
        </w:rPr>
        <w:t>Jiaping Zhou</w:t>
      </w:r>
      <w:r w:rsidR="00000000">
        <w:rPr>
          <w:rFonts w:ascii="Times New Roman" w:hAnsi="Times New Roman" w:cs="Times New Roman"/>
          <w:b w:val="0"/>
          <w:bCs/>
          <w:i/>
          <w:iCs/>
        </w:rPr>
        <w:t xml:space="preserve"> </w:t>
      </w:r>
      <w:r w:rsidR="00000000">
        <w:rPr>
          <w:rFonts w:ascii="Times New Roman" w:eastAsia="宋体" w:hAnsi="Times New Roman" w:cs="Times New Roman"/>
          <w:b w:val="0"/>
          <w:bCs/>
          <w:i/>
          <w:iCs/>
          <w:vertAlign w:val="superscript"/>
        </w:rPr>
        <w:t>1</w:t>
      </w:r>
      <w:r w:rsidR="00000000">
        <w:rPr>
          <w:rFonts w:ascii="Times New Roman" w:eastAsia="宋体" w:hAnsi="Times New Roman" w:cs="Times New Roman"/>
          <w:b w:val="0"/>
          <w:bCs/>
          <w:i/>
          <w:iCs/>
        </w:rPr>
        <w:t>, Jianying Chen</w:t>
      </w:r>
      <w:r w:rsidR="00000000">
        <w:rPr>
          <w:rFonts w:ascii="Times New Roman" w:hAnsi="Times New Roman" w:cs="Times New Roman"/>
          <w:b w:val="0"/>
          <w:bCs/>
          <w:i/>
          <w:iCs/>
        </w:rPr>
        <w:t xml:space="preserve"> </w:t>
      </w:r>
      <w:r w:rsidR="00000000">
        <w:rPr>
          <w:rFonts w:ascii="Times New Roman" w:hAnsi="Times New Roman" w:cs="Times New Roman"/>
          <w:b w:val="0"/>
          <w:bCs/>
          <w:i/>
          <w:iCs/>
          <w:vertAlign w:val="superscript"/>
        </w:rPr>
        <w:t>2</w:t>
      </w:r>
      <w:r w:rsidR="00000000">
        <w:rPr>
          <w:rFonts w:ascii="Times New Roman" w:eastAsia="宋体" w:hAnsi="Times New Roman" w:cs="Times New Roman"/>
          <w:b w:val="0"/>
          <w:bCs/>
          <w:i/>
          <w:iCs/>
        </w:rPr>
        <w:t xml:space="preserve">, </w:t>
      </w:r>
      <w:r w:rsidR="00000000">
        <w:rPr>
          <w:rFonts w:ascii="Times New Roman" w:hAnsi="Times New Roman" w:cs="Times New Roman"/>
          <w:b w:val="0"/>
          <w:bCs/>
          <w:i/>
          <w:iCs/>
        </w:rPr>
        <w:t xml:space="preserve">Yihui Liu </w:t>
      </w:r>
      <w:r w:rsidR="00000000">
        <w:rPr>
          <w:rFonts w:ascii="Times New Roman" w:hAnsi="Times New Roman" w:cs="Times New Roman"/>
          <w:b w:val="0"/>
          <w:bCs/>
          <w:i/>
          <w:iCs/>
          <w:vertAlign w:val="superscript"/>
        </w:rPr>
        <w:t>2</w:t>
      </w:r>
      <w:r w:rsidR="00000000">
        <w:rPr>
          <w:rFonts w:ascii="Times New Roman" w:hAnsi="Times New Roman" w:cs="Times New Roman"/>
          <w:b w:val="0"/>
          <w:bCs/>
          <w:i/>
          <w:iCs/>
        </w:rPr>
        <w:t xml:space="preserve">, Song Xue </w:t>
      </w:r>
      <w:r w:rsidR="00000000">
        <w:rPr>
          <w:rFonts w:ascii="Times New Roman" w:hAnsi="Times New Roman" w:cs="Times New Roman"/>
          <w:b w:val="0"/>
          <w:bCs/>
          <w:i/>
          <w:iCs/>
          <w:vertAlign w:val="superscript"/>
        </w:rPr>
        <w:t>2</w:t>
      </w:r>
      <w:r w:rsidR="00000000">
        <w:rPr>
          <w:rFonts w:ascii="Times New Roman" w:hAnsi="Times New Roman" w:cs="Times New Roman"/>
          <w:b w:val="0"/>
          <w:bCs/>
          <w:i/>
          <w:iCs/>
        </w:rPr>
        <w:t xml:space="preserve">, </w:t>
      </w:r>
      <w:r w:rsidR="00000000">
        <w:rPr>
          <w:rFonts w:ascii="Times New Roman" w:eastAsia="宋体" w:hAnsi="Times New Roman" w:cs="Times New Roman"/>
          <w:b w:val="0"/>
          <w:bCs/>
          <w:i/>
          <w:iCs/>
        </w:rPr>
        <w:t xml:space="preserve">Fang Wang </w:t>
      </w:r>
      <w:r w:rsidR="00000000">
        <w:rPr>
          <w:rFonts w:ascii="Times New Roman" w:eastAsia="宋体" w:hAnsi="Times New Roman" w:cs="Times New Roman"/>
          <w:b w:val="0"/>
          <w:bCs/>
          <w:i/>
          <w:iCs/>
          <w:vertAlign w:val="superscript"/>
        </w:rPr>
        <w:t>2</w:t>
      </w:r>
      <w:r w:rsidR="00000000">
        <w:rPr>
          <w:rFonts w:ascii="Times New Roman" w:eastAsia="宋体" w:hAnsi="Times New Roman" w:cs="Times New Roman" w:hint="eastAsia"/>
          <w:b w:val="0"/>
          <w:bCs/>
          <w:i/>
          <w:iCs/>
        </w:rPr>
        <w:t xml:space="preserve">, </w:t>
      </w:r>
      <w:r w:rsidR="00000000">
        <w:rPr>
          <w:rFonts w:ascii="Times New Roman" w:hAnsi="Times New Roman" w:cs="Times New Roman"/>
          <w:b w:val="0"/>
          <w:bCs/>
          <w:i/>
          <w:iCs/>
        </w:rPr>
        <w:t xml:space="preserve">Hao Wang </w:t>
      </w:r>
      <w:r w:rsidR="00000000">
        <w:rPr>
          <w:rFonts w:ascii="Times New Roman" w:eastAsia="宋体" w:hAnsi="Times New Roman" w:cs="Times New Roman"/>
          <w:b w:val="0"/>
          <w:bCs/>
          <w:i/>
          <w:iCs/>
          <w:vertAlign w:val="superscript"/>
        </w:rPr>
        <w:t>3</w:t>
      </w:r>
      <w:r w:rsidR="00000000">
        <w:rPr>
          <w:rFonts w:ascii="Times New Roman" w:hAnsi="Times New Roman" w:cs="Times New Roman"/>
          <w:b w:val="0"/>
          <w:bCs/>
          <w:i/>
          <w:iCs/>
        </w:rPr>
        <w:t xml:space="preserve">and Xin Meng </w:t>
      </w:r>
      <w:r w:rsidR="00000000">
        <w:rPr>
          <w:rFonts w:ascii="Times New Roman" w:eastAsia="宋体" w:hAnsi="Times New Roman" w:cs="Times New Roman"/>
          <w:b w:val="0"/>
          <w:bCs/>
          <w:i/>
          <w:iCs/>
          <w:vertAlign w:val="superscript"/>
        </w:rPr>
        <w:t>1, 2</w:t>
      </w:r>
      <w:r w:rsidR="00000000">
        <w:rPr>
          <w:rFonts w:ascii="Times New Roman" w:hAnsi="Times New Roman" w:cs="Times New Roman"/>
          <w:b w:val="0"/>
          <w:bCs/>
          <w:i/>
          <w:iCs/>
        </w:rPr>
        <w:t>*</w:t>
      </w:r>
    </w:p>
    <w:p w14:paraId="34CF1789" w14:textId="77777777" w:rsidR="003E27D0" w:rsidRDefault="00000000">
      <w:pPr>
        <w:spacing w:beforeLines="50" w:before="156" w:line="360" w:lineRule="auto"/>
        <w:rPr>
          <w:rFonts w:ascii="Times New Roman" w:eastAsia="宋体" w:hAnsi="Times New Roman" w:cs="Times New Roman"/>
          <w:szCs w:val="32"/>
        </w:rPr>
      </w:pPr>
      <w:r>
        <w:rPr>
          <w:rFonts w:ascii="Times New Roman" w:eastAsia="宋体" w:hAnsi="Times New Roman" w:cs="Times New Roman"/>
          <w:szCs w:val="32"/>
          <w:vertAlign w:val="superscript"/>
        </w:rPr>
        <w:t>1</w:t>
      </w:r>
      <w:r>
        <w:rPr>
          <w:rFonts w:ascii="Times New Roman" w:hAnsi="Times New Roman" w:cs="Times New Roman"/>
          <w:szCs w:val="32"/>
        </w:rPr>
        <w:t>Key Laboratory of Industrial Microbiology, Ministry of Education, College of Biotechnology, Tianjin University of Science and Technology, Tianjin 300457, China</w:t>
      </w:r>
      <w:r>
        <w:rPr>
          <w:rFonts w:ascii="Times New Roman" w:eastAsia="宋体" w:hAnsi="Times New Roman" w:cs="Times New Roman"/>
          <w:szCs w:val="32"/>
        </w:rPr>
        <w:t xml:space="preserve">. </w:t>
      </w:r>
    </w:p>
    <w:p w14:paraId="07C6A469" w14:textId="77777777" w:rsidR="003E27D0" w:rsidRDefault="00000000">
      <w:pPr>
        <w:spacing w:beforeLines="50" w:before="156" w:line="360" w:lineRule="auto"/>
        <w:rPr>
          <w:rFonts w:ascii="Times New Roman" w:eastAsia="宋体" w:hAnsi="Times New Roman" w:cs="Times New Roman"/>
          <w:szCs w:val="32"/>
        </w:rPr>
      </w:pPr>
      <w:r>
        <w:rPr>
          <w:rFonts w:ascii="Times New Roman" w:eastAsia="宋体" w:hAnsi="Times New Roman" w:cs="Times New Roman"/>
          <w:szCs w:val="32"/>
          <w:vertAlign w:val="superscript"/>
        </w:rPr>
        <w:t>2</w:t>
      </w:r>
      <w:r>
        <w:rPr>
          <w:rFonts w:ascii="Times New Roman" w:hAnsi="Times New Roman" w:cs="Times New Roman"/>
          <w:szCs w:val="32"/>
        </w:rPr>
        <w:t>Shandong Academy of Pharmaceutical Sciences</w:t>
      </w:r>
      <w:r>
        <w:rPr>
          <w:rFonts w:ascii="Times New Roman" w:eastAsia="宋体" w:hAnsi="Times New Roman" w:cs="Times New Roman"/>
          <w:szCs w:val="32"/>
        </w:rPr>
        <w:t>, Shandong Engineering Research Center of New Sustained and Controlled Release Formulations and Drug Targeted Delivery System, Jinan 250101,</w:t>
      </w:r>
      <w:r>
        <w:rPr>
          <w:rFonts w:ascii="Times New Roman" w:hAnsi="Times New Roman" w:cs="Times New Roman"/>
          <w:szCs w:val="32"/>
        </w:rPr>
        <w:t xml:space="preserve"> Shandong, P.R. China</w:t>
      </w:r>
      <w:r>
        <w:rPr>
          <w:rFonts w:ascii="Times New Roman" w:eastAsia="宋体" w:hAnsi="Times New Roman" w:cs="Times New Roman"/>
          <w:szCs w:val="32"/>
        </w:rPr>
        <w:t>.</w:t>
      </w:r>
    </w:p>
    <w:p w14:paraId="6A9E081D" w14:textId="77777777" w:rsidR="003E27D0" w:rsidRDefault="00000000">
      <w:pPr>
        <w:spacing w:beforeLines="50" w:before="156" w:line="360" w:lineRule="auto"/>
        <w:rPr>
          <w:rFonts w:ascii="Times New Roman" w:eastAsia="宋体" w:hAnsi="Times New Roman" w:cs="Times New Roman"/>
          <w:szCs w:val="32"/>
        </w:rPr>
      </w:pPr>
      <w:r>
        <w:rPr>
          <w:rFonts w:ascii="Times New Roman" w:eastAsia="宋体" w:hAnsi="Times New Roman" w:cs="Times New Roman"/>
          <w:szCs w:val="32"/>
          <w:vertAlign w:val="superscript"/>
        </w:rPr>
        <w:t>3</w:t>
      </w:r>
      <w:r>
        <w:rPr>
          <w:rFonts w:ascii="Times New Roman" w:hAnsi="Times New Roman" w:cs="Times New Roman"/>
          <w:szCs w:val="32"/>
        </w:rPr>
        <w:t>Department of Radiological intervention, Tianjin First Central Hospital, Tianjin 300192, China</w:t>
      </w:r>
      <w:r>
        <w:rPr>
          <w:rFonts w:ascii="Times New Roman" w:eastAsia="宋体" w:hAnsi="Times New Roman" w:cs="Times New Roman"/>
          <w:szCs w:val="32"/>
        </w:rPr>
        <w:t xml:space="preserve">. </w:t>
      </w:r>
    </w:p>
    <w:p w14:paraId="4BAA34AC"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rPr>
        <w:t xml:space="preserve">Cell </w:t>
      </w:r>
      <w:r>
        <w:rPr>
          <w:rFonts w:ascii="Times New Roman" w:hAnsi="Times New Roman" w:cs="Times New Roman" w:hint="eastAsia"/>
          <w:b/>
          <w:bCs/>
        </w:rPr>
        <w:t>l</w:t>
      </w:r>
      <w:r>
        <w:rPr>
          <w:rFonts w:ascii="Times New Roman" w:hAnsi="Times New Roman" w:cs="Times New Roman"/>
          <w:b/>
          <w:bCs/>
        </w:rPr>
        <w:t>ines</w:t>
      </w:r>
    </w:p>
    <w:p w14:paraId="5BB39927"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Mouse breast cancer cells 4T1, human breast cancer cells MCF-7, mouse monocyte leukemia macrophages RAW264.7, human hepatocellular carcinoma cells HepG2, mouse fibroblasts L929, and mouse dendritic cells DC2.4 were purchased from Wuhan Procell Biotechnology Co., Ltd. The 4T1-Luc cell line was established by transfecting the Luc plasmid using PEI.</w:t>
      </w:r>
    </w:p>
    <w:p w14:paraId="140751E0"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sz w:val="22"/>
          <w:szCs w:val="28"/>
        </w:rPr>
        <w:t>Extraction of 4T1 cancer cell membranes</w:t>
      </w:r>
      <w:r>
        <w:rPr>
          <w:rFonts w:ascii="Times New Roman" w:hAnsi="Times New Roman" w:cs="Times New Roman"/>
          <w:b/>
          <w:bCs/>
        </w:rPr>
        <w:t xml:space="preserve"> </w:t>
      </w:r>
    </w:p>
    <w:p w14:paraId="77DCB6A5"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4T1 cells were cul</w:t>
      </w:r>
      <w:r>
        <w:rPr>
          <w:rFonts w:ascii="Times New Roman" w:hAnsi="Times New Roman" w:cs="Times New Roman"/>
          <w:color w:val="000000" w:themeColor="text1"/>
        </w:rPr>
        <w:t>tured and expanded in RPMI 1640 medium supplemented with 10% fetal bovine serum (FBS) and 1% penicillin</w:t>
      </w:r>
      <w:r>
        <w:rPr>
          <w:rFonts w:ascii="Times New Roman" w:hAnsi="Times New Roman" w:cs="Times New Roman"/>
          <w:color w:val="000000" w:themeColor="text1"/>
        </w:rPr>
        <w:noBreakHyphen/>
        <w:t xml:space="preserve">streptomycin under standard conditions (37°C, 5% CO₂, saturated humidity). Upon </w:t>
      </w:r>
      <w:r>
        <w:rPr>
          <w:rFonts w:ascii="Times New Roman" w:hAnsi="Times New Roman" w:cs="Times New Roman"/>
        </w:rPr>
        <w:t>reaching confluence, the cells were digested with trypsin containing 0.25% EDTA. Digestion was terminated after 2 minutes with FBS</w:t>
      </w:r>
      <w:r>
        <w:rPr>
          <w:rFonts w:ascii="Times New Roman" w:hAnsi="Times New Roman" w:cs="Times New Roman"/>
        </w:rPr>
        <w:noBreakHyphen/>
        <w:t>containing medium. Following collection, the cells were pelleted by centrifugation and resuspended in PMSF</w:t>
      </w:r>
      <w:r>
        <w:rPr>
          <w:rFonts w:ascii="Times New Roman" w:hAnsi="Times New Roman" w:cs="Times New Roman"/>
        </w:rPr>
        <w:noBreakHyphen/>
        <w:t>containing hypotonic lysis buffer, then placed on ice for 15 min to ensure complete lysis. After four freeze</w:t>
      </w:r>
      <w:r>
        <w:rPr>
          <w:rFonts w:ascii="Times New Roman" w:hAnsi="Times New Roman" w:cs="Times New Roman"/>
        </w:rPr>
        <w:noBreakHyphen/>
        <w:t xml:space="preserve">thaw cycles between liquid nitrogen and a 37°C water bath, the lysate was centrifuged at 800 g for 15 min at 4°C. The supernatant was carefully removed and centrifuged at 14,000 g for 2 h at 4°C. The resulting </w:t>
      </w:r>
      <w:r>
        <w:rPr>
          <w:rFonts w:ascii="Times New Roman" w:hAnsi="Times New Roman" w:cs="Times New Roman"/>
        </w:rPr>
        <w:lastRenderedPageBreak/>
        <w:t xml:space="preserve">pellet was resuspended in 50 μL of PBS. Protein concentration was determined using the bicinchoninic acid (BCA) assay (Beyotime, Shanghai). The concentration was recorded, and the samples were stored at </w:t>
      </w:r>
      <w:r>
        <w:rPr>
          <w:rFonts w:ascii="Times New Roman" w:hAnsi="Times New Roman" w:cs="Times New Roman"/>
        </w:rPr>
        <w:noBreakHyphen/>
        <w:t>80°C, remaining valid for use within 3 months.</w:t>
      </w:r>
    </w:p>
    <w:p w14:paraId="6957C197"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rPr>
        <w:t>RAW264.7 macrophage membrane extraction</w:t>
      </w:r>
    </w:p>
    <w:p w14:paraId="66AA9C30"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RAW264.7 cells were cultured in DMEM containing 200 ng/mL lipopolysaccharide (LPS) and harvested using a cell scraper. M1-polarized RAW264.7 cell membranes were extracted using the method described above for 4T1 cell membranes.</w:t>
      </w:r>
    </w:p>
    <w:p w14:paraId="3A36D194"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rPr>
        <w:t>Isolation of BMDM</w:t>
      </w:r>
    </w:p>
    <w:p w14:paraId="6412E312" w14:textId="77777777" w:rsidR="003E27D0" w:rsidRDefault="00000000">
      <w:pPr>
        <w:topLinePunct/>
        <w:spacing w:line="360" w:lineRule="auto"/>
        <w:ind w:firstLineChars="100" w:firstLine="210"/>
        <w:rPr>
          <w:rFonts w:ascii="Times New Roman" w:hAnsi="Times New Roman" w:cs="Times New Roman"/>
        </w:rPr>
      </w:pPr>
      <w:bookmarkStart w:id="0" w:name="OLE_LINK2"/>
      <w:bookmarkStart w:id="1" w:name="OLE_LINK3"/>
      <w:r>
        <w:rPr>
          <w:rFonts w:ascii="Times New Roman" w:hAnsi="Times New Roman" w:cs="Times New Roman"/>
        </w:rPr>
        <w:t>Sacrifice 6-8 weeks male C57BL/6 mice and carefully separate the femur and tibia from the hind legs. Immerse in 75% ethanol for 3 minutes, then transfer to PBS for washing. Cells were dislodged from the bone marrow cavity using DMEM/F12 medium, collected by centrifugation after ACK red staining, and subsequently induced to differentiate into BMDMs using DMEM/F12 containing G-MCSF under hypoxic conditions.</w:t>
      </w:r>
    </w:p>
    <w:bookmarkEnd w:id="0"/>
    <w:bookmarkEnd w:id="1"/>
    <w:p w14:paraId="439E0E3E" w14:textId="77777777" w:rsidR="003E27D0" w:rsidRDefault="00000000">
      <w:pPr>
        <w:topLinePunct/>
        <w:spacing w:line="360" w:lineRule="auto"/>
        <w:rPr>
          <w:rFonts w:ascii="Times New Roman" w:hAnsi="Times New Roman" w:cs="Times New Roman"/>
        </w:rPr>
      </w:pPr>
      <w:r>
        <w:rPr>
          <w:rFonts w:ascii="Times New Roman" w:hAnsi="Times New Roman" w:cs="Times New Roman"/>
          <w:b/>
          <w:bCs/>
        </w:rPr>
        <w:t>Calculation of the photothermal conversion efficiency (η) of MPI</w:t>
      </w:r>
    </w:p>
    <w:p w14:paraId="21953F29"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The</w:t>
      </w:r>
      <w:r>
        <w:rPr>
          <w:rFonts w:ascii="Times New Roman" w:hAnsi="Times New Roman" w:cs="Times New Roman"/>
          <w:i/>
          <w:iCs/>
        </w:rPr>
        <w:t xml:space="preserve"> η </w:t>
      </w:r>
      <w:r>
        <w:rPr>
          <w:rFonts w:ascii="Times New Roman" w:hAnsi="Times New Roman" w:cs="Times New Roman"/>
        </w:rPr>
        <w:t>value of MPI was calculated by monitoring the temperature change of an MPI aqueous solution containing 50 μg mL</w:t>
      </w:r>
      <w:r>
        <w:rPr>
          <w:rFonts w:ascii="Times New Roman" w:hAnsi="Times New Roman" w:cs="Times New Roman"/>
          <w:vertAlign w:val="superscript"/>
        </w:rPr>
        <w:t>-1</w:t>
      </w:r>
      <w:r>
        <w:rPr>
          <w:rFonts w:ascii="Times New Roman" w:hAnsi="Times New Roman" w:cs="Times New Roman"/>
        </w:rPr>
        <w:t xml:space="preserve"> ICG under near-infrared irradiation at 808 nm (power density 2 W cm⁻²) for 5 minutes, based on the following formula</w:t>
      </w:r>
      <w:r>
        <w:rPr>
          <w:rFonts w:ascii="Times New Roman" w:hAnsi="Times New Roman" w:cs="Times New Roman" w:hint="eastAsia"/>
        </w:rPr>
        <w:t xml:space="preserve"> (1)</w:t>
      </w:r>
      <w:r>
        <w:rPr>
          <w:rFonts w:ascii="Times New Roman" w:hAnsi="Times New Roman" w:cs="Times New Roman"/>
        </w:rPr>
        <w:t>:</w:t>
      </w:r>
    </w:p>
    <w:p w14:paraId="75A4CB2D" w14:textId="77777777" w:rsidR="003E27D0" w:rsidRDefault="00000000">
      <w:pPr>
        <w:topLinePunct/>
        <w:spacing w:line="300" w:lineRule="auto"/>
        <w:jc w:val="right"/>
        <w:rPr>
          <w:rFonts w:ascii="Times New Roman" w:hAnsi="Times New Roman" w:cs="Times New Roman"/>
        </w:rPr>
      </w:pPr>
      <m:oMath>
        <m:r>
          <m:rPr>
            <m:nor/>
          </m:rPr>
          <w:rPr>
            <w:rStyle w:val="a5"/>
            <w:rFonts w:ascii="Times New Roman" w:eastAsia="等线" w:hAnsi="Times New Roman" w:cs="Times New Roman"/>
            <w:i/>
            <w:color w:val="auto"/>
          </w:rPr>
          <m:t>η</m:t>
        </m:r>
        <m:r>
          <m:rPr>
            <m:nor/>
          </m:rPr>
          <w:rPr>
            <w:rStyle w:val="a5"/>
            <w:rFonts w:ascii="Times New Roman" w:eastAsia="等线" w:hAnsi="Times New Roman" w:cs="Times New Roman"/>
            <w:color w:val="auto"/>
          </w:rPr>
          <m:t>=</m:t>
        </m:r>
        <m:f>
          <m:fPr>
            <m:ctrlPr>
              <w:rPr>
                <w:rStyle w:val="a5"/>
                <w:rFonts w:ascii="Cambria Math" w:eastAsia="等线" w:hAnsi="Cambria Math" w:cs="Times New Roman"/>
                <w:i/>
                <w:color w:val="auto"/>
              </w:rPr>
            </m:ctrlPr>
          </m:fPr>
          <m:num>
            <m:r>
              <m:rPr>
                <m:nor/>
              </m:rPr>
              <w:rPr>
                <w:rStyle w:val="a5"/>
                <w:rFonts w:ascii="Times New Roman" w:eastAsia="等线" w:hAnsi="Times New Roman" w:cs="Times New Roman"/>
                <w:color w:val="auto"/>
              </w:rPr>
              <m:t>h</m:t>
            </m:r>
            <m:r>
              <m:rPr>
                <m:nor/>
              </m:rPr>
              <w:rPr>
                <w:rStyle w:val="a5"/>
                <w:rFonts w:ascii="Times New Roman" w:eastAsia="等线" w:hAnsi="Times New Roman" w:cs="Times New Roman"/>
                <w:i/>
                <w:color w:val="auto"/>
              </w:rPr>
              <m:t>A</m:t>
            </m:r>
            <m:d>
              <m:dPr>
                <m:ctrlPr>
                  <w:rPr>
                    <w:rStyle w:val="a5"/>
                    <w:rFonts w:ascii="Cambria Math" w:eastAsia="等线" w:hAnsi="Cambria Math" w:cs="Times New Roman"/>
                    <w:i/>
                    <w:color w:val="auto"/>
                  </w:rPr>
                </m:ctrlPr>
              </m:dPr>
              <m:e>
                <m:sSub>
                  <m:sSubPr>
                    <m:ctrlPr>
                      <w:rPr>
                        <w:rStyle w:val="a5"/>
                        <w:rFonts w:ascii="Cambria Math" w:eastAsia="等线" w:hAnsi="Cambria Math" w:cs="Times New Roman"/>
                        <w:i/>
                        <w:color w:val="auto"/>
                      </w:rPr>
                    </m:ctrlPr>
                  </m:sSubPr>
                  <m:e>
                    <m:r>
                      <m:rPr>
                        <m:nor/>
                      </m:rPr>
                      <w:rPr>
                        <w:rStyle w:val="a5"/>
                        <w:rFonts w:ascii="Times New Roman" w:eastAsia="等线" w:hAnsi="Times New Roman" w:cs="Times New Roman"/>
                        <w:i/>
                        <w:color w:val="auto"/>
                      </w:rPr>
                      <m:t>T</m:t>
                    </m:r>
                  </m:e>
                  <m:sub>
                    <m:r>
                      <m:rPr>
                        <m:nor/>
                      </m:rPr>
                      <w:rPr>
                        <w:rStyle w:val="a5"/>
                        <w:rFonts w:ascii="Times New Roman" w:eastAsia="等线" w:hAnsi="Times New Roman" w:cs="Times New Roman"/>
                        <w:i/>
                        <w:color w:val="auto"/>
                      </w:rPr>
                      <m:t>max</m:t>
                    </m:r>
                  </m:sub>
                </m:sSub>
                <m:r>
                  <m:rPr>
                    <m:nor/>
                  </m:rPr>
                  <w:rPr>
                    <w:rStyle w:val="a5"/>
                    <w:rFonts w:ascii="Times New Roman" w:eastAsia="等线" w:hAnsi="Times New Roman" w:cs="Times New Roman"/>
                    <w:color w:val="auto"/>
                  </w:rPr>
                  <m:t>-</m:t>
                </m:r>
                <m:sSub>
                  <m:sSubPr>
                    <m:ctrlPr>
                      <w:rPr>
                        <w:rStyle w:val="a5"/>
                        <w:rFonts w:ascii="Cambria Math" w:eastAsia="等线" w:hAnsi="Cambria Math" w:cs="Times New Roman"/>
                        <w:i/>
                        <w:color w:val="auto"/>
                      </w:rPr>
                    </m:ctrlPr>
                  </m:sSubPr>
                  <m:e>
                    <m:r>
                      <m:rPr>
                        <m:nor/>
                      </m:rPr>
                      <w:rPr>
                        <w:rStyle w:val="a5"/>
                        <w:rFonts w:ascii="Times New Roman" w:eastAsia="等线" w:hAnsi="Times New Roman" w:cs="Times New Roman"/>
                        <w:i/>
                        <w:color w:val="auto"/>
                      </w:rPr>
                      <m:t>T</m:t>
                    </m:r>
                  </m:e>
                  <m:sub>
                    <m:r>
                      <m:rPr>
                        <m:nor/>
                      </m:rPr>
                      <w:rPr>
                        <w:rStyle w:val="a5"/>
                        <w:rFonts w:ascii="Times New Roman" w:eastAsia="等线" w:hAnsi="Times New Roman" w:cs="Times New Roman"/>
                        <w:i/>
                        <w:color w:val="auto"/>
                      </w:rPr>
                      <m:t>surr</m:t>
                    </m:r>
                  </m:sub>
                </m:sSub>
              </m:e>
            </m:d>
            <m:r>
              <m:rPr>
                <m:nor/>
              </m:rPr>
              <w:rPr>
                <w:rStyle w:val="a5"/>
                <w:rFonts w:ascii="Times New Roman" w:eastAsia="等线" w:hAnsi="Times New Roman" w:cs="Times New Roman"/>
                <w:color w:val="auto"/>
              </w:rPr>
              <m:t>-</m:t>
            </m:r>
            <m:sSub>
              <m:sSubPr>
                <m:ctrlPr>
                  <w:rPr>
                    <w:rStyle w:val="a5"/>
                    <w:rFonts w:ascii="Cambria Math" w:eastAsia="等线" w:hAnsi="Cambria Math" w:cs="Times New Roman"/>
                    <w:i/>
                    <w:color w:val="auto"/>
                  </w:rPr>
                </m:ctrlPr>
              </m:sSubPr>
              <m:e>
                <m:r>
                  <m:rPr>
                    <m:nor/>
                  </m:rPr>
                  <w:rPr>
                    <w:rStyle w:val="a5"/>
                    <w:rFonts w:ascii="Times New Roman" w:eastAsia="等线" w:hAnsi="Times New Roman" w:cs="Times New Roman"/>
                    <w:i/>
                    <w:color w:val="auto"/>
                  </w:rPr>
                  <m:t>Q</m:t>
                </m:r>
              </m:e>
              <m:sub>
                <m:r>
                  <m:rPr>
                    <m:nor/>
                  </m:rPr>
                  <w:rPr>
                    <w:rStyle w:val="a5"/>
                    <w:rFonts w:ascii="Times New Roman" w:eastAsia="等线" w:hAnsi="Times New Roman" w:cs="Times New Roman"/>
                    <w:i/>
                    <w:color w:val="auto"/>
                  </w:rPr>
                  <m:t>Dis</m:t>
                </m:r>
              </m:sub>
            </m:sSub>
          </m:num>
          <m:den>
            <m:r>
              <m:rPr>
                <m:nor/>
              </m:rPr>
              <w:rPr>
                <w:rStyle w:val="a5"/>
                <w:rFonts w:ascii="Times New Roman" w:eastAsia="等线" w:hAnsi="Times New Roman" w:cs="Times New Roman"/>
                <w:i/>
                <w:color w:val="auto"/>
              </w:rPr>
              <m:t>I</m:t>
            </m:r>
            <m:d>
              <m:dPr>
                <m:ctrlPr>
                  <w:rPr>
                    <w:rStyle w:val="a5"/>
                    <w:rFonts w:ascii="Cambria Math" w:eastAsia="等线" w:hAnsi="Cambria Math" w:cs="Times New Roman"/>
                    <w:i/>
                    <w:color w:val="auto"/>
                  </w:rPr>
                </m:ctrlPr>
              </m:dPr>
              <m:e>
                <m:r>
                  <m:rPr>
                    <m:nor/>
                  </m:rPr>
                  <w:rPr>
                    <w:rStyle w:val="a5"/>
                    <w:rFonts w:ascii="Times New Roman" w:eastAsia="等线" w:hAnsi="Times New Roman" w:cs="Times New Roman"/>
                    <w:color w:val="auto"/>
                  </w:rPr>
                  <m:t>1-</m:t>
                </m:r>
                <m:sSup>
                  <m:sSupPr>
                    <m:ctrlPr>
                      <w:rPr>
                        <w:rStyle w:val="a5"/>
                        <w:rFonts w:ascii="Cambria Math" w:eastAsia="等线" w:hAnsi="Cambria Math" w:cs="Times New Roman"/>
                        <w:i/>
                        <w:color w:val="auto"/>
                      </w:rPr>
                    </m:ctrlPr>
                  </m:sSupPr>
                  <m:e>
                    <m:r>
                      <m:rPr>
                        <m:nor/>
                      </m:rPr>
                      <w:rPr>
                        <w:rStyle w:val="a5"/>
                        <w:rFonts w:ascii="Times New Roman" w:eastAsia="等线" w:hAnsi="Times New Roman" w:cs="Times New Roman"/>
                        <w:color w:val="auto"/>
                      </w:rPr>
                      <m:t>10</m:t>
                    </m:r>
                  </m:e>
                  <m:sup>
                    <m:r>
                      <m:rPr>
                        <m:nor/>
                      </m:rPr>
                      <w:rPr>
                        <w:rStyle w:val="a5"/>
                        <w:rFonts w:ascii="Times New Roman" w:eastAsia="等线" w:hAnsi="Times New Roman" w:cs="Times New Roman"/>
                        <w:color w:val="auto"/>
                      </w:rPr>
                      <m:t>-</m:t>
                    </m:r>
                    <m:sSub>
                      <m:sSubPr>
                        <m:ctrlPr>
                          <w:rPr>
                            <w:rStyle w:val="a5"/>
                            <w:rFonts w:ascii="Cambria Math" w:eastAsia="等线" w:hAnsi="Cambria Math" w:cs="Times New Roman"/>
                            <w:i/>
                            <w:color w:val="auto"/>
                          </w:rPr>
                        </m:ctrlPr>
                      </m:sSubPr>
                      <m:e>
                        <m:r>
                          <m:rPr>
                            <m:nor/>
                          </m:rPr>
                          <w:rPr>
                            <w:rStyle w:val="a5"/>
                            <w:rFonts w:ascii="Times New Roman" w:eastAsia="等线" w:hAnsi="Times New Roman" w:cs="Times New Roman"/>
                            <w:i/>
                            <w:color w:val="auto"/>
                          </w:rPr>
                          <m:t>A</m:t>
                        </m:r>
                      </m:e>
                      <m:sub>
                        <m:r>
                          <m:rPr>
                            <m:nor/>
                          </m:rPr>
                          <w:rPr>
                            <w:rStyle w:val="a5"/>
                            <w:rFonts w:ascii="Times New Roman" w:eastAsia="等线" w:hAnsi="Times New Roman" w:cs="Times New Roman"/>
                            <w:i/>
                            <w:color w:val="auto"/>
                          </w:rPr>
                          <m:t>λ</m:t>
                        </m:r>
                      </m:sub>
                    </m:sSub>
                  </m:sup>
                </m:sSup>
              </m:e>
            </m:d>
          </m:den>
        </m:f>
      </m:oMath>
      <w:r>
        <w:rPr>
          <w:rStyle w:val="a5"/>
          <w:rFonts w:ascii="Times New Roman" w:eastAsia="等线" w:hAnsi="Times New Roman" w:cs="Times New Roman"/>
          <w:color w:val="auto"/>
        </w:rPr>
        <w:t xml:space="preserve">                               </w:t>
      </w:r>
      <w:r>
        <w:rPr>
          <w:rFonts w:ascii="Times New Roman" w:hAnsi="Times New Roman" w:cs="Times New Roman"/>
        </w:rPr>
        <w:t>(1)</w:t>
      </w:r>
    </w:p>
    <w:p w14:paraId="4E1381E5"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Where</w:t>
      </w:r>
      <w:r>
        <w:rPr>
          <w:rFonts w:ascii="Times New Roman" w:hAnsi="Times New Roman" w:cs="Times New Roman"/>
          <w:i/>
          <w:iCs/>
        </w:rPr>
        <w:t xml:space="preserve"> h</w:t>
      </w:r>
      <w:r>
        <w:rPr>
          <w:rFonts w:ascii="Times New Roman" w:hAnsi="Times New Roman" w:cs="Times New Roman"/>
        </w:rPr>
        <w:t xml:space="preserve"> is the heat transfer coefficient, </w:t>
      </w:r>
      <w:r>
        <w:rPr>
          <w:rFonts w:ascii="Times New Roman" w:hAnsi="Times New Roman" w:cs="Times New Roman"/>
          <w:i/>
          <w:iCs/>
        </w:rPr>
        <w:t>A</w:t>
      </w:r>
      <w:r>
        <w:rPr>
          <w:rFonts w:ascii="Times New Roman" w:hAnsi="Times New Roman" w:cs="Times New Roman"/>
        </w:rPr>
        <w:t xml:space="preserve"> is the surface area of the container, </w:t>
      </w:r>
      <w:r>
        <w:rPr>
          <w:rFonts w:ascii="Times New Roman" w:hAnsi="Times New Roman" w:cs="Times New Roman"/>
          <w:i/>
          <w:iCs/>
        </w:rPr>
        <w:t>T</w:t>
      </w:r>
      <w:r>
        <w:rPr>
          <w:rFonts w:ascii="Times New Roman" w:hAnsi="Times New Roman" w:cs="Times New Roman"/>
          <w:i/>
          <w:iCs/>
          <w:vertAlign w:val="subscript"/>
        </w:rPr>
        <w:t>max</w:t>
      </w:r>
      <w:r>
        <w:rPr>
          <w:rFonts w:ascii="Times New Roman" w:hAnsi="Times New Roman" w:cs="Times New Roman"/>
        </w:rPr>
        <w:t xml:space="preserve"> and</w:t>
      </w:r>
      <w:r>
        <w:rPr>
          <w:rFonts w:ascii="Times New Roman" w:hAnsi="Times New Roman" w:cs="Times New Roman"/>
          <w:i/>
          <w:iCs/>
        </w:rPr>
        <w:t xml:space="preserve"> T</w:t>
      </w:r>
      <w:r>
        <w:rPr>
          <w:rFonts w:ascii="Times New Roman" w:hAnsi="Times New Roman" w:cs="Times New Roman"/>
          <w:i/>
          <w:iCs/>
          <w:vertAlign w:val="subscript"/>
        </w:rPr>
        <w:t>sur</w:t>
      </w:r>
      <w:r>
        <w:rPr>
          <w:rFonts w:ascii="Times New Roman" w:hAnsi="Times New Roman" w:cs="Times New Roman"/>
          <w:vertAlign w:val="subscript"/>
        </w:rPr>
        <w:t>r</w:t>
      </w:r>
      <w:r>
        <w:rPr>
          <w:rFonts w:ascii="Times New Roman" w:hAnsi="Times New Roman" w:cs="Times New Roman"/>
        </w:rPr>
        <w:t xml:space="preserve"> represent the equilibrium temperature and ambient temperature respectively, </w:t>
      </w:r>
      <w:r>
        <w:rPr>
          <w:rFonts w:ascii="Times New Roman" w:hAnsi="Times New Roman" w:cs="Times New Roman"/>
          <w:i/>
          <w:iCs/>
        </w:rPr>
        <w:t>Q</w:t>
      </w:r>
      <w:r>
        <w:rPr>
          <w:rFonts w:ascii="Times New Roman" w:hAnsi="Times New Roman" w:cs="Times New Roman"/>
          <w:i/>
          <w:iCs/>
          <w:vertAlign w:val="subscript"/>
        </w:rPr>
        <w:t>Dis</w:t>
      </w:r>
      <w:r>
        <w:rPr>
          <w:rFonts w:ascii="Times New Roman" w:hAnsi="Times New Roman" w:cs="Times New Roman"/>
        </w:rPr>
        <w:t xml:space="preserve"> is the heat loss generated by the container absorbing light, which is negligible in this system as its value is approximately zero;</w:t>
      </w:r>
      <w:r>
        <w:rPr>
          <w:rFonts w:ascii="Times New Roman" w:hAnsi="Times New Roman" w:cs="Times New Roman"/>
          <w:i/>
          <w:iCs/>
        </w:rPr>
        <w:t xml:space="preserve"> I</w:t>
      </w:r>
      <w:r>
        <w:rPr>
          <w:rFonts w:ascii="Times New Roman" w:hAnsi="Times New Roman" w:cs="Times New Roman"/>
        </w:rPr>
        <w:t xml:space="preserve"> </w:t>
      </w:r>
      <w:proofErr w:type="gramStart"/>
      <w:r>
        <w:rPr>
          <w:rFonts w:ascii="Times New Roman" w:hAnsi="Times New Roman" w:cs="Times New Roman"/>
        </w:rPr>
        <w:t>is</w:t>
      </w:r>
      <w:proofErr w:type="gramEnd"/>
      <w:r>
        <w:rPr>
          <w:rFonts w:ascii="Times New Roman" w:hAnsi="Times New Roman" w:cs="Times New Roman"/>
        </w:rPr>
        <w:t xml:space="preserve"> the incident laser power; </w:t>
      </w:r>
      <w:r>
        <w:rPr>
          <w:rFonts w:ascii="Times New Roman" w:hAnsi="Times New Roman" w:cs="Times New Roman"/>
          <w:i/>
          <w:iCs/>
        </w:rPr>
        <w:t>A</w:t>
      </w:r>
      <w:r>
        <w:rPr>
          <w:rFonts w:ascii="Times New Roman" w:hAnsi="Times New Roman" w:cs="Times New Roman"/>
          <w:i/>
          <w:iCs/>
          <w:vertAlign w:val="subscript"/>
        </w:rPr>
        <w:t>λ</w:t>
      </w:r>
      <w:r>
        <w:rPr>
          <w:rFonts w:ascii="Times New Roman" w:hAnsi="Times New Roman" w:cs="Times New Roman"/>
        </w:rPr>
        <w:t xml:space="preserve"> is the absorbance of MPI at a wavelength of 808 nm. </w:t>
      </w:r>
    </w:p>
    <w:p w14:paraId="5D6B1478"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i/>
          <w:iCs/>
        </w:rPr>
        <w:t>τ</w:t>
      </w:r>
      <w:r>
        <w:rPr>
          <w:rFonts w:ascii="Times New Roman" w:hAnsi="Times New Roman" w:cs="Times New Roman"/>
          <w:vertAlign w:val="subscript"/>
        </w:rPr>
        <w:t>s</w:t>
      </w:r>
      <w:r>
        <w:rPr>
          <w:rFonts w:ascii="Times New Roman" w:hAnsi="Times New Roman" w:cs="Times New Roman"/>
        </w:rPr>
        <w:t xml:space="preserve"> is the sample system time constant, which can be calculated from the linear time data during the cooling phase using the negative natural logarithm of the driving temperature; </w:t>
      </w:r>
      <w:r>
        <w:rPr>
          <w:rFonts w:ascii="Times New Roman" w:hAnsi="Times New Roman" w:cs="Times New Roman"/>
          <w:i/>
          <w:iCs/>
        </w:rPr>
        <w:t>m</w:t>
      </w:r>
      <w:r>
        <w:rPr>
          <w:rFonts w:ascii="Times New Roman" w:hAnsi="Times New Roman" w:cs="Times New Roman"/>
          <w:i/>
          <w:iCs/>
          <w:vertAlign w:val="subscript"/>
        </w:rPr>
        <w:t>d</w:t>
      </w:r>
      <w:r>
        <w:rPr>
          <w:rFonts w:ascii="Times New Roman" w:hAnsi="Times New Roman" w:cs="Times New Roman"/>
        </w:rPr>
        <w:t xml:space="preserve"> is the mass (1.0 g), and</w:t>
      </w:r>
      <w:r>
        <w:rPr>
          <w:rFonts w:ascii="Times New Roman" w:hAnsi="Times New Roman" w:cs="Times New Roman"/>
          <w:i/>
          <w:iCs/>
        </w:rPr>
        <w:t xml:space="preserve"> c</w:t>
      </w:r>
      <w:r>
        <w:rPr>
          <w:rFonts w:ascii="Times New Roman" w:hAnsi="Times New Roman" w:cs="Times New Roman"/>
          <w:i/>
          <w:iCs/>
          <w:vertAlign w:val="subscript"/>
        </w:rPr>
        <w:t>d</w:t>
      </w:r>
      <w:r>
        <w:rPr>
          <w:rFonts w:ascii="Times New Roman" w:hAnsi="Times New Roman" w:cs="Times New Roman"/>
        </w:rPr>
        <w:t xml:space="preserve"> is the heat capacity (4.2 J/(g•K)).</w:t>
      </w:r>
    </w:p>
    <w:p w14:paraId="6FFD171B" w14:textId="77777777" w:rsidR="003E27D0" w:rsidRDefault="00000000">
      <w:pPr>
        <w:topLinePunct/>
        <w:spacing w:line="300" w:lineRule="auto"/>
        <w:jc w:val="right"/>
        <w:rPr>
          <w:rFonts w:ascii="Times New Roman" w:hAnsi="Times New Roman" w:cs="Times New Roman"/>
          <w:iCs/>
          <w:sz w:val="24"/>
          <w:szCs w:val="32"/>
        </w:rPr>
      </w:pPr>
      <w:r>
        <w:rPr>
          <w:rFonts w:ascii="Times New Roman" w:hAnsi="Times New Roman" w:cs="Times New Roman"/>
          <w:szCs w:val="32"/>
        </w:rPr>
        <w:t xml:space="preserve"> </w:t>
      </w:r>
      <m:oMath>
        <m:sSub>
          <m:sSubPr>
            <m:ctrlPr>
              <w:rPr>
                <w:rFonts w:ascii="Cambria Math" w:hAnsi="Cambria Math" w:cs="Times New Roman"/>
                <w:i/>
                <w:szCs w:val="32"/>
              </w:rPr>
            </m:ctrlPr>
          </m:sSubPr>
          <m:e>
            <m:r>
              <m:rPr>
                <m:nor/>
              </m:rPr>
              <w:rPr>
                <w:rFonts w:ascii="Times New Roman" w:hAnsi="Times New Roman" w:cs="Times New Roman"/>
                <w:i/>
                <w:szCs w:val="32"/>
              </w:rPr>
              <m:t>τ</m:t>
            </m:r>
          </m:e>
          <m:sub>
            <m:r>
              <m:rPr>
                <m:nor/>
              </m:rPr>
              <w:rPr>
                <w:rFonts w:ascii="Times New Roman" w:hAnsi="Times New Roman" w:cs="Times New Roman"/>
                <w:i/>
                <w:szCs w:val="32"/>
              </w:rPr>
              <m:t>s</m:t>
            </m:r>
          </m:sub>
        </m:sSub>
        <m:r>
          <m:rPr>
            <m:nor/>
          </m:rPr>
          <w:rPr>
            <w:rFonts w:ascii="Times New Roman" w:hAnsi="Times New Roman" w:cs="Times New Roman"/>
            <w:szCs w:val="32"/>
          </w:rPr>
          <m:t>=</m:t>
        </m:r>
        <m:f>
          <m:fPr>
            <m:ctrlPr>
              <w:rPr>
                <w:rFonts w:ascii="Cambria Math" w:hAnsi="Cambria Math" w:cs="Times New Roman"/>
                <w:iCs/>
                <w:szCs w:val="32"/>
              </w:rPr>
            </m:ctrlPr>
          </m:fPr>
          <m:num>
            <m:sSub>
              <m:sSubPr>
                <m:ctrlPr>
                  <w:rPr>
                    <w:rFonts w:ascii="Cambria Math" w:hAnsi="Cambria Math" w:cs="Times New Roman"/>
                    <w:iCs/>
                    <w:szCs w:val="32"/>
                  </w:rPr>
                </m:ctrlPr>
              </m:sSubPr>
              <m:e>
                <m:sSub>
                  <m:sSubPr>
                    <m:ctrlPr>
                      <w:rPr>
                        <w:rFonts w:ascii="Cambria Math" w:hAnsi="Cambria Math" w:cs="Times New Roman"/>
                        <w:iCs/>
                        <w:szCs w:val="32"/>
                      </w:rPr>
                    </m:ctrlPr>
                  </m:sSubPr>
                  <m:e>
                    <m:r>
                      <m:rPr>
                        <m:nor/>
                      </m:rPr>
                      <w:rPr>
                        <w:rFonts w:ascii="Times New Roman" w:hAnsi="Times New Roman" w:cs="Times New Roman"/>
                        <w:szCs w:val="32"/>
                      </w:rPr>
                      <m:t>c</m:t>
                    </m:r>
                  </m:e>
                  <m:sub>
                    <m:r>
                      <m:rPr>
                        <m:nor/>
                      </m:rPr>
                      <w:rPr>
                        <w:rFonts w:ascii="Times New Roman" w:hAnsi="Times New Roman" w:cs="Times New Roman"/>
                        <w:szCs w:val="32"/>
                      </w:rPr>
                      <m:t>d</m:t>
                    </m:r>
                  </m:sub>
                </m:sSub>
                <m:r>
                  <m:rPr>
                    <m:nor/>
                  </m:rPr>
                  <w:rPr>
                    <w:rFonts w:ascii="Times New Roman" w:hAnsi="Times New Roman" w:cs="Times New Roman"/>
                    <w:szCs w:val="32"/>
                  </w:rPr>
                  <m:t>m</m:t>
                </m:r>
              </m:e>
              <m:sub>
                <m:r>
                  <m:rPr>
                    <m:nor/>
                  </m:rPr>
                  <w:rPr>
                    <w:rFonts w:ascii="Times New Roman" w:hAnsi="Times New Roman" w:cs="Times New Roman"/>
                    <w:szCs w:val="32"/>
                  </w:rPr>
                  <m:t>d</m:t>
                </m:r>
              </m:sub>
            </m:sSub>
          </m:num>
          <m:den>
            <m:r>
              <m:rPr>
                <m:nor/>
              </m:rPr>
              <w:rPr>
                <w:rFonts w:ascii="Times New Roman" w:hAnsi="Times New Roman" w:cs="Times New Roman"/>
                <w:szCs w:val="32"/>
              </w:rPr>
              <m:t>h</m:t>
            </m:r>
            <m:r>
              <m:rPr>
                <m:nor/>
              </m:rPr>
              <w:rPr>
                <w:rFonts w:ascii="Times New Roman" w:hAnsi="Times New Roman" w:cs="Times New Roman"/>
                <w:i/>
                <w:szCs w:val="32"/>
              </w:rPr>
              <m:t>A</m:t>
            </m:r>
          </m:den>
        </m:f>
      </m:oMath>
      <w:r>
        <w:rPr>
          <w:rFonts w:ascii="Times New Roman" w:hAnsi="Times New Roman" w:cs="Times New Roman"/>
          <w:iCs/>
          <w:szCs w:val="32"/>
        </w:rPr>
        <w:t xml:space="preserve">                                    </w:t>
      </w:r>
      <w:r>
        <w:rPr>
          <w:rFonts w:ascii="Times New Roman" w:hAnsi="Times New Roman" w:cs="Times New Roman"/>
        </w:rPr>
        <w:t xml:space="preserve"> (2)</w:t>
      </w:r>
    </w:p>
    <w:p w14:paraId="5B6C6D01"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rPr>
        <w:t xml:space="preserve">In </w:t>
      </w:r>
      <w:r>
        <w:rPr>
          <w:rFonts w:ascii="Times New Roman" w:hAnsi="Times New Roman" w:cs="Times New Roman" w:hint="eastAsia"/>
          <w:b/>
          <w:bCs/>
        </w:rPr>
        <w:t>v</w:t>
      </w:r>
      <w:r>
        <w:rPr>
          <w:rFonts w:ascii="Times New Roman" w:hAnsi="Times New Roman" w:cs="Times New Roman"/>
          <w:b/>
          <w:bCs/>
        </w:rPr>
        <w:t xml:space="preserve">itro </w:t>
      </w:r>
      <w:r>
        <w:rPr>
          <w:rFonts w:ascii="Times New Roman" w:hAnsi="Times New Roman" w:cs="Times New Roman" w:hint="eastAsia"/>
          <w:b/>
          <w:bCs/>
        </w:rPr>
        <w:t>h</w:t>
      </w:r>
      <w:r>
        <w:rPr>
          <w:rFonts w:ascii="Times New Roman" w:hAnsi="Times New Roman" w:cs="Times New Roman"/>
          <w:b/>
          <w:bCs/>
        </w:rPr>
        <w:t xml:space="preserve">emolysis </w:t>
      </w:r>
      <w:r>
        <w:rPr>
          <w:rFonts w:ascii="Times New Roman" w:hAnsi="Times New Roman" w:cs="Times New Roman" w:hint="eastAsia"/>
          <w:b/>
          <w:bCs/>
        </w:rPr>
        <w:t>r</w:t>
      </w:r>
      <w:r>
        <w:rPr>
          <w:rFonts w:ascii="Times New Roman" w:hAnsi="Times New Roman" w:cs="Times New Roman"/>
          <w:b/>
          <w:bCs/>
        </w:rPr>
        <w:t xml:space="preserve">ate </w:t>
      </w:r>
      <w:r>
        <w:rPr>
          <w:rFonts w:ascii="Times New Roman" w:hAnsi="Times New Roman" w:cs="Times New Roman" w:hint="eastAsia"/>
          <w:b/>
          <w:bCs/>
        </w:rPr>
        <w:t>t</w:t>
      </w:r>
      <w:r>
        <w:rPr>
          <w:rFonts w:ascii="Times New Roman" w:hAnsi="Times New Roman" w:cs="Times New Roman"/>
          <w:b/>
          <w:bCs/>
        </w:rPr>
        <w:t>est</w:t>
      </w:r>
    </w:p>
    <w:p w14:paraId="699EA57D"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 xml:space="preserve">Mix rabbit whole blood with PBS at a 1:4 volume ratio and centrifuge at 1500 rpm for 20 minutes. </w:t>
      </w:r>
      <w:r>
        <w:rPr>
          <w:rFonts w:ascii="Times New Roman" w:hAnsi="Times New Roman" w:cs="Times New Roman"/>
        </w:rPr>
        <w:lastRenderedPageBreak/>
        <w:t>Subsequently, mix the red blood cells with PBS at a 1:9 volume ratio to form a red blood cell suspension. Add different masses of gel (6, 12, 24, and 36 mg) to 1 mL of red blood cell suspension to form the experimental groups. The positive control group was established by adding 1 mL of PBS to 1 mL of red blood cell suspension. The negative control group was established by adding 1 mL of deionized water to 1 mL of red blood cell suspension. After incubating the above samples at 37°C for 1 hour, centrifuge at 3000 rpm for 10 minutes. The in vitro hemolysis rate (HR) was calculated using formula (3) by measuring the absorbance (OD value) at 545 nm wavelength:</w:t>
      </w:r>
    </w:p>
    <w:p w14:paraId="063F9C5B" w14:textId="77777777" w:rsidR="003E27D0" w:rsidRDefault="00000000">
      <w:pPr>
        <w:topLinePunct/>
        <w:spacing w:line="300" w:lineRule="auto"/>
        <w:jc w:val="right"/>
        <w:rPr>
          <w:rFonts w:ascii="Times New Roman" w:hAnsi="Times New Roman" w:cs="Times New Roman"/>
          <w:iCs/>
          <w:sz w:val="24"/>
          <w:szCs w:val="32"/>
        </w:rPr>
      </w:pPr>
      <m:oMath>
        <m:r>
          <m:rPr>
            <m:nor/>
          </m:rPr>
          <w:rPr>
            <w:rFonts w:ascii="Times New Roman" w:hAnsi="Times New Roman" w:cs="Times New Roman"/>
            <w:szCs w:val="32"/>
          </w:rPr>
          <m:t>HR(%)=</m:t>
        </m:r>
        <m:f>
          <m:fPr>
            <m:ctrlPr>
              <w:rPr>
                <w:rFonts w:ascii="Cambria Math" w:hAnsi="Cambria Math" w:cs="Times New Roman"/>
                <w:szCs w:val="32"/>
              </w:rPr>
            </m:ctrlPr>
          </m:fPr>
          <m:num>
            <m:r>
              <m:rPr>
                <m:nor/>
              </m:rPr>
              <w:rPr>
                <w:rFonts w:ascii="Times New Roman" w:hAnsi="Times New Roman" w:cs="Times New Roman"/>
                <w:szCs w:val="32"/>
              </w:rPr>
              <m:t>O</m:t>
            </m:r>
            <m:sSub>
              <m:sSubPr>
                <m:ctrlPr>
                  <w:rPr>
                    <w:rFonts w:ascii="Cambria Math" w:hAnsi="Cambria Math" w:cs="Times New Roman"/>
                    <w:szCs w:val="32"/>
                  </w:rPr>
                </m:ctrlPr>
              </m:sSubPr>
              <m:e>
                <m:r>
                  <m:rPr>
                    <m:nor/>
                  </m:rPr>
                  <w:rPr>
                    <w:rFonts w:ascii="Times New Roman" w:hAnsi="Times New Roman" w:cs="Times New Roman"/>
                    <w:szCs w:val="32"/>
                  </w:rPr>
                  <m:t>D</m:t>
                </m:r>
              </m:e>
              <m:sub>
                <m:r>
                  <m:rPr>
                    <m:nor/>
                  </m:rPr>
                  <w:rPr>
                    <w:rFonts w:ascii="Times New Roman" w:hAnsi="Times New Roman" w:cs="Times New Roman"/>
                    <w:szCs w:val="32"/>
                  </w:rPr>
                  <m:t>sample</m:t>
                </m:r>
              </m:sub>
            </m:sSub>
            <m:r>
              <m:rPr>
                <m:nor/>
              </m:rPr>
              <w:rPr>
                <w:rFonts w:ascii="Times New Roman" w:hAnsi="Times New Roman" w:cs="Times New Roman"/>
                <w:szCs w:val="32"/>
              </w:rPr>
              <m:t>-O</m:t>
            </m:r>
            <m:sSub>
              <m:sSubPr>
                <m:ctrlPr>
                  <w:rPr>
                    <w:rFonts w:ascii="Cambria Math" w:hAnsi="Cambria Math" w:cs="Times New Roman"/>
                    <w:szCs w:val="32"/>
                  </w:rPr>
                </m:ctrlPr>
              </m:sSubPr>
              <m:e>
                <m:r>
                  <m:rPr>
                    <m:nor/>
                  </m:rPr>
                  <w:rPr>
                    <w:rFonts w:ascii="Times New Roman" w:hAnsi="Times New Roman" w:cs="Times New Roman"/>
                    <w:szCs w:val="32"/>
                  </w:rPr>
                  <m:t>D</m:t>
                </m:r>
              </m:e>
              <m:sub>
                <m:r>
                  <m:rPr>
                    <m:nor/>
                  </m:rPr>
                  <w:rPr>
                    <w:rFonts w:ascii="Times New Roman" w:hAnsi="Times New Roman" w:cs="Times New Roman"/>
                    <w:szCs w:val="32"/>
                  </w:rPr>
                  <m:t>Negative</m:t>
                </m:r>
              </m:sub>
            </m:sSub>
          </m:num>
          <m:den>
            <m:r>
              <m:rPr>
                <m:nor/>
              </m:rPr>
              <w:rPr>
                <w:rFonts w:ascii="Times New Roman" w:hAnsi="Times New Roman" w:cs="Times New Roman"/>
                <w:szCs w:val="32"/>
              </w:rPr>
              <m:t>O</m:t>
            </m:r>
            <m:sSub>
              <m:sSubPr>
                <m:ctrlPr>
                  <w:rPr>
                    <w:rFonts w:ascii="Cambria Math" w:hAnsi="Cambria Math" w:cs="Times New Roman"/>
                    <w:szCs w:val="32"/>
                  </w:rPr>
                </m:ctrlPr>
              </m:sSubPr>
              <m:e>
                <m:r>
                  <m:rPr>
                    <m:nor/>
                  </m:rPr>
                  <w:rPr>
                    <w:rFonts w:ascii="Times New Roman" w:hAnsi="Times New Roman" w:cs="Times New Roman"/>
                    <w:szCs w:val="32"/>
                  </w:rPr>
                  <m:t>D</m:t>
                </m:r>
              </m:e>
              <m:sub>
                <m:r>
                  <m:rPr>
                    <m:nor/>
                  </m:rPr>
                  <w:rPr>
                    <w:rFonts w:ascii="Times New Roman" w:hAnsi="Times New Roman" w:cs="Times New Roman"/>
                    <w:szCs w:val="32"/>
                  </w:rPr>
                  <m:t>Positive</m:t>
                </m:r>
              </m:sub>
            </m:sSub>
            <m:r>
              <m:rPr>
                <m:nor/>
              </m:rPr>
              <w:rPr>
                <w:rFonts w:ascii="Times New Roman" w:hAnsi="Times New Roman" w:cs="Times New Roman"/>
                <w:szCs w:val="32"/>
              </w:rPr>
              <m:t>-O</m:t>
            </m:r>
            <m:sSub>
              <m:sSubPr>
                <m:ctrlPr>
                  <w:rPr>
                    <w:rFonts w:ascii="Cambria Math" w:hAnsi="Cambria Math" w:cs="Times New Roman"/>
                    <w:szCs w:val="32"/>
                  </w:rPr>
                </m:ctrlPr>
              </m:sSubPr>
              <m:e>
                <m:r>
                  <m:rPr>
                    <m:nor/>
                  </m:rPr>
                  <w:rPr>
                    <w:rFonts w:ascii="Times New Roman" w:hAnsi="Times New Roman" w:cs="Times New Roman"/>
                    <w:szCs w:val="32"/>
                  </w:rPr>
                  <m:t>D</m:t>
                </m:r>
              </m:e>
              <m:sub>
                <m:r>
                  <m:rPr>
                    <m:nor/>
                  </m:rPr>
                  <w:rPr>
                    <w:rFonts w:ascii="Times New Roman" w:hAnsi="Times New Roman" w:cs="Times New Roman"/>
                    <w:szCs w:val="32"/>
                  </w:rPr>
                  <m:t>Negative</m:t>
                </m:r>
              </m:sub>
            </m:sSub>
          </m:den>
        </m:f>
        <m:r>
          <m:rPr>
            <m:nor/>
          </m:rPr>
          <w:rPr>
            <w:rFonts w:ascii="Times New Roman" w:hAnsi="Times New Roman" w:cs="Times New Roman"/>
            <w:szCs w:val="32"/>
          </w:rPr>
          <m:t xml:space="preserve">×100% </m:t>
        </m:r>
      </m:oMath>
      <w:r>
        <w:rPr>
          <w:rFonts w:ascii="Times New Roman" w:hAnsi="Times New Roman" w:cs="Times New Roman"/>
          <w:szCs w:val="32"/>
        </w:rPr>
        <w:t xml:space="preserve">                    </w:t>
      </w:r>
      <w:r>
        <w:rPr>
          <w:rFonts w:ascii="Times New Roman" w:hAnsi="Times New Roman" w:cs="Times New Roman"/>
        </w:rPr>
        <w:t xml:space="preserve"> (3)</w:t>
      </w:r>
    </w:p>
    <w:p w14:paraId="515E10C5" w14:textId="77777777" w:rsidR="003E27D0" w:rsidRDefault="00000000">
      <w:pPr>
        <w:topLinePunct/>
        <w:spacing w:line="360" w:lineRule="auto"/>
        <w:rPr>
          <w:rFonts w:ascii="Times New Roman" w:hAnsi="Times New Roman" w:cs="Times New Roman"/>
          <w:b/>
          <w:bCs/>
        </w:rPr>
      </w:pPr>
      <w:r>
        <w:rPr>
          <w:rFonts w:ascii="Times New Roman" w:hAnsi="Times New Roman" w:cs="Times New Roman"/>
          <w:b/>
          <w:bCs/>
        </w:rPr>
        <w:t xml:space="preserve">Swelling and </w:t>
      </w:r>
      <w:r>
        <w:rPr>
          <w:rFonts w:ascii="Times New Roman" w:hAnsi="Times New Roman" w:cs="Times New Roman" w:hint="eastAsia"/>
          <w:b/>
          <w:bCs/>
        </w:rPr>
        <w:t>d</w:t>
      </w:r>
      <w:r>
        <w:rPr>
          <w:rFonts w:ascii="Times New Roman" w:hAnsi="Times New Roman" w:cs="Times New Roman"/>
          <w:b/>
          <w:bCs/>
        </w:rPr>
        <w:t xml:space="preserve">egradation of </w:t>
      </w:r>
      <w:r>
        <w:rPr>
          <w:rFonts w:ascii="Times New Roman" w:hAnsi="Times New Roman" w:cs="Times New Roman" w:hint="eastAsia"/>
          <w:b/>
          <w:bCs/>
        </w:rPr>
        <w:t>h</w:t>
      </w:r>
      <w:r>
        <w:rPr>
          <w:rFonts w:ascii="Times New Roman" w:hAnsi="Times New Roman" w:cs="Times New Roman"/>
          <w:b/>
          <w:bCs/>
        </w:rPr>
        <w:t>ydrogels</w:t>
      </w:r>
    </w:p>
    <w:p w14:paraId="20B63ADF"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Hydrogels were immersed in PBS solutions with pH values of 7.4 and 5.8. They were placed in a shaking incubator at 37°C and shaken thoroughly. The mass of the hydrogels was weighed at regular intervals (1, 2, 4, 8, 12, 16, 24, and 32 h). Before each weighing, excess surface moisture was gently blotted with filter paper. Water absorption was calculated using the formula</w:t>
      </w:r>
      <w:r>
        <w:rPr>
          <w:rFonts w:ascii="Times New Roman" w:hAnsi="Times New Roman" w:cs="Times New Roman" w:hint="eastAsia"/>
        </w:rPr>
        <w:t xml:space="preserve"> (4):</w:t>
      </w:r>
    </w:p>
    <w:p w14:paraId="09FD46AB" w14:textId="77777777" w:rsidR="003E27D0" w:rsidRDefault="00000000">
      <w:pPr>
        <w:topLinePunct/>
        <w:spacing w:line="300" w:lineRule="auto"/>
        <w:jc w:val="right"/>
        <w:rPr>
          <w:rFonts w:ascii="Times New Roman" w:hAnsi="Times New Roman" w:cs="Times New Roman"/>
        </w:rPr>
      </w:pPr>
      <m:oMath>
        <m:r>
          <m:rPr>
            <m:nor/>
          </m:rPr>
          <w:rPr>
            <w:rFonts w:ascii="Times New Roman" w:hAnsi="Times New Roman" w:cs="Times New Roman"/>
            <w:szCs w:val="32"/>
          </w:rPr>
          <m:t>Swelling ratio</m:t>
        </m:r>
        <m:d>
          <m:dPr>
            <m:ctrlPr>
              <w:rPr>
                <w:rFonts w:ascii="Cambria Math" w:hAnsi="Cambria Math" w:cs="Times New Roman"/>
                <w:i/>
                <w:szCs w:val="32"/>
              </w:rPr>
            </m:ctrlPr>
          </m:dPr>
          <m:e>
            <m:r>
              <m:rPr>
                <m:nor/>
              </m:rPr>
              <w:rPr>
                <w:rFonts w:ascii="Times New Roman" w:hAnsi="Times New Roman" w:cs="Times New Roman"/>
                <w:szCs w:val="32"/>
              </w:rPr>
              <m:t>%</m:t>
            </m:r>
          </m:e>
        </m:d>
        <m:r>
          <m:rPr>
            <m:nor/>
          </m:rPr>
          <w:rPr>
            <w:rFonts w:ascii="Times New Roman" w:hAnsi="Times New Roman" w:cs="Times New Roman"/>
            <w:szCs w:val="32"/>
          </w:rPr>
          <m:t>=</m:t>
        </m:r>
        <m:f>
          <m:fPr>
            <m:ctrlPr>
              <w:rPr>
                <w:rFonts w:ascii="Cambria Math" w:hAnsi="Cambria Math" w:cs="Times New Roman"/>
                <w:szCs w:val="32"/>
              </w:rPr>
            </m:ctrlPr>
          </m:fPr>
          <m:num>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t</m:t>
                </m:r>
              </m:sub>
            </m:sSub>
            <m:r>
              <m:rPr>
                <m:nor/>
              </m:rPr>
              <w:rPr>
                <w:rFonts w:ascii="Times New Roman" w:hAnsi="Times New Roman" w:cs="Times New Roman"/>
                <w:szCs w:val="32"/>
              </w:rPr>
              <m:t>-</m:t>
            </m:r>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o</m:t>
                </m:r>
              </m:sub>
            </m:sSub>
          </m:num>
          <m:den>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o</m:t>
                </m:r>
              </m:sub>
            </m:sSub>
          </m:den>
        </m:f>
        <m:r>
          <m:rPr>
            <m:nor/>
          </m:rPr>
          <w:rPr>
            <w:rFonts w:ascii="Times New Roman" w:hAnsi="Times New Roman" w:cs="Times New Roman"/>
            <w:szCs w:val="32"/>
          </w:rPr>
          <m:t>×100%</m:t>
        </m:r>
      </m:oMath>
      <w:r>
        <w:rPr>
          <w:rFonts w:ascii="Times New Roman" w:hAnsi="Times New Roman" w:cs="Times New Roman"/>
          <w:szCs w:val="32"/>
        </w:rPr>
        <w:t xml:space="preserve">                     </w:t>
      </w:r>
      <w:r>
        <w:rPr>
          <w:rFonts w:ascii="Times New Roman" w:hAnsi="Times New Roman" w:cs="Times New Roman"/>
        </w:rPr>
        <w:t>(4)</w:t>
      </w:r>
    </w:p>
    <w:p w14:paraId="548CD6CD"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 xml:space="preserve">Where </w:t>
      </w:r>
      <w:r>
        <w:rPr>
          <w:rFonts w:ascii="Times New Roman" w:hAnsi="Times New Roman" w:cs="Times New Roman"/>
          <w:i/>
          <w:iCs/>
        </w:rPr>
        <w:t>Wo</w:t>
      </w:r>
      <w:r>
        <w:rPr>
          <w:rFonts w:ascii="Times New Roman" w:hAnsi="Times New Roman" w:cs="Times New Roman"/>
        </w:rPr>
        <w:t xml:space="preserve"> and</w:t>
      </w:r>
      <w:r>
        <w:rPr>
          <w:rFonts w:ascii="Times New Roman" w:hAnsi="Times New Roman" w:cs="Times New Roman"/>
          <w:i/>
          <w:iCs/>
        </w:rPr>
        <w:t xml:space="preserve"> Wt</w:t>
      </w:r>
      <w:r>
        <w:rPr>
          <w:rFonts w:ascii="Times New Roman" w:hAnsi="Times New Roman" w:cs="Times New Roman"/>
        </w:rPr>
        <w:t xml:space="preserve"> were the original weight of the hydrogel and the weight at a specific time, respectively.</w:t>
      </w:r>
    </w:p>
    <w:p w14:paraId="3A1957A8" w14:textId="77777777" w:rsidR="003E27D0" w:rsidRDefault="00000000">
      <w:pPr>
        <w:topLinePunct/>
        <w:spacing w:line="360" w:lineRule="auto"/>
        <w:ind w:firstLineChars="100" w:firstLine="210"/>
        <w:rPr>
          <w:rFonts w:ascii="Times New Roman" w:hAnsi="Times New Roman" w:cs="Times New Roman"/>
        </w:rPr>
      </w:pPr>
      <w:r>
        <w:rPr>
          <w:rFonts w:ascii="Times New Roman" w:hAnsi="Times New Roman" w:cs="Times New Roman"/>
        </w:rPr>
        <w:t xml:space="preserve">Weigh the prepared freeze-dried gel, then place it in PBS containing 1 U/mL hyaluronidase at pH = 5.8 and pH = 7.4. Remove and weigh the freeze-dried gel at each time point (1, 3, 5, 7, 10, 14 days). Calculate the degradation rate of the hydrogel based on mass changes using the formula </w:t>
      </w:r>
      <w:r>
        <w:rPr>
          <w:rFonts w:ascii="Times New Roman" w:hAnsi="Times New Roman" w:cs="Times New Roman" w:hint="eastAsia"/>
        </w:rPr>
        <w:t xml:space="preserve">(5) </w:t>
      </w:r>
      <w:r>
        <w:rPr>
          <w:rFonts w:ascii="Times New Roman" w:hAnsi="Times New Roman" w:cs="Times New Roman"/>
        </w:rPr>
        <w:t>below:</w:t>
      </w:r>
    </w:p>
    <w:p w14:paraId="7944920F" w14:textId="77777777" w:rsidR="003E27D0" w:rsidRDefault="00000000">
      <w:pPr>
        <w:topLinePunct/>
        <w:spacing w:line="300" w:lineRule="auto"/>
        <w:jc w:val="right"/>
        <w:rPr>
          <w:rFonts w:ascii="Times New Roman" w:hAnsi="Times New Roman" w:cs="Times New Roman"/>
        </w:rPr>
      </w:pPr>
      <m:oMath>
        <m:r>
          <m:rPr>
            <m:nor/>
          </m:rPr>
          <w:rPr>
            <w:rFonts w:ascii="Times New Roman" w:hAnsi="Times New Roman" w:cs="Times New Roman"/>
            <w:szCs w:val="32"/>
          </w:rPr>
          <m:t>Weight loss ratio</m:t>
        </m:r>
        <m:d>
          <m:dPr>
            <m:ctrlPr>
              <w:rPr>
                <w:rFonts w:ascii="Cambria Math" w:hAnsi="Cambria Math" w:cs="Times New Roman"/>
                <w:i/>
                <w:szCs w:val="32"/>
              </w:rPr>
            </m:ctrlPr>
          </m:dPr>
          <m:e>
            <m:r>
              <m:rPr>
                <m:nor/>
              </m:rPr>
              <w:rPr>
                <w:rFonts w:ascii="Times New Roman" w:hAnsi="Times New Roman" w:cs="Times New Roman"/>
                <w:szCs w:val="32"/>
              </w:rPr>
              <m:t>%</m:t>
            </m:r>
          </m:e>
        </m:d>
        <m:r>
          <m:rPr>
            <m:nor/>
          </m:rPr>
          <w:rPr>
            <w:rFonts w:ascii="Times New Roman" w:hAnsi="Times New Roman" w:cs="Times New Roman"/>
            <w:szCs w:val="32"/>
          </w:rPr>
          <m:t>=</m:t>
        </m:r>
        <m:f>
          <m:fPr>
            <m:ctrlPr>
              <w:rPr>
                <w:rFonts w:ascii="Cambria Math" w:hAnsi="Cambria Math" w:cs="Times New Roman"/>
                <w:szCs w:val="32"/>
              </w:rPr>
            </m:ctrlPr>
          </m:fPr>
          <m:num>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o</m:t>
                </m:r>
              </m:sub>
            </m:sSub>
            <m:r>
              <m:rPr>
                <m:nor/>
              </m:rPr>
              <w:rPr>
                <w:rFonts w:ascii="Times New Roman" w:hAnsi="Times New Roman" w:cs="Times New Roman"/>
                <w:szCs w:val="32"/>
              </w:rPr>
              <m:t>-</m:t>
            </m:r>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t</m:t>
                </m:r>
              </m:sub>
            </m:sSub>
          </m:num>
          <m:den>
            <m:sSub>
              <m:sSubPr>
                <m:ctrlPr>
                  <w:rPr>
                    <w:rFonts w:ascii="Cambria Math" w:hAnsi="Cambria Math" w:cs="Times New Roman"/>
                    <w:szCs w:val="32"/>
                  </w:rPr>
                </m:ctrlPr>
              </m:sSubPr>
              <m:e>
                <m:r>
                  <m:rPr>
                    <m:nor/>
                  </m:rPr>
                  <w:rPr>
                    <w:rFonts w:ascii="Times New Roman" w:hAnsi="Times New Roman" w:cs="Times New Roman"/>
                    <w:i/>
                    <w:szCs w:val="32"/>
                  </w:rPr>
                  <m:t>W</m:t>
                </m:r>
              </m:e>
              <m:sub>
                <m:r>
                  <m:rPr>
                    <m:nor/>
                  </m:rPr>
                  <w:rPr>
                    <w:rFonts w:ascii="Times New Roman" w:hAnsi="Times New Roman" w:cs="Times New Roman"/>
                    <w:i/>
                    <w:szCs w:val="32"/>
                  </w:rPr>
                  <m:t>o</m:t>
                </m:r>
              </m:sub>
            </m:sSub>
          </m:den>
        </m:f>
        <w:bookmarkStart w:id="2" w:name="OLE_LINK4"/>
        <m:r>
          <m:rPr>
            <m:nor/>
          </m:rPr>
          <w:rPr>
            <w:rFonts w:ascii="Times New Roman" w:hAnsi="Times New Roman" w:cs="Times New Roman"/>
            <w:szCs w:val="32"/>
          </w:rPr>
          <m:t>×</m:t>
        </m:r>
        <w:bookmarkEnd w:id="2"/>
        <m:r>
          <m:rPr>
            <m:nor/>
          </m:rPr>
          <w:rPr>
            <w:rFonts w:ascii="Times New Roman" w:hAnsi="Times New Roman" w:cs="Times New Roman"/>
            <w:szCs w:val="32"/>
          </w:rPr>
          <m:t>100%</m:t>
        </m:r>
      </m:oMath>
      <w:r>
        <w:rPr>
          <w:rFonts w:ascii="Times New Roman" w:hAnsi="Times New Roman" w:cs="Times New Roman"/>
          <w:szCs w:val="32"/>
        </w:rPr>
        <w:t xml:space="preserve">                     </w:t>
      </w:r>
      <w:r>
        <w:rPr>
          <w:rFonts w:ascii="Times New Roman" w:hAnsi="Times New Roman" w:cs="Times New Roman"/>
        </w:rPr>
        <w:t>(5)</w:t>
      </w:r>
    </w:p>
    <w:p w14:paraId="56A434F8" w14:textId="77777777" w:rsidR="003E27D0" w:rsidRDefault="00000000">
      <w:pPr>
        <w:topLinePunct/>
        <w:spacing w:line="360" w:lineRule="auto"/>
        <w:ind w:firstLineChars="100" w:firstLine="210"/>
        <w:rPr>
          <w:rFonts w:ascii="Times New Roman" w:hAnsi="Times New Roman" w:cs="Times New Roman"/>
        </w:rPr>
        <w:sectPr w:rsidR="003E27D0">
          <w:pgSz w:w="11906" w:h="16838"/>
          <w:pgMar w:top="1440" w:right="1800" w:bottom="1440" w:left="1800" w:header="851" w:footer="992" w:gutter="0"/>
          <w:cols w:space="425"/>
          <w:docGrid w:type="lines" w:linePitch="312"/>
        </w:sectPr>
      </w:pPr>
      <w:r>
        <w:rPr>
          <w:rFonts w:ascii="Times New Roman" w:hAnsi="Times New Roman" w:cs="Times New Roman"/>
        </w:rPr>
        <w:t xml:space="preserve">Where </w:t>
      </w:r>
      <w:r>
        <w:rPr>
          <w:rFonts w:ascii="Times New Roman" w:hAnsi="Times New Roman" w:cs="Times New Roman"/>
          <w:i/>
          <w:iCs/>
        </w:rPr>
        <w:t>Wo</w:t>
      </w:r>
      <w:r>
        <w:rPr>
          <w:rFonts w:ascii="Times New Roman" w:hAnsi="Times New Roman" w:cs="Times New Roman"/>
        </w:rPr>
        <w:t xml:space="preserve"> and </w:t>
      </w:r>
      <w:r>
        <w:rPr>
          <w:rFonts w:ascii="Times New Roman" w:hAnsi="Times New Roman" w:cs="Times New Roman"/>
          <w:i/>
          <w:iCs/>
        </w:rPr>
        <w:t>Wt</w:t>
      </w:r>
      <w:r>
        <w:rPr>
          <w:rFonts w:ascii="Times New Roman" w:hAnsi="Times New Roman" w:cs="Times New Roman"/>
        </w:rPr>
        <w:t xml:space="preserve"> were the original and time-specific lyophilization weights of the hydrogel, respectively. </w:t>
      </w:r>
    </w:p>
    <w:p w14:paraId="7491011B" w14:textId="77777777" w:rsidR="003E27D0" w:rsidRDefault="003E27D0">
      <w:pPr>
        <w:jc w:val="center"/>
        <w:rPr>
          <w:rFonts w:ascii="Times New Roman" w:hAnsi="Times New Roman" w:cs="Times New Roman"/>
          <w14:ligatures w14:val="standardContextual"/>
        </w:rPr>
      </w:pPr>
    </w:p>
    <w:p w14:paraId="79E4620A" w14:textId="77777777" w:rsidR="003E27D0" w:rsidRDefault="00000000">
      <w:pPr>
        <w:jc w:val="center"/>
        <w:rPr>
          <w:rFonts w:ascii="Times New Roman" w:hAnsi="Times New Roman" w:cs="Times New Roman"/>
        </w:rPr>
      </w:pPr>
      <w:r>
        <w:rPr>
          <w:rFonts w:ascii="Times New Roman" w:hAnsi="Times New Roman" w:cs="Times New Roman"/>
          <w:noProof/>
          <w14:ligatures w14:val="standardContextual"/>
        </w:rPr>
        <w:drawing>
          <wp:inline distT="0" distB="0" distL="0" distR="0" wp14:anchorId="051217B0" wp14:editId="22236D37">
            <wp:extent cx="3594100" cy="2438400"/>
            <wp:effectExtent l="0" t="0" r="0" b="0"/>
            <wp:docPr id="88393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3355" name="图片 1"/>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594100" cy="2438400"/>
                    </a:xfrm>
                    <a:prstGeom prst="rect">
                      <a:avLst/>
                    </a:prstGeom>
                  </pic:spPr>
                </pic:pic>
              </a:graphicData>
            </a:graphic>
          </wp:inline>
        </w:drawing>
      </w:r>
    </w:p>
    <w:p w14:paraId="499215F0" w14:textId="77777777" w:rsidR="003E27D0" w:rsidRDefault="00000000">
      <w:pPr>
        <w:pStyle w:val="src"/>
        <w:spacing w:beforeLines="50" w:before="156" w:beforeAutospacing="0" w:after="30" w:afterAutospacing="0" w:line="315" w:lineRule="atLeast"/>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S1</w:t>
      </w:r>
      <w:r>
        <w:rPr>
          <w:rFonts w:ascii="Times New Roman" w:hAnsi="Times New Roman" w:cs="Times New Roman" w:hint="eastAsia"/>
          <w:b/>
          <w:bCs/>
        </w:rPr>
        <w:t>.</w:t>
      </w:r>
      <w:r>
        <w:rPr>
          <w:rFonts w:ascii="Times New Roman" w:hAnsi="Times New Roman" w:cs="Times New Roman"/>
        </w:rPr>
        <w:t xml:space="preserve"> The scanning electron microscope image of MPI.</w:t>
      </w:r>
    </w:p>
    <w:p w14:paraId="04607F38" w14:textId="77777777" w:rsidR="003E27D0" w:rsidRDefault="003E27D0">
      <w:pPr>
        <w:pStyle w:val="src"/>
        <w:spacing w:before="0" w:beforeAutospacing="0" w:after="30" w:afterAutospacing="0" w:line="315" w:lineRule="atLeast"/>
        <w:rPr>
          <w:rFonts w:ascii="Times New Roman" w:hAnsi="Times New Roman" w:cs="Times New Roman"/>
        </w:rPr>
      </w:pPr>
    </w:p>
    <w:p w14:paraId="04FD3175" w14:textId="77777777" w:rsidR="003E27D0" w:rsidRDefault="003E27D0">
      <w:pPr>
        <w:pStyle w:val="src"/>
        <w:spacing w:before="0" w:beforeAutospacing="0" w:after="30" w:afterAutospacing="0" w:line="315" w:lineRule="atLeast"/>
        <w:rPr>
          <w:rFonts w:ascii="Times New Roman" w:hAnsi="Times New Roman" w:cs="Times New Roman"/>
        </w:rPr>
      </w:pPr>
    </w:p>
    <w:p w14:paraId="005F0C21" w14:textId="77777777" w:rsidR="003E27D0" w:rsidRDefault="003E27D0">
      <w:pPr>
        <w:pStyle w:val="src"/>
        <w:spacing w:before="0" w:beforeAutospacing="0" w:after="30" w:afterAutospacing="0" w:line="315" w:lineRule="atLeast"/>
        <w:rPr>
          <w:rFonts w:ascii="Times New Roman" w:hAnsi="Times New Roman" w:cs="Times New Roman"/>
        </w:rPr>
      </w:pPr>
    </w:p>
    <w:p w14:paraId="5961116C" w14:textId="77777777" w:rsidR="003E27D0" w:rsidRDefault="003E27D0">
      <w:pPr>
        <w:pStyle w:val="src"/>
        <w:spacing w:before="0" w:beforeAutospacing="0" w:after="30" w:afterAutospacing="0" w:line="315" w:lineRule="atLeast"/>
        <w:rPr>
          <w:rFonts w:ascii="Times New Roman" w:hAnsi="Times New Roman" w:cs="Times New Roman"/>
        </w:rPr>
      </w:pPr>
    </w:p>
    <w:p w14:paraId="7BE6485B" w14:textId="77777777" w:rsidR="003E27D0" w:rsidRDefault="00000000">
      <w:pPr>
        <w:pStyle w:val="src"/>
        <w:spacing w:before="0" w:beforeAutospacing="0" w:after="30" w:afterAutospacing="0" w:line="315" w:lineRule="atLeast"/>
        <w:rPr>
          <w:rFonts w:ascii="Times New Roman" w:hAnsi="Times New Roman" w:cs="Times New Roman"/>
        </w:rPr>
      </w:pPr>
      <w:r>
        <w:rPr>
          <w:rFonts w:ascii="Times New Roman" w:hAnsi="Times New Roman" w:cs="Times New Roman"/>
        </w:rPr>
        <w:tab/>
      </w:r>
      <w:r>
        <w:rPr>
          <w:rFonts w:ascii="Times New Roman" w:hAnsi="Times New Roman" w:cs="Times New Roman"/>
          <w:noProof/>
        </w:rPr>
        <w:drawing>
          <wp:inline distT="0" distB="0" distL="0" distR="0" wp14:anchorId="4421AC40" wp14:editId="5AD9E1D9">
            <wp:extent cx="4739640" cy="2508885"/>
            <wp:effectExtent l="0" t="0" r="10160" b="5715"/>
            <wp:docPr id="4661963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96330" name="图片 7"/>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4739640" cy="2508885"/>
                    </a:xfrm>
                    <a:prstGeom prst="rect">
                      <a:avLst/>
                    </a:prstGeom>
                  </pic:spPr>
                </pic:pic>
              </a:graphicData>
            </a:graphic>
          </wp:inline>
        </w:drawing>
      </w:r>
    </w:p>
    <w:p w14:paraId="4C72B768" w14:textId="77777777" w:rsidR="003E27D0" w:rsidRDefault="00000000">
      <w:pPr>
        <w:pStyle w:val="src"/>
        <w:widowControl w:val="0"/>
        <w:autoSpaceDE w:val="0"/>
        <w:autoSpaceDN w:val="0"/>
        <w:spacing w:beforeLines="50" w:before="156" w:beforeAutospacing="0" w:after="0" w:afterAutospacing="0"/>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S2</w:t>
      </w:r>
      <w:r>
        <w:rPr>
          <w:rFonts w:ascii="Times New Roman" w:hAnsi="Times New Roman" w:cs="Times New Roman" w:hint="eastAsia"/>
          <w:b/>
          <w:bCs/>
        </w:rPr>
        <w:t>.</w:t>
      </w:r>
      <w:r>
        <w:rPr>
          <w:rFonts w:ascii="Times New Roman" w:hAnsi="Times New Roman" w:cs="Times New Roman"/>
        </w:rPr>
        <w:t xml:space="preserve"> RAW264.7 Macrophage cell membrane extraction polarization verification.</w:t>
      </w:r>
    </w:p>
    <w:p w14:paraId="67F2DD6E" w14:textId="77777777" w:rsidR="003E27D0" w:rsidRDefault="00000000">
      <w:pPr>
        <w:rPr>
          <w:rFonts w:ascii="Times New Roman" w:hAnsi="Times New Roman" w:cs="Times New Roman"/>
        </w:rPr>
      </w:pPr>
      <w:r>
        <w:rPr>
          <w:rFonts w:ascii="Times New Roman" w:hAnsi="Times New Roman" w:cs="Times New Roman"/>
        </w:rPr>
        <w:br w:type="page"/>
      </w:r>
    </w:p>
    <w:p w14:paraId="6B25BE31" w14:textId="77777777" w:rsidR="003E27D0" w:rsidRDefault="003E27D0">
      <w:pPr>
        <w:pStyle w:val="src"/>
        <w:widowControl w:val="0"/>
        <w:autoSpaceDE w:val="0"/>
        <w:autoSpaceDN w:val="0"/>
        <w:spacing w:before="0" w:beforeAutospacing="0" w:after="0" w:afterAutospacing="0"/>
        <w:rPr>
          <w:rFonts w:ascii="Times New Roman" w:hAnsi="Times New Roman" w:cs="Times New Roman"/>
        </w:rPr>
      </w:pPr>
    </w:p>
    <w:p w14:paraId="21FE59F6"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noProof/>
        </w:rPr>
        <w:drawing>
          <wp:inline distT="0" distB="0" distL="0" distR="0" wp14:anchorId="73BA306C" wp14:editId="48E0A355">
            <wp:extent cx="3577590" cy="3703955"/>
            <wp:effectExtent l="0" t="0" r="3810" b="4445"/>
            <wp:docPr id="1973647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647009" name="图片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577590" cy="3703955"/>
                    </a:xfrm>
                    <a:prstGeom prst="rect">
                      <a:avLst/>
                    </a:prstGeom>
                  </pic:spPr>
                </pic:pic>
              </a:graphicData>
            </a:graphic>
          </wp:inline>
        </w:drawing>
      </w:r>
    </w:p>
    <w:p w14:paraId="35CDE518" w14:textId="77777777" w:rsidR="003E27D0" w:rsidRDefault="00000000">
      <w:pPr>
        <w:pStyle w:val="src"/>
        <w:spacing w:before="0" w:beforeAutospacing="0" w:after="30" w:afterAutospacing="0" w:line="315" w:lineRule="atLeast"/>
        <w:jc w:val="both"/>
        <w:rPr>
          <w:rFonts w:ascii="Times New Roman" w:hAnsi="Times New Roman" w:cs="Times New Roman"/>
          <w:color w:val="000000" w:themeColor="text1"/>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color w:val="000000" w:themeColor="text1"/>
        </w:rPr>
        <w:t xml:space="preserve"> S3</w:t>
      </w:r>
      <w:r>
        <w:rPr>
          <w:rFonts w:ascii="Times New Roman" w:hAnsi="Times New Roman" w:cs="Times New Roman" w:hint="eastAsia"/>
          <w:b/>
          <w:bCs/>
          <w:color w:val="000000" w:themeColor="text1"/>
        </w:rPr>
        <w:t>.</w:t>
      </w:r>
      <w:r>
        <w:rPr>
          <w:rFonts w:ascii="Times New Roman" w:hAnsi="Times New Roman" w:cs="Times New Roman"/>
          <w:color w:val="000000" w:themeColor="text1"/>
        </w:rPr>
        <w:t xml:space="preserve"> SDS-PAGE electrophoresis patterns of 4T1 cell membranes, RAW264.7 cell membranes, and hybrid membranes.</w:t>
      </w:r>
    </w:p>
    <w:p w14:paraId="36DAA26F" w14:textId="77777777" w:rsidR="003E27D0" w:rsidRDefault="003E27D0">
      <w:pPr>
        <w:pStyle w:val="src"/>
        <w:spacing w:before="0" w:beforeAutospacing="0" w:after="30" w:afterAutospacing="0" w:line="315" w:lineRule="atLeast"/>
        <w:rPr>
          <w:rFonts w:ascii="Times New Roman" w:hAnsi="Times New Roman" w:cs="Times New Roman"/>
          <w:color w:val="000000" w:themeColor="text1"/>
        </w:rPr>
      </w:pPr>
    </w:p>
    <w:p w14:paraId="7C96588F" w14:textId="77777777" w:rsidR="003E27D0" w:rsidRDefault="003E27D0">
      <w:pPr>
        <w:pStyle w:val="src"/>
        <w:spacing w:before="0" w:beforeAutospacing="0" w:after="30" w:afterAutospacing="0" w:line="315" w:lineRule="atLeast"/>
        <w:rPr>
          <w:rFonts w:ascii="Times New Roman" w:hAnsi="Times New Roman" w:cs="Times New Roman"/>
          <w:color w:val="000000" w:themeColor="text1"/>
        </w:rPr>
      </w:pPr>
    </w:p>
    <w:p w14:paraId="2ED056CB"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noProof/>
          <w14:ligatures w14:val="standardContextual"/>
        </w:rPr>
        <w:drawing>
          <wp:inline distT="0" distB="0" distL="0" distR="0" wp14:anchorId="6CE6D6B5" wp14:editId="6EC7CDFE">
            <wp:extent cx="4288790" cy="2356485"/>
            <wp:effectExtent l="0" t="0" r="3810" b="5715"/>
            <wp:docPr id="1316606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0612" name="图片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88790" cy="2356485"/>
                    </a:xfrm>
                    <a:prstGeom prst="rect">
                      <a:avLst/>
                    </a:prstGeom>
                  </pic:spPr>
                </pic:pic>
              </a:graphicData>
            </a:graphic>
          </wp:inline>
        </w:drawing>
      </w:r>
    </w:p>
    <w:p w14:paraId="099E7281" w14:textId="77777777" w:rsidR="003E27D0" w:rsidRDefault="00000000">
      <w:pPr>
        <w:pStyle w:val="src"/>
        <w:widowControl w:val="0"/>
        <w:wordWrap w:val="0"/>
        <w:topLinePunct/>
        <w:spacing w:beforeLines="50" w:before="156" w:beforeAutospacing="0" w:after="30" w:afterAutospacing="0" w:line="315" w:lineRule="atLeast"/>
        <w:jc w:val="both"/>
        <w:rPr>
          <w:rFonts w:ascii="Times New Roman" w:hAnsi="Times New Roman" w:cs="Times New Roman"/>
        </w:rPr>
        <w:sectPr w:rsidR="003E27D0">
          <w:pgSz w:w="11906" w:h="16838"/>
          <w:pgMar w:top="1440" w:right="1800" w:bottom="1440" w:left="1800" w:header="851" w:footer="992" w:gutter="0"/>
          <w:cols w:space="425"/>
          <w:docGrid w:type="lines" w:linePitch="312"/>
        </w:sect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S4</w:t>
      </w:r>
      <w:r>
        <w:rPr>
          <w:rFonts w:ascii="Times New Roman" w:hAnsi="Times New Roman" w:cs="Times New Roman" w:hint="eastAsia"/>
          <w:b/>
          <w:bCs/>
        </w:rPr>
        <w:t>.</w:t>
      </w:r>
      <w:r>
        <w:rPr>
          <w:rFonts w:ascii="Times New Roman" w:hAnsi="Times New Roman" w:cs="Times New Roman"/>
        </w:rPr>
        <w:t xml:space="preserve"> Images of CLSM treated with different fusion methods of M1-type RAW264.7 macrophage cell membranes and 4T1 cell membranes.</w:t>
      </w:r>
    </w:p>
    <w:p w14:paraId="1E9B80A7" w14:textId="77777777" w:rsidR="003E27D0" w:rsidRDefault="003E27D0">
      <w:pPr>
        <w:pStyle w:val="src"/>
        <w:widowControl w:val="0"/>
        <w:wordWrap w:val="0"/>
        <w:topLinePunct/>
        <w:spacing w:before="0" w:beforeAutospacing="0" w:after="30" w:afterAutospacing="0" w:line="315" w:lineRule="atLeast"/>
        <w:rPr>
          <w:rFonts w:ascii="Times New Roman" w:hAnsi="Times New Roman" w:cs="Times New Roman"/>
        </w:rPr>
      </w:pPr>
    </w:p>
    <w:p w14:paraId="4EA34C93" w14:textId="77777777" w:rsidR="003E27D0" w:rsidRDefault="00000000">
      <w:pPr>
        <w:pStyle w:val="src"/>
        <w:spacing w:before="0" w:beforeAutospacing="0" w:after="30" w:afterAutospacing="0" w:line="315" w:lineRule="atLeast"/>
        <w:ind w:left="720"/>
        <w:jc w:val="center"/>
        <w:rPr>
          <w:rFonts w:ascii="Times New Roman" w:hAnsi="Times New Roman" w:cs="Times New Roman"/>
          <w:color w:val="FF0000"/>
        </w:rPr>
      </w:pPr>
      <w:r>
        <w:rPr>
          <w:rFonts w:ascii="Times New Roman" w:hAnsi="Times New Roman" w:cs="Times New Roman"/>
          <w:noProof/>
          <w:color w:val="FF0000"/>
          <w14:ligatures w14:val="standardContextual"/>
        </w:rPr>
        <w:drawing>
          <wp:inline distT="0" distB="0" distL="0" distR="0" wp14:anchorId="02368D60" wp14:editId="01DA5859">
            <wp:extent cx="3824605" cy="3411220"/>
            <wp:effectExtent l="0" t="0" r="10795" b="5080"/>
            <wp:docPr id="173769793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97938" name="图片 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24605" cy="3411220"/>
                    </a:xfrm>
                    <a:prstGeom prst="rect">
                      <a:avLst/>
                    </a:prstGeom>
                  </pic:spPr>
                </pic:pic>
              </a:graphicData>
            </a:graphic>
          </wp:inline>
        </w:drawing>
      </w:r>
    </w:p>
    <w:p w14:paraId="69BD8F4C" w14:textId="77777777" w:rsidR="003E27D0" w:rsidRDefault="00000000">
      <w:pPr>
        <w:pStyle w:val="src"/>
        <w:spacing w:beforeLines="50" w:before="156" w:beforeAutospacing="0" w:after="30" w:afterAutospacing="0" w:line="315" w:lineRule="atLeast"/>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S5</w:t>
      </w:r>
      <w:r>
        <w:rPr>
          <w:rFonts w:ascii="Times New Roman" w:hAnsi="Times New Roman" w:cs="Times New Roman" w:hint="eastAsia"/>
          <w:b/>
          <w:bCs/>
        </w:rPr>
        <w:t>.</w:t>
      </w:r>
      <w:r>
        <w:rPr>
          <w:rFonts w:ascii="Times New Roman" w:hAnsi="Times New Roman" w:cs="Times New Roman"/>
          <w:b/>
          <w:bCs/>
        </w:rPr>
        <w:t xml:space="preserve"> </w:t>
      </w:r>
      <w:r>
        <w:rPr>
          <w:rFonts w:ascii="Times New Roman" w:hAnsi="Times New Roman" w:cs="Times New Roman"/>
        </w:rPr>
        <w:t>CLSM images of the non-homologous targeting ability of different cells to MPI.</w:t>
      </w:r>
    </w:p>
    <w:p w14:paraId="282F4608" w14:textId="77777777" w:rsidR="003E27D0" w:rsidRDefault="003E27D0">
      <w:pPr>
        <w:rPr>
          <w:rFonts w:ascii="Times New Roman" w:hAnsi="Times New Roman" w:cs="Times New Roman"/>
          <w:color w:val="FF0000"/>
        </w:rPr>
      </w:pPr>
    </w:p>
    <w:p w14:paraId="389E5834" w14:textId="77777777" w:rsidR="003E27D0" w:rsidRDefault="003E27D0">
      <w:pPr>
        <w:rPr>
          <w:rFonts w:ascii="Times New Roman" w:hAnsi="Times New Roman" w:cs="Times New Roman"/>
          <w:color w:val="FF0000"/>
        </w:rPr>
      </w:pPr>
    </w:p>
    <w:p w14:paraId="2DAA9EAE" w14:textId="77777777" w:rsidR="003E27D0" w:rsidRDefault="003E27D0">
      <w:pPr>
        <w:rPr>
          <w:rFonts w:ascii="Times New Roman" w:hAnsi="Times New Roman" w:cs="Times New Roman"/>
          <w:color w:val="FF0000"/>
        </w:rPr>
      </w:pPr>
    </w:p>
    <w:p w14:paraId="0596403F" w14:textId="77777777" w:rsidR="003E27D0" w:rsidRDefault="003E27D0">
      <w:pPr>
        <w:rPr>
          <w:rFonts w:ascii="Times New Roman" w:hAnsi="Times New Roman" w:cs="Times New Roman"/>
          <w:color w:val="FF0000"/>
        </w:rPr>
      </w:pPr>
    </w:p>
    <w:p w14:paraId="702B6BDA" w14:textId="77777777" w:rsidR="003E27D0" w:rsidRDefault="00000000">
      <w:pPr>
        <w:rPr>
          <w:rFonts w:ascii="Times New Roman" w:hAnsi="Times New Roman" w:cs="Times New Roman"/>
        </w:rPr>
      </w:pPr>
      <w:r>
        <w:rPr>
          <w:rFonts w:ascii="Times New Roman" w:hAnsi="Times New Roman" w:cs="Times New Roman"/>
          <w:noProof/>
          <w:color w:val="FF0000"/>
        </w:rPr>
        <w:drawing>
          <wp:inline distT="0" distB="0" distL="0" distR="0" wp14:anchorId="307BF1DA" wp14:editId="1DFA066B">
            <wp:extent cx="5274310" cy="1210945"/>
            <wp:effectExtent l="0" t="0" r="0" b="0"/>
            <wp:docPr id="828757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75772" name="图片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94685" cy="1215623"/>
                    </a:xfrm>
                    <a:prstGeom prst="rect">
                      <a:avLst/>
                    </a:prstGeom>
                  </pic:spPr>
                </pic:pic>
              </a:graphicData>
            </a:graphic>
          </wp:inline>
        </w:drawing>
      </w:r>
    </w:p>
    <w:p w14:paraId="4CD58886" w14:textId="77777777" w:rsidR="003E27D0" w:rsidRDefault="003E27D0">
      <w:pPr>
        <w:pStyle w:val="src"/>
        <w:spacing w:before="0" w:beforeAutospacing="0" w:after="30" w:afterAutospacing="0" w:line="315" w:lineRule="atLeast"/>
        <w:ind w:left="720"/>
        <w:jc w:val="both"/>
        <w:rPr>
          <w:rFonts w:ascii="Times New Roman" w:hAnsi="Times New Roman" w:cs="Times New Roman"/>
          <w:color w:val="000000" w:themeColor="text1"/>
        </w:rPr>
      </w:pPr>
    </w:p>
    <w:p w14:paraId="36E3601C" w14:textId="77777777" w:rsidR="003E27D0" w:rsidRDefault="00000000">
      <w:pPr>
        <w:pStyle w:val="src"/>
        <w:spacing w:before="0" w:beforeAutospacing="0" w:after="30" w:afterAutospacing="0" w:line="315" w:lineRule="atLeast"/>
        <w:jc w:val="both"/>
        <w:rPr>
          <w:rFonts w:ascii="Times New Roman" w:hAnsi="Times New Roman" w:cs="Times New Roman"/>
          <w:color w:val="000000" w:themeColor="text1"/>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color w:val="000000" w:themeColor="text1"/>
        </w:rPr>
        <w:t xml:space="preserve"> S6</w:t>
      </w:r>
      <w:r>
        <w:rPr>
          <w:rFonts w:ascii="Times New Roman" w:hAnsi="Times New Roman" w:cs="Times New Roman" w:hint="eastAsia"/>
          <w:b/>
          <w:bCs/>
          <w:color w:val="000000" w:themeColor="text1"/>
        </w:rPr>
        <w:t>.</w:t>
      </w:r>
      <w:r>
        <w:rPr>
          <w:rFonts w:ascii="Times New Roman" w:hAnsi="Times New Roman" w:cs="Times New Roman"/>
          <w:color w:val="000000" w:themeColor="text1"/>
        </w:rPr>
        <w:t xml:space="preserve"> Morphological changes in RAW264.7 cells under different drug treatment groups. Scale bar: 50 μm</w:t>
      </w:r>
    </w:p>
    <w:p w14:paraId="4BEAED6F" w14:textId="77777777" w:rsidR="003E27D0" w:rsidRDefault="003E27D0">
      <w:pPr>
        <w:pStyle w:val="src"/>
        <w:spacing w:before="0" w:beforeAutospacing="0" w:after="30" w:afterAutospacing="0" w:line="315" w:lineRule="atLeast"/>
        <w:rPr>
          <w:rFonts w:ascii="Times New Roman" w:hAnsi="Times New Roman" w:cs="Times New Roman"/>
          <w:color w:val="FF0000"/>
        </w:rPr>
        <w:sectPr w:rsidR="003E27D0">
          <w:pgSz w:w="11906" w:h="16838"/>
          <w:pgMar w:top="1440" w:right="1800" w:bottom="1440" w:left="1800" w:header="851" w:footer="992" w:gutter="0"/>
          <w:cols w:space="425"/>
          <w:docGrid w:type="lines" w:linePitch="312"/>
        </w:sectPr>
      </w:pPr>
    </w:p>
    <w:p w14:paraId="0EA39E4F" w14:textId="77777777" w:rsidR="003E27D0" w:rsidRDefault="003E27D0">
      <w:pPr>
        <w:pStyle w:val="src"/>
        <w:spacing w:before="0" w:beforeAutospacing="0" w:after="30" w:afterAutospacing="0" w:line="315" w:lineRule="atLeast"/>
        <w:rPr>
          <w:rFonts w:ascii="Times New Roman" w:hAnsi="Times New Roman" w:cs="Times New Roman"/>
          <w:color w:val="FF0000"/>
        </w:rPr>
      </w:pPr>
    </w:p>
    <w:p w14:paraId="35FCEE27" w14:textId="77777777" w:rsidR="003E27D0" w:rsidRDefault="00000000">
      <w:pPr>
        <w:pStyle w:val="src"/>
        <w:spacing w:before="0" w:beforeAutospacing="0" w:after="30" w:afterAutospacing="0" w:line="315" w:lineRule="atLeast"/>
        <w:jc w:val="center"/>
        <w:rPr>
          <w:rFonts w:ascii="Times New Roman" w:hAnsi="Times New Roman" w:cs="Times New Roman"/>
          <w:b/>
          <w:bCs/>
          <w:color w:val="FF0000"/>
        </w:rPr>
      </w:pPr>
      <w:r>
        <w:rPr>
          <w:rFonts w:ascii="Times New Roman" w:hAnsi="Times New Roman" w:cs="Times New Roman"/>
          <w:b/>
          <w:bCs/>
          <w:noProof/>
          <w:color w:val="FF0000"/>
          <w14:ligatures w14:val="standardContextual"/>
        </w:rPr>
        <w:drawing>
          <wp:inline distT="0" distB="0" distL="0" distR="0" wp14:anchorId="1BD4FAFC" wp14:editId="54AD4D4B">
            <wp:extent cx="4832350" cy="5790565"/>
            <wp:effectExtent l="0" t="0" r="6350" b="635"/>
            <wp:docPr id="14140656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5691" name="图片 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32350" cy="5790565"/>
                    </a:xfrm>
                    <a:prstGeom prst="rect">
                      <a:avLst/>
                    </a:prstGeom>
                  </pic:spPr>
                </pic:pic>
              </a:graphicData>
            </a:graphic>
          </wp:inline>
        </w:drawing>
      </w:r>
    </w:p>
    <w:p w14:paraId="43492383" w14:textId="77777777" w:rsidR="003E27D0" w:rsidRDefault="00000000">
      <w:pPr>
        <w:pStyle w:val="src"/>
        <w:spacing w:before="0" w:beforeAutospacing="0" w:after="30" w:afterAutospacing="0" w:line="315" w:lineRule="atLeast"/>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S7</w:t>
      </w:r>
      <w:r>
        <w:rPr>
          <w:rFonts w:ascii="Times New Roman" w:hAnsi="Times New Roman" w:cs="Times New Roman" w:hint="eastAsia"/>
          <w:b/>
          <w:bCs/>
        </w:rPr>
        <w:t>.</w:t>
      </w:r>
      <w:r>
        <w:rPr>
          <w:rFonts w:ascii="Times New Roman" w:hAnsi="Times New Roman" w:cs="Times New Roman"/>
          <w:b/>
          <w:bCs/>
        </w:rPr>
        <w:t xml:space="preserve"> </w:t>
      </w:r>
      <w:r>
        <w:rPr>
          <w:rFonts w:ascii="Times New Roman" w:hAnsi="Times New Roman" w:cs="Times New Roman"/>
        </w:rPr>
        <w:t>Heat map of differential gene expression levels in BMDM after cluster analysis.</w:t>
      </w:r>
    </w:p>
    <w:p w14:paraId="67E42E28" w14:textId="77777777" w:rsidR="003E27D0" w:rsidRDefault="00000000">
      <w:pPr>
        <w:rPr>
          <w:rFonts w:ascii="Times New Roman" w:hAnsi="Times New Roman" w:cs="Times New Roman"/>
        </w:rPr>
      </w:pPr>
      <w:r>
        <w:rPr>
          <w:rFonts w:ascii="Times New Roman" w:hAnsi="Times New Roman" w:cs="Times New Roman"/>
        </w:rPr>
        <w:br w:type="page"/>
      </w:r>
    </w:p>
    <w:p w14:paraId="37CB9F01" w14:textId="77777777" w:rsidR="003E27D0" w:rsidRDefault="00000000">
      <w:pPr>
        <w:pStyle w:val="src"/>
        <w:spacing w:before="0" w:beforeAutospacing="0" w:after="30" w:afterAutospacing="0" w:line="315" w:lineRule="atLeast"/>
        <w:ind w:left="720"/>
        <w:jc w:val="center"/>
        <w:rPr>
          <w:rFonts w:ascii="Times New Roman" w:hAnsi="Times New Roman" w:cs="Times New Roman"/>
          <w:color w:val="FF0000"/>
        </w:rPr>
      </w:pPr>
      <w:r>
        <w:rPr>
          <w:rFonts w:ascii="Times New Roman" w:hAnsi="Times New Roman" w:cs="Times New Roman"/>
          <w:noProof/>
          <w:color w:val="FF0000"/>
        </w:rPr>
        <w:lastRenderedPageBreak/>
        <w:drawing>
          <wp:inline distT="0" distB="0" distL="0" distR="0" wp14:anchorId="177B157C" wp14:editId="67F3E45A">
            <wp:extent cx="4930775" cy="3027680"/>
            <wp:effectExtent l="0" t="0" r="0" b="0"/>
            <wp:docPr id="13433093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09359" name="图片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48735" cy="3038472"/>
                    </a:xfrm>
                    <a:prstGeom prst="rect">
                      <a:avLst/>
                    </a:prstGeom>
                  </pic:spPr>
                </pic:pic>
              </a:graphicData>
            </a:graphic>
          </wp:inline>
        </w:drawing>
      </w:r>
    </w:p>
    <w:p w14:paraId="199FC77A" w14:textId="77777777" w:rsidR="003E27D0" w:rsidRDefault="00000000">
      <w:pPr>
        <w:pStyle w:val="src"/>
        <w:spacing w:before="0" w:beforeAutospacing="0" w:after="30" w:afterAutospacing="0" w:line="315" w:lineRule="atLeast"/>
        <w:jc w:val="both"/>
        <w:rPr>
          <w:rFonts w:ascii="Times New Roman" w:hAnsi="Times New Roman" w:cs="Times New Roman"/>
        </w:rPr>
      </w:pPr>
      <w:bookmarkStart w:id="3" w:name="OLE_LINK1"/>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S8</w:t>
      </w:r>
      <w:r>
        <w:rPr>
          <w:rFonts w:ascii="Times New Roman" w:hAnsi="Times New Roman" w:cs="Times New Roman" w:hint="eastAsia"/>
          <w:b/>
          <w:bCs/>
        </w:rPr>
        <w:t>.</w:t>
      </w:r>
      <w:r>
        <w:rPr>
          <w:rFonts w:ascii="Times New Roman" w:hAnsi="Times New Roman" w:cs="Times New Roman"/>
        </w:rPr>
        <w:t xml:space="preserve"> Anatomical diagram of the distal tumor.</w:t>
      </w:r>
    </w:p>
    <w:bookmarkEnd w:id="3"/>
    <w:p w14:paraId="21B44C31" w14:textId="77777777" w:rsidR="003E27D0" w:rsidRPr="003F0BD8" w:rsidRDefault="003E27D0">
      <w:pPr>
        <w:rPr>
          <w:rFonts w:ascii="Times New Roman" w:hAnsi="Times New Roman" w:cs="Times New Roman"/>
        </w:rPr>
      </w:pPr>
    </w:p>
    <w:p w14:paraId="1CDBC879" w14:textId="77777777" w:rsidR="003E27D0" w:rsidRPr="003F0BD8" w:rsidRDefault="003E27D0">
      <w:pPr>
        <w:rPr>
          <w:rFonts w:ascii="Times New Roman" w:hAnsi="Times New Roman" w:cs="Times New Roman"/>
        </w:rPr>
      </w:pPr>
    </w:p>
    <w:p w14:paraId="36A6872D" w14:textId="77777777" w:rsidR="003E27D0" w:rsidRPr="003F0BD8" w:rsidRDefault="003E27D0">
      <w:pPr>
        <w:rPr>
          <w:rFonts w:ascii="Times New Roman" w:hAnsi="Times New Roman" w:cs="Times New Roman"/>
        </w:rPr>
      </w:pPr>
    </w:p>
    <w:p w14:paraId="2D9C8C2F" w14:textId="77777777" w:rsidR="003E27D0" w:rsidRDefault="00000000">
      <w:pPr>
        <w:rPr>
          <w:rFonts w:ascii="Times New Roman" w:hAnsi="Times New Roman" w:cs="Times New Roman"/>
          <w:lang w:val="de-DE"/>
        </w:rPr>
      </w:pPr>
      <w:r>
        <w:rPr>
          <w:rFonts w:ascii="Times New Roman" w:hAnsi="Times New Roman" w:cs="Times New Roman"/>
          <w:noProof/>
          <w:lang w:val="de-DE"/>
        </w:rPr>
        <w:drawing>
          <wp:inline distT="0" distB="0" distL="0" distR="0" wp14:anchorId="128C3447" wp14:editId="27BE4AA1">
            <wp:extent cx="5274310" cy="3618230"/>
            <wp:effectExtent l="0" t="0" r="0" b="1270"/>
            <wp:docPr id="20387022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02256" name="图片 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3618230"/>
                    </a:xfrm>
                    <a:prstGeom prst="rect">
                      <a:avLst/>
                    </a:prstGeom>
                  </pic:spPr>
                </pic:pic>
              </a:graphicData>
            </a:graphic>
          </wp:inline>
        </w:drawing>
      </w:r>
    </w:p>
    <w:p w14:paraId="69BAC1CF" w14:textId="77777777" w:rsidR="003E27D0" w:rsidRDefault="00000000">
      <w:pPr>
        <w:pStyle w:val="src"/>
        <w:spacing w:before="0" w:beforeAutospacing="0" w:after="30" w:afterAutospacing="0" w:line="315" w:lineRule="atLeast"/>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S9</w:t>
      </w:r>
      <w:r>
        <w:rPr>
          <w:rFonts w:ascii="Times New Roman" w:hAnsi="Times New Roman" w:cs="Times New Roman" w:hint="eastAsia"/>
          <w:b/>
          <w:bCs/>
        </w:rPr>
        <w:t>.</w:t>
      </w:r>
      <w:r>
        <w:rPr>
          <w:rFonts w:ascii="Times New Roman" w:hAnsi="Times New Roman" w:cs="Times New Roman"/>
        </w:rPr>
        <w:t xml:space="preserve"> H&amp;E-stained sections of heart, liver, spleen, lung, and kidney from mice in each experimental group. Scale bar: 100 μm</w:t>
      </w:r>
    </w:p>
    <w:p w14:paraId="3CAA2121" w14:textId="77777777" w:rsidR="003E27D0" w:rsidRDefault="00000000">
      <w:pPr>
        <w:rPr>
          <w:rFonts w:ascii="Times New Roman" w:hAnsi="Times New Roman" w:cs="Times New Roman"/>
        </w:rPr>
      </w:pPr>
      <w:r>
        <w:rPr>
          <w:rFonts w:ascii="Times New Roman" w:hAnsi="Times New Roman" w:cs="Times New Roman"/>
        </w:rPr>
        <w:br w:type="page"/>
      </w:r>
    </w:p>
    <w:p w14:paraId="65C5BD49" w14:textId="77777777" w:rsidR="003E27D0" w:rsidRDefault="00000000">
      <w:pPr>
        <w:pStyle w:val="src"/>
        <w:spacing w:before="0" w:beforeAutospacing="0" w:after="30" w:afterAutospacing="0" w:line="315" w:lineRule="atLeast"/>
        <w:rPr>
          <w:rFonts w:ascii="Times New Roman" w:hAnsi="Times New Roman" w:cs="Times New Roman"/>
        </w:rPr>
      </w:pPr>
      <w:r>
        <w:rPr>
          <w:rFonts w:ascii="Times New Roman" w:hAnsi="Times New Roman" w:cs="Times New Roman"/>
          <w:noProof/>
        </w:rPr>
        <w:lastRenderedPageBreak/>
        <w:drawing>
          <wp:inline distT="0" distB="0" distL="0" distR="0" wp14:anchorId="4A41DD3A" wp14:editId="5BD0D2A2">
            <wp:extent cx="5274310" cy="1200150"/>
            <wp:effectExtent l="0" t="0" r="0" b="6350"/>
            <wp:docPr id="10311167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16726" name="图片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83556" cy="1202254"/>
                    </a:xfrm>
                    <a:prstGeom prst="rect">
                      <a:avLst/>
                    </a:prstGeom>
                  </pic:spPr>
                </pic:pic>
              </a:graphicData>
            </a:graphic>
          </wp:inline>
        </w:drawing>
      </w:r>
    </w:p>
    <w:p w14:paraId="6DFB929A" w14:textId="77777777" w:rsidR="003E27D0" w:rsidRDefault="00000000">
      <w:pPr>
        <w:pStyle w:val="src"/>
        <w:spacing w:before="0" w:beforeAutospacing="0" w:after="30" w:afterAutospacing="0" w:line="315" w:lineRule="atLeast"/>
        <w:jc w:val="both"/>
        <w:rPr>
          <w:rFonts w:ascii="Times New Roman" w:hAnsi="Times New Roman" w:cs="Times New Roman"/>
        </w:rPr>
      </w:pPr>
      <w:r>
        <w:rPr>
          <w:rFonts w:ascii="Times New Roman" w:hAnsi="Times New Roman" w:cs="Times New Roman"/>
          <w:b/>
          <w:bCs/>
        </w:rPr>
        <w:t>Fig</w:t>
      </w:r>
      <w:r>
        <w:rPr>
          <w:rFonts w:ascii="Times New Roman" w:hAnsi="Times New Roman" w:cs="Times New Roman" w:hint="eastAsia"/>
          <w:b/>
          <w:bCs/>
        </w:rPr>
        <w:t>.</w:t>
      </w:r>
      <w:r>
        <w:rPr>
          <w:rFonts w:ascii="Times New Roman" w:hAnsi="Times New Roman" w:cs="Times New Roman"/>
          <w:b/>
          <w:bCs/>
        </w:rPr>
        <w:t xml:space="preserve"> S10</w:t>
      </w:r>
      <w:r>
        <w:rPr>
          <w:rFonts w:ascii="Times New Roman" w:hAnsi="Times New Roman" w:cs="Times New Roman" w:hint="eastAsia"/>
          <w:b/>
          <w:bCs/>
        </w:rPr>
        <w:t>.</w:t>
      </w:r>
      <w:r>
        <w:rPr>
          <w:rFonts w:ascii="Times New Roman" w:hAnsi="Times New Roman" w:cs="Times New Roman"/>
          <w:b/>
          <w:bCs/>
        </w:rPr>
        <w:t xml:space="preserve"> </w:t>
      </w:r>
      <w:r>
        <w:rPr>
          <w:rFonts w:ascii="Times New Roman" w:hAnsi="Times New Roman" w:cs="Times New Roman"/>
        </w:rPr>
        <w:t>Flow cytometry diagram of in situ M2-type tumor-associated macrophages.</w:t>
      </w:r>
    </w:p>
    <w:p w14:paraId="67340C2A" w14:textId="77777777" w:rsidR="003E27D0" w:rsidRDefault="003E27D0">
      <w:pPr>
        <w:pStyle w:val="src"/>
        <w:spacing w:before="0" w:beforeAutospacing="0" w:after="30" w:afterAutospacing="0" w:line="315" w:lineRule="atLeast"/>
        <w:rPr>
          <w:rFonts w:ascii="Times New Roman" w:hAnsi="Times New Roman" w:cs="Times New Roman"/>
        </w:rPr>
      </w:pPr>
    </w:p>
    <w:p w14:paraId="52C38897" w14:textId="77777777" w:rsidR="003E27D0" w:rsidRDefault="003E27D0">
      <w:pPr>
        <w:pStyle w:val="src"/>
        <w:spacing w:before="0" w:beforeAutospacing="0" w:after="30" w:afterAutospacing="0" w:line="315" w:lineRule="atLeast"/>
        <w:rPr>
          <w:rFonts w:ascii="Times New Roman" w:hAnsi="Times New Roman" w:cs="Times New Roman"/>
        </w:rPr>
      </w:pPr>
    </w:p>
    <w:p w14:paraId="325BE0D3" w14:textId="77777777" w:rsidR="003E27D0" w:rsidRDefault="00000000">
      <w:pPr>
        <w:pStyle w:val="src"/>
        <w:spacing w:beforeLines="50" w:before="156" w:beforeAutospacing="0" w:afterLines="50" w:after="156" w:afterAutospacing="0" w:line="315" w:lineRule="atLeast"/>
        <w:jc w:val="center"/>
        <w:rPr>
          <w:rFonts w:ascii="Times New Roman" w:hAnsi="Times New Roman" w:cs="Times New Roman"/>
        </w:rPr>
      </w:pPr>
      <w:r>
        <w:rPr>
          <w:rFonts w:ascii="Times New Roman" w:hAnsi="Times New Roman" w:cs="Times New Roman"/>
          <w:b/>
          <w:bCs/>
        </w:rPr>
        <w:t>Tab</w:t>
      </w:r>
      <w:r>
        <w:rPr>
          <w:rFonts w:ascii="Times New Roman" w:hAnsi="Times New Roman" w:cs="Times New Roman" w:hint="eastAsia"/>
          <w:b/>
          <w:bCs/>
        </w:rPr>
        <w:t>.</w:t>
      </w:r>
      <w:r>
        <w:rPr>
          <w:rFonts w:ascii="Times New Roman" w:hAnsi="Times New Roman" w:cs="Times New Roman"/>
          <w:b/>
          <w:bCs/>
        </w:rPr>
        <w:t xml:space="preserve"> S1</w:t>
      </w:r>
      <w:r>
        <w:rPr>
          <w:rFonts w:ascii="Times New Roman" w:hAnsi="Times New Roman" w:cs="Times New Roman" w:hint="eastAsia"/>
          <w:b/>
          <w:bCs/>
        </w:rPr>
        <w:t>.</w:t>
      </w:r>
      <w:r>
        <w:rPr>
          <w:rFonts w:ascii="Times New Roman" w:hAnsi="Times New Roman" w:cs="Times New Roman"/>
        </w:rPr>
        <w:t xml:space="preserve"> Primers used in qRT-PCR analysis of DC2.4.</w:t>
      </w:r>
    </w:p>
    <w:tbl>
      <w:tblPr>
        <w:tblStyle w:val="88"/>
        <w:tblW w:w="8505" w:type="dxa"/>
        <w:tblLook w:val="04A0" w:firstRow="1" w:lastRow="0" w:firstColumn="1" w:lastColumn="0" w:noHBand="0" w:noVBand="1"/>
      </w:tblPr>
      <w:tblGrid>
        <w:gridCol w:w="1268"/>
        <w:gridCol w:w="3553"/>
        <w:gridCol w:w="3684"/>
      </w:tblGrid>
      <w:tr w:rsidR="003E27D0" w14:paraId="6F18F7CA" w14:textId="77777777" w:rsidTr="003E27D0">
        <w:trPr>
          <w:cnfStyle w:val="100000000000" w:firstRow="1" w:lastRow="0" w:firstColumn="0" w:lastColumn="0" w:oddVBand="0" w:evenVBand="0" w:oddHBand="0" w:evenHBand="0" w:firstRowFirstColumn="0" w:firstRowLastColumn="0" w:lastRowFirstColumn="0" w:lastRowLastColumn="0"/>
        </w:trPr>
        <w:tc>
          <w:tcPr>
            <w:tcW w:w="1276" w:type="dxa"/>
          </w:tcPr>
          <w:p w14:paraId="09CCBB93" w14:textId="77777777" w:rsidR="003E27D0" w:rsidRDefault="003E27D0">
            <w:pPr>
              <w:pStyle w:val="src"/>
              <w:spacing w:before="0" w:beforeAutospacing="0" w:after="30" w:afterAutospacing="0" w:line="315" w:lineRule="atLeast"/>
              <w:jc w:val="center"/>
              <w:rPr>
                <w:rFonts w:ascii="Times New Roman" w:hAnsi="Times New Roman" w:cs="Times New Roman"/>
              </w:rPr>
            </w:pPr>
          </w:p>
        </w:tc>
        <w:tc>
          <w:tcPr>
            <w:tcW w:w="3544" w:type="dxa"/>
          </w:tcPr>
          <w:p w14:paraId="0E449D5E"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F-primer</w:t>
            </w:r>
          </w:p>
        </w:tc>
        <w:tc>
          <w:tcPr>
            <w:tcW w:w="3685" w:type="dxa"/>
          </w:tcPr>
          <w:p w14:paraId="7955E401"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R-primer</w:t>
            </w:r>
          </w:p>
        </w:tc>
      </w:tr>
      <w:tr w:rsidR="003E27D0" w14:paraId="12C91FB9" w14:textId="77777777" w:rsidTr="003E27D0">
        <w:tc>
          <w:tcPr>
            <w:tcW w:w="1276" w:type="dxa"/>
          </w:tcPr>
          <w:p w14:paraId="2BE70349"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Actin-β</w:t>
            </w:r>
          </w:p>
        </w:tc>
        <w:tc>
          <w:tcPr>
            <w:tcW w:w="3544" w:type="dxa"/>
          </w:tcPr>
          <w:p w14:paraId="5875C795"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GGCTGTATTCCCCTCCATCG</w:t>
            </w:r>
          </w:p>
        </w:tc>
        <w:tc>
          <w:tcPr>
            <w:tcW w:w="3685" w:type="dxa"/>
          </w:tcPr>
          <w:p w14:paraId="39768495"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CCAGTTGGTAACAATGCCATGT</w:t>
            </w:r>
          </w:p>
        </w:tc>
      </w:tr>
      <w:tr w:rsidR="003E27D0" w14:paraId="175A9519" w14:textId="77777777" w:rsidTr="003E27D0">
        <w:tc>
          <w:tcPr>
            <w:tcW w:w="1276" w:type="dxa"/>
          </w:tcPr>
          <w:p w14:paraId="48D2BCA5"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TNF-α</w:t>
            </w:r>
          </w:p>
        </w:tc>
        <w:tc>
          <w:tcPr>
            <w:tcW w:w="3544" w:type="dxa"/>
          </w:tcPr>
          <w:p w14:paraId="579BE7DF"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GATCGGTCCCCAAAGGGATG</w:t>
            </w:r>
          </w:p>
        </w:tc>
        <w:tc>
          <w:tcPr>
            <w:tcW w:w="3685" w:type="dxa"/>
          </w:tcPr>
          <w:p w14:paraId="131B3F5D"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CCACTTGGTGGTTTGTGAGTG</w:t>
            </w:r>
          </w:p>
        </w:tc>
      </w:tr>
      <w:tr w:rsidR="003E27D0" w14:paraId="6F877375" w14:textId="77777777" w:rsidTr="003E27D0">
        <w:tc>
          <w:tcPr>
            <w:tcW w:w="1276" w:type="dxa"/>
          </w:tcPr>
          <w:p w14:paraId="0916B069"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IFN-γ</w:t>
            </w:r>
          </w:p>
        </w:tc>
        <w:tc>
          <w:tcPr>
            <w:tcW w:w="3544" w:type="dxa"/>
          </w:tcPr>
          <w:p w14:paraId="467A54D5"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GAGGTCAACAACCCACAGGT</w:t>
            </w:r>
          </w:p>
        </w:tc>
        <w:tc>
          <w:tcPr>
            <w:tcW w:w="3685" w:type="dxa"/>
          </w:tcPr>
          <w:p w14:paraId="5E153B0E"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GGGACAATCTCTTCCCCACC</w:t>
            </w:r>
          </w:p>
        </w:tc>
      </w:tr>
      <w:tr w:rsidR="003E27D0" w14:paraId="21667889" w14:textId="77777777" w:rsidTr="003E27D0">
        <w:tc>
          <w:tcPr>
            <w:tcW w:w="1276" w:type="dxa"/>
          </w:tcPr>
          <w:p w14:paraId="3A653482"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IL-12P70</w:t>
            </w:r>
          </w:p>
        </w:tc>
        <w:tc>
          <w:tcPr>
            <w:tcW w:w="3544" w:type="dxa"/>
          </w:tcPr>
          <w:p w14:paraId="579C335F"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TTGAACTGGCGTTGGAAGCACG</w:t>
            </w:r>
          </w:p>
        </w:tc>
        <w:tc>
          <w:tcPr>
            <w:tcW w:w="3685" w:type="dxa"/>
          </w:tcPr>
          <w:p w14:paraId="1E6B9CAE"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CCACCTGTGAGTTCTTCAAAGGC</w:t>
            </w:r>
          </w:p>
        </w:tc>
      </w:tr>
      <w:tr w:rsidR="003E27D0" w14:paraId="50213F09" w14:textId="77777777" w:rsidTr="003E27D0">
        <w:tc>
          <w:tcPr>
            <w:tcW w:w="1276" w:type="dxa"/>
          </w:tcPr>
          <w:p w14:paraId="732AD185"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rPr>
              <w:t>IL-1β</w:t>
            </w:r>
          </w:p>
        </w:tc>
        <w:tc>
          <w:tcPr>
            <w:tcW w:w="3544" w:type="dxa"/>
          </w:tcPr>
          <w:p w14:paraId="4CB4CC88"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TGGACCTTCCAGGATGAGGACA</w:t>
            </w:r>
          </w:p>
        </w:tc>
        <w:tc>
          <w:tcPr>
            <w:tcW w:w="3685" w:type="dxa"/>
          </w:tcPr>
          <w:p w14:paraId="4F1768EE" w14:textId="77777777" w:rsidR="003E27D0" w:rsidRDefault="00000000">
            <w:pPr>
              <w:pStyle w:val="src"/>
              <w:spacing w:before="0" w:beforeAutospacing="0" w:after="30" w:afterAutospacing="0" w:line="315" w:lineRule="atLeast"/>
              <w:jc w:val="center"/>
              <w:rPr>
                <w:rFonts w:ascii="Times New Roman" w:hAnsi="Times New Roman" w:cs="Times New Roman"/>
              </w:rPr>
            </w:pPr>
            <w:r>
              <w:rPr>
                <w:rFonts w:ascii="Times New Roman" w:hAnsi="Times New Roman" w:cs="Times New Roman"/>
                <w:sz w:val="22"/>
                <w:szCs w:val="22"/>
              </w:rPr>
              <w:t>GTTCATCTCGGAGCCTGTAGTG</w:t>
            </w:r>
          </w:p>
        </w:tc>
      </w:tr>
    </w:tbl>
    <w:p w14:paraId="267C2E89" w14:textId="77777777" w:rsidR="003E27D0" w:rsidRDefault="003E27D0">
      <w:pPr>
        <w:pStyle w:val="src"/>
        <w:spacing w:before="0" w:beforeAutospacing="0" w:after="30" w:afterAutospacing="0" w:line="315" w:lineRule="atLeast"/>
        <w:rPr>
          <w:rFonts w:ascii="Times New Roman" w:hAnsi="Times New Roman" w:cs="Times New Roman"/>
        </w:rPr>
      </w:pPr>
    </w:p>
    <w:sectPr w:rsidR="003E27D0">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6"/>
  <w:doNotDisplayPageBoundaries/>
  <w:bordersDoNotSurroundHeader/>
  <w:bordersDoNotSurroundFooter/>
  <w:proofState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5486"/>
    <w:rsid w:val="F9AAD628"/>
    <w:rsid w:val="00006590"/>
    <w:rsid w:val="00022BCE"/>
    <w:rsid w:val="0003368F"/>
    <w:rsid w:val="00090277"/>
    <w:rsid w:val="0009277A"/>
    <w:rsid w:val="000B3BF4"/>
    <w:rsid w:val="001058BC"/>
    <w:rsid w:val="00113E28"/>
    <w:rsid w:val="00173774"/>
    <w:rsid w:val="00173993"/>
    <w:rsid w:val="00182A98"/>
    <w:rsid w:val="00197093"/>
    <w:rsid w:val="001A1468"/>
    <w:rsid w:val="001B015D"/>
    <w:rsid w:val="001E2BF0"/>
    <w:rsid w:val="00202BEB"/>
    <w:rsid w:val="002429A1"/>
    <w:rsid w:val="002A1B3D"/>
    <w:rsid w:val="002B6438"/>
    <w:rsid w:val="002D5486"/>
    <w:rsid w:val="0032499D"/>
    <w:rsid w:val="00330FF6"/>
    <w:rsid w:val="003660DB"/>
    <w:rsid w:val="00390928"/>
    <w:rsid w:val="003B2EE6"/>
    <w:rsid w:val="003B3F63"/>
    <w:rsid w:val="003B4DEF"/>
    <w:rsid w:val="003E27D0"/>
    <w:rsid w:val="003F0BD8"/>
    <w:rsid w:val="004A5805"/>
    <w:rsid w:val="004C1755"/>
    <w:rsid w:val="004D402A"/>
    <w:rsid w:val="00596774"/>
    <w:rsid w:val="005C1217"/>
    <w:rsid w:val="005D4522"/>
    <w:rsid w:val="00645BF9"/>
    <w:rsid w:val="00662418"/>
    <w:rsid w:val="006959B1"/>
    <w:rsid w:val="006A2E74"/>
    <w:rsid w:val="006D35E6"/>
    <w:rsid w:val="00802BD0"/>
    <w:rsid w:val="0081592D"/>
    <w:rsid w:val="00841DF8"/>
    <w:rsid w:val="00920157"/>
    <w:rsid w:val="00935CDE"/>
    <w:rsid w:val="00955E95"/>
    <w:rsid w:val="0097380D"/>
    <w:rsid w:val="009B40F8"/>
    <w:rsid w:val="00A423E7"/>
    <w:rsid w:val="00AC1747"/>
    <w:rsid w:val="00AD10C1"/>
    <w:rsid w:val="00AD1295"/>
    <w:rsid w:val="00B347A2"/>
    <w:rsid w:val="00BD05AC"/>
    <w:rsid w:val="00BD7C8B"/>
    <w:rsid w:val="00C00CBB"/>
    <w:rsid w:val="00C01462"/>
    <w:rsid w:val="00C4689A"/>
    <w:rsid w:val="00C80FF4"/>
    <w:rsid w:val="00C817DA"/>
    <w:rsid w:val="00D14CAE"/>
    <w:rsid w:val="00D20BDE"/>
    <w:rsid w:val="00D24932"/>
    <w:rsid w:val="00D36C57"/>
    <w:rsid w:val="00D927A6"/>
    <w:rsid w:val="00DE5844"/>
    <w:rsid w:val="00DF3F10"/>
    <w:rsid w:val="00E1119E"/>
    <w:rsid w:val="00E66BFC"/>
    <w:rsid w:val="00E741E3"/>
    <w:rsid w:val="00ED2922"/>
    <w:rsid w:val="00F11E0F"/>
    <w:rsid w:val="00F52590"/>
    <w:rsid w:val="04A22A2D"/>
    <w:rsid w:val="04B15F50"/>
    <w:rsid w:val="051D4228"/>
    <w:rsid w:val="074A3B33"/>
    <w:rsid w:val="075F6EB2"/>
    <w:rsid w:val="07D9351D"/>
    <w:rsid w:val="085420C5"/>
    <w:rsid w:val="089D7AA7"/>
    <w:rsid w:val="095764B1"/>
    <w:rsid w:val="098A1F2E"/>
    <w:rsid w:val="0A261E23"/>
    <w:rsid w:val="0DB344D1"/>
    <w:rsid w:val="0E912CA1"/>
    <w:rsid w:val="14A5564B"/>
    <w:rsid w:val="19184F23"/>
    <w:rsid w:val="1E4E25CE"/>
    <w:rsid w:val="209F6BA5"/>
    <w:rsid w:val="21FB0535"/>
    <w:rsid w:val="22661004"/>
    <w:rsid w:val="26FD6847"/>
    <w:rsid w:val="285E5677"/>
    <w:rsid w:val="29B76A5C"/>
    <w:rsid w:val="2AA251CA"/>
    <w:rsid w:val="2FB93C74"/>
    <w:rsid w:val="2FDE6480"/>
    <w:rsid w:val="3058442D"/>
    <w:rsid w:val="32F065C4"/>
    <w:rsid w:val="33FD4C6E"/>
    <w:rsid w:val="38891110"/>
    <w:rsid w:val="3A3958A8"/>
    <w:rsid w:val="3E8B2A70"/>
    <w:rsid w:val="3F1039E3"/>
    <w:rsid w:val="3F760610"/>
    <w:rsid w:val="43A90509"/>
    <w:rsid w:val="450D440A"/>
    <w:rsid w:val="477A6135"/>
    <w:rsid w:val="48C82C65"/>
    <w:rsid w:val="4B663F0B"/>
    <w:rsid w:val="4C460D12"/>
    <w:rsid w:val="4CD55C2E"/>
    <w:rsid w:val="4E710B29"/>
    <w:rsid w:val="52DD2FC7"/>
    <w:rsid w:val="53773015"/>
    <w:rsid w:val="54CB3BAD"/>
    <w:rsid w:val="57C91DE8"/>
    <w:rsid w:val="5ACA6634"/>
    <w:rsid w:val="63C52989"/>
    <w:rsid w:val="65CF7056"/>
    <w:rsid w:val="686E4E35"/>
    <w:rsid w:val="68715588"/>
    <w:rsid w:val="695E502A"/>
    <w:rsid w:val="69A75FC5"/>
    <w:rsid w:val="6C07619A"/>
    <w:rsid w:val="6EC46BA2"/>
    <w:rsid w:val="73271C88"/>
    <w:rsid w:val="771D5D19"/>
    <w:rsid w:val="77B773B0"/>
    <w:rsid w:val="791F5490"/>
    <w:rsid w:val="7A9C52B5"/>
    <w:rsid w:val="7B1623D5"/>
    <w:rsid w:val="7C10049C"/>
    <w:rsid w:val="7E663FFA"/>
    <w:rsid w:val="7E907081"/>
    <w:rsid w:val="7EFFBE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6E67EBAC"/>
  <w15:docId w15:val="{26181E85-8C4D-B54D-A987-D0BCCC48D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qFormat/>
    <w:rPr>
      <w:sz w:val="21"/>
      <w:szCs w:val="21"/>
    </w:rPr>
  </w:style>
  <w:style w:type="table" w:customStyle="1" w:styleId="88">
    <w:name w:val="88"/>
    <w:basedOn w:val="a1"/>
    <w:uiPriority w:val="99"/>
    <w:qFormat/>
    <w:tblPr>
      <w:tblBorders>
        <w:top w:val="single" w:sz="12" w:space="0" w:color="auto"/>
        <w:bottom w:val="single" w:sz="18" w:space="0" w:color="auto"/>
      </w:tblBorders>
    </w:tblPr>
    <w:tblStylePr w:type="firstRow">
      <w:rPr>
        <w:rFonts w:eastAsia="Times New Roman"/>
      </w:rPr>
      <w:tblPr/>
      <w:tcPr>
        <w:tcBorders>
          <w:top w:val="single" w:sz="18" w:space="0" w:color="auto"/>
          <w:bottom w:val="single" w:sz="6" w:space="0" w:color="auto"/>
        </w:tcBorders>
      </w:tcPr>
    </w:tblStylePr>
  </w:style>
  <w:style w:type="table" w:customStyle="1" w:styleId="3">
    <w:name w:val="样式3"/>
    <w:basedOn w:val="a1"/>
    <w:uiPriority w:val="99"/>
    <w:qFormat/>
    <w:tblPr>
      <w:tblBorders>
        <w:top w:val="single" w:sz="12" w:space="0" w:color="auto"/>
        <w:bottom w:val="single" w:sz="12" w:space="0" w:color="auto"/>
      </w:tblBorders>
    </w:tblPr>
  </w:style>
  <w:style w:type="paragraph" w:customStyle="1" w:styleId="src">
    <w:name w:val="src"/>
    <w:basedOn w:val="a"/>
    <w:qFormat/>
    <w:pPr>
      <w:widowControl/>
      <w:spacing w:before="100" w:beforeAutospacing="1" w:after="100" w:afterAutospacing="1"/>
      <w:jc w:val="left"/>
    </w:pPr>
    <w:rPr>
      <w:rFonts w:ascii="宋体" w:eastAsia="宋体" w:hAnsi="宋体" w:cs="宋体"/>
      <w:kern w:val="0"/>
      <w:sz w:val="24"/>
    </w:rPr>
  </w:style>
  <w:style w:type="character" w:styleId="a5">
    <w:name w:val="Placeholder Text"/>
    <w:basedOn w:val="a0"/>
    <w:uiPriority w:val="99"/>
    <w:unhideWhenUsed/>
    <w:qFormat/>
    <w:rPr>
      <w:color w:val="808080"/>
    </w:rPr>
  </w:style>
  <w:style w:type="table" w:customStyle="1" w:styleId="1">
    <w:name w:val="样式1"/>
    <w:basedOn w:val="a1"/>
    <w:uiPriority w:val="99"/>
    <w:qFormat/>
    <w:tblPr>
      <w:tblBorders>
        <w:top w:val="single" w:sz="4" w:space="0" w:color="auto"/>
        <w:bottom w:val="single" w:sz="4" w:space="0" w:color="auto"/>
      </w:tblBorders>
    </w:tblPr>
  </w:style>
  <w:style w:type="table" w:customStyle="1" w:styleId="a6">
    <w:name w:val="三线表"/>
    <w:basedOn w:val="a1"/>
    <w:uiPriority w:val="99"/>
    <w:qFormat/>
    <w:rPr>
      <w:rFonts w:eastAsia="Times New Roman"/>
    </w:rPr>
    <w:tblPr>
      <w:tblBorders>
        <w:top w:val="single" w:sz="12" w:space="0" w:color="auto"/>
        <w:bottom w:val="single" w:sz="12" w:space="0" w:color="auto"/>
      </w:tblBorders>
    </w:tblPr>
    <w:tblStylePr w:type="firstRow">
      <w:tblPr/>
      <w:tcPr>
        <w:tcBorders>
          <w:top w:val="single" w:sz="12" w:space="0" w:color="auto"/>
          <w:left w:val="nil"/>
          <w:bottom w:val="single" w:sz="6" w:space="0" w:color="auto"/>
          <w:right w:val="nil"/>
          <w:insideH w:val="nil"/>
          <w:insideV w:val="nil"/>
          <w:tl2br w:val="nil"/>
          <w:tr2bl w:val="nil"/>
        </w:tcBorders>
      </w:tcPr>
    </w:tblStylePr>
  </w:style>
  <w:style w:type="paragraph" w:customStyle="1" w:styleId="Addresses">
    <w:name w:val="Addresses"/>
    <w:basedOn w:val="a"/>
    <w:qFormat/>
  </w:style>
  <w:style w:type="paragraph" w:customStyle="1" w:styleId="Title2">
    <w:name w:val="Title2"/>
    <w:basedOn w:val="a"/>
    <w:qFormat/>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4FAB6F-58FE-D746-A103-5CD005523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Pages>
  <Words>1087</Words>
  <Characters>6198</Characters>
  <Application>Microsoft Office Word</Application>
  <DocSecurity>0</DocSecurity>
  <Lines>51</Lines>
  <Paragraphs>14</Paragraphs>
  <ScaleCrop>false</ScaleCrop>
  <Company/>
  <LinksUpToDate>false</LinksUpToDate>
  <CharactersWithSpaces>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Office</dc:creator>
  <cp:lastModifiedBy>Office</cp:lastModifiedBy>
  <cp:revision>3</cp:revision>
  <dcterms:created xsi:type="dcterms:W3CDTF">2026-01-05T13:56:00Z</dcterms:created>
  <dcterms:modified xsi:type="dcterms:W3CDTF">2026-05-08T14:24:00Z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7BD4BE78A7E42767645F496976A538B6_43</vt:lpwstr>
  </property>
  <property fmtid="{D5CDD505-2E9C-101B-9397-08002B2CF9AE}" pid="4" name="KSOTemplateDocerSaveRecord">
    <vt:lpwstr>eyJoZGlkIjoiOTQwNmM4ZjQ3YTZiZDViMWQ2ZTRkYWU1ODRkMDUxYTMiLCJ1c2VySWQiOiIyODI0ODAzMzIifQ==</vt:lpwstr>
  </property>
</Properties>
</file>