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963C9" w14:textId="77777777" w:rsidR="0039157B" w:rsidRDefault="00D17968">
      <w:pPr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Abstract</w:t>
      </w:r>
    </w:p>
    <w:p w14:paraId="79E5E464" w14:textId="77777777" w:rsidR="0039157B" w:rsidRDefault="00D17968">
      <w:pPr>
        <w:spacing w:beforeLines="50" w:before="156" w:afterLines="50" w:after="156" w:line="480" w:lineRule="auto"/>
        <w:ind w:firstLineChars="200" w:firstLine="480"/>
        <w:rPr>
          <w:rFonts w:ascii="Times New Roman" w:eastAsia="等线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this work, Ti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 w:hint="eastAsia"/>
          <w:sz w:val="24"/>
        </w:rPr>
        <w:t>X</w:t>
      </w:r>
      <w:r>
        <w:rPr>
          <w:rFonts w:ascii="Times New Roman" w:hAnsi="Times New Roman" w:cs="Times New Roman"/>
          <w:sz w:val="24"/>
        </w:rPr>
        <w:t>ene</w:t>
      </w:r>
      <w:proofErr w:type="spellEnd"/>
      <w:r>
        <w:rPr>
          <w:rFonts w:ascii="Times New Roman" w:hAnsi="Times New Roman" w:cs="Times New Roman"/>
          <w:sz w:val="24"/>
        </w:rPr>
        <w:t xml:space="preserve"> was identified as efficient nanozyme with area-dependent electrocatalytic activity in oxidation of phenolic compounds, which originated from the strong </w:t>
      </w:r>
      <w:bookmarkStart w:id="0" w:name="OLE_LINK1"/>
      <w:r>
        <w:rPr>
          <w:rFonts w:ascii="Times New Roman" w:hAnsi="Times New Roman" w:cs="Times New Roman"/>
          <w:sz w:val="24"/>
        </w:rPr>
        <w:t>adsorption</w:t>
      </w:r>
      <w:bookmarkEnd w:id="0"/>
      <w:r>
        <w:rPr>
          <w:rFonts w:ascii="Times New Roman" w:hAnsi="Times New Roman" w:cs="Times New Roman"/>
          <w:sz w:val="24"/>
        </w:rPr>
        <w:t xml:space="preserve"> effect between the phenolic hydroxyl group and the oxygen atom on the surface of Ti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 w:hint="eastAsia"/>
          <w:sz w:val="24"/>
          <w:vertAlign w:val="sub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MXene</w:t>
      </w:r>
      <w:proofErr w:type="spellEnd"/>
      <w:r>
        <w:rPr>
          <w:rFonts w:ascii="Times New Roman" w:hAnsi="Times New Roman" w:cs="Times New Roman"/>
          <w:sz w:val="24"/>
        </w:rPr>
        <w:t xml:space="preserve"> flake. On the basis of the novel electrocatalytic activity, Ti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MXene</w:t>
      </w:r>
      <w:proofErr w:type="spellEnd"/>
      <w:r>
        <w:rPr>
          <w:rFonts w:ascii="Times New Roman" w:hAnsi="Times New Roman" w:cs="Times New Roman"/>
          <w:sz w:val="24"/>
        </w:rPr>
        <w:t xml:space="preserve"> was combined with alkaline phosphatase to construct a novel cascad</w:t>
      </w:r>
      <w:r>
        <w:rPr>
          <w:rFonts w:ascii="Times New Roman" w:hAnsi="Times New Roman" w:cs="Times New Roman" w:hint="eastAsia"/>
          <w:sz w:val="24"/>
        </w:rPr>
        <w:t>ing</w:t>
      </w:r>
      <w:r>
        <w:rPr>
          <w:rFonts w:ascii="Times New Roman" w:hAnsi="Times New Roman" w:cs="Times New Roman"/>
          <w:sz w:val="24"/>
        </w:rPr>
        <w:t xml:space="preserve"> catalytic amplification strategy using 1-naphthyl phosphate (1-NPP) as substrate, </w:t>
      </w:r>
      <w:r>
        <w:rPr>
          <w:rFonts w:ascii="Times New Roman" w:hAnsi="Times New Roman" w:cs="Times New Roman" w:hint="eastAsia"/>
          <w:sz w:val="24"/>
        </w:rPr>
        <w:t>thereby realizing effici</w:t>
      </w:r>
      <w:r>
        <w:rPr>
          <w:rFonts w:ascii="Times New Roman" w:hAnsi="Times New Roman" w:cs="Times New Roman" w:hint="eastAsia"/>
          <w:sz w:val="24"/>
        </w:rPr>
        <w:t>ent electrochemical</w:t>
      </w:r>
      <w:r>
        <w:rPr>
          <w:rFonts w:ascii="Times New Roman" w:hAnsi="Times New Roman" w:cs="Times New Roman"/>
          <w:sz w:val="24"/>
        </w:rPr>
        <w:t xml:space="preserve"> signal amplification. Taking advantage of the novel cascading catalytic amplification strategy, a</w:t>
      </w: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 electrochemical biosensor was fabricated for BCR/ABL fusion gene detection, which achieved excellent sensitivity with linear range from </w:t>
      </w:r>
      <w:r>
        <w:rPr>
          <w:rFonts w:ascii="Times New Roman" w:eastAsia="等线" w:hAnsi="Times New Roman" w:cs="Times New Roman"/>
          <w:sz w:val="24"/>
        </w:rPr>
        <w:t>0</w:t>
      </w:r>
      <w:r>
        <w:rPr>
          <w:rFonts w:ascii="Times New Roman" w:eastAsia="等线" w:hAnsi="Times New Roman" w:cs="Times New Roman"/>
          <w:sz w:val="24"/>
        </w:rPr>
        <w:t xml:space="preserve">.2 </w:t>
      </w:r>
      <w:proofErr w:type="spellStart"/>
      <w:r>
        <w:rPr>
          <w:rFonts w:ascii="Times New Roman" w:eastAsia="等线" w:hAnsi="Times New Roman" w:cs="Times New Roman"/>
          <w:sz w:val="24"/>
        </w:rPr>
        <w:t>fM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to 20 </w:t>
      </w:r>
      <w:proofErr w:type="spellStart"/>
      <w:r>
        <w:rPr>
          <w:rFonts w:ascii="Times New Roman" w:eastAsia="等线" w:hAnsi="Times New Roman" w:cs="Times New Roman"/>
          <w:sz w:val="24"/>
        </w:rPr>
        <w:t>nM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and</w:t>
      </w:r>
      <w:r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 xml:space="preserve">limit of detection down to 0.05 </w:t>
      </w:r>
      <w:proofErr w:type="spellStart"/>
      <w:r>
        <w:rPr>
          <w:rFonts w:ascii="Times New Roman" w:eastAsia="等线" w:hAnsi="Times New Roman" w:cs="Times New Roman"/>
          <w:sz w:val="24"/>
        </w:rPr>
        <w:t>fM.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This</w:t>
      </w:r>
      <w:r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biosensor provided a promising tool for ultrasensitive</w:t>
      </w:r>
      <w:r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fusion gene detection in early diagnosis of chronic myelogenous leukemia and acute lymphocytic leukemia. Moreover, the manageable catalytic a</w:t>
      </w:r>
      <w:r>
        <w:rPr>
          <w:rFonts w:ascii="Times New Roman" w:eastAsia="等线" w:hAnsi="Times New Roman" w:cs="Times New Roman"/>
          <w:sz w:val="24"/>
        </w:rPr>
        <w:t xml:space="preserve">ctivity of </w:t>
      </w:r>
      <w:proofErr w:type="spellStart"/>
      <w:r>
        <w:rPr>
          <w:rFonts w:ascii="Times New Roman" w:eastAsia="等线" w:hAnsi="Times New Roman" w:cs="Times New Roman"/>
          <w:sz w:val="24"/>
        </w:rPr>
        <w:t>M</w:t>
      </w:r>
      <w:r>
        <w:rPr>
          <w:rFonts w:ascii="Times New Roman" w:eastAsia="等线" w:hAnsi="Times New Roman" w:cs="Times New Roman" w:hint="eastAsia"/>
          <w:sz w:val="24"/>
        </w:rPr>
        <w:t>X</w:t>
      </w:r>
      <w:r>
        <w:rPr>
          <w:rFonts w:ascii="Times New Roman" w:eastAsia="等线" w:hAnsi="Times New Roman" w:cs="Times New Roman"/>
          <w:sz w:val="24"/>
        </w:rPr>
        <w:t>ene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broke a path for developing nanozymes, which possessed enormous application potential in not only electrochemical analysis but also the extensive fields including organic synthesis, pollutant disposal and so on.</w:t>
      </w:r>
    </w:p>
    <w:p w14:paraId="24620364" w14:textId="77777777" w:rsidR="00D17968" w:rsidRDefault="00D17968" w:rsidP="00D17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 w:afterLines="50" w:after="156" w:line="480" w:lineRule="auto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noProof/>
          <w:sz w:val="24"/>
        </w:rPr>
        <w:lastRenderedPageBreak/>
        <w:drawing>
          <wp:inline distT="0" distB="0" distL="0" distR="0" wp14:anchorId="3FB7E0F3" wp14:editId="0C3D9E93">
            <wp:extent cx="5274310" cy="354076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7D062" w14:textId="522AFD5B" w:rsidR="0039157B" w:rsidRPr="00D17968" w:rsidRDefault="00D17968" w:rsidP="00D17968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 w:afterLines="50" w:after="156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Scheme </w:t>
      </w:r>
      <w:r>
        <w:rPr>
          <w:rFonts w:ascii="Times New Roman" w:hAnsi="Times New Roman" w:cs="Times New Roman"/>
          <w:b/>
          <w:bCs/>
          <w:sz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</w:rPr>
        <w:instrText xml:space="preserve"> SEQ Scheme \* ARABIC </w:instrText>
      </w:r>
      <w:r>
        <w:rPr>
          <w:rFonts w:ascii="Times New Roman" w:hAnsi="Times New Roman" w:cs="Times New Roman"/>
          <w:b/>
          <w:bCs/>
          <w:sz w:val="24"/>
        </w:rPr>
        <w:fldChar w:fldCharType="separate"/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</w:rPr>
        <w:t>Schematic illustration for the working principle of the electrochemical biosensor.</w:t>
      </w:r>
    </w:p>
    <w:sectPr w:rsidR="0039157B" w:rsidRPr="00D179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8E3"/>
    <w:rsid w:val="0039157B"/>
    <w:rsid w:val="00925BC1"/>
    <w:rsid w:val="009978E3"/>
    <w:rsid w:val="00D17968"/>
    <w:rsid w:val="00D35F8F"/>
    <w:rsid w:val="00F52615"/>
    <w:rsid w:val="434F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E732"/>
  <w15:docId w15:val="{EF1D01E1-45AB-41B0-B488-C00644A6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D17968"/>
    <w:rPr>
      <w:rFonts w:ascii="Arial" w:eastAsia="黑体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2755112152@qq.com</dc:creator>
  <cp:lastModifiedBy>2755112152@qq.com</cp:lastModifiedBy>
  <cp:revision>3</cp:revision>
  <dcterms:created xsi:type="dcterms:W3CDTF">2021-10-11T14:35:00Z</dcterms:created>
  <dcterms:modified xsi:type="dcterms:W3CDTF">2022-01-15T10:38:00Z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5FAA7E4C2AB74222B99116BC1D6360B0</vt:lpwstr>
  </property>
</Properties>
</file>