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539" w:rsidRPr="00841036" w:rsidRDefault="00FC3539" w:rsidP="00FC3539">
      <w:pPr>
        <w:widowControl/>
        <w:spacing w:line="360" w:lineRule="auto"/>
        <w:jc w:val="both"/>
        <w:rPr>
          <w:rFonts w:ascii="Times New Roman" w:hAnsi="Times New Roman" w:cs="Times New Roman"/>
          <w:b/>
          <w:szCs w:val="24"/>
        </w:rPr>
      </w:pPr>
    </w:p>
    <w:p w:rsidR="00FC3539" w:rsidRPr="002A2854" w:rsidRDefault="00FC3539" w:rsidP="00FC3539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570D2AF8" wp14:editId="2F3651DA">
            <wp:extent cx="4856045" cy="6089634"/>
            <wp:effectExtent l="0" t="0" r="1905" b="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084" cy="61084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407B" w:rsidRDefault="00FC3539" w:rsidP="00FC3539">
      <w:r w:rsidRPr="002A2854">
        <w:rPr>
          <w:rFonts w:ascii="Times New Roman" w:hAnsi="Times New Roman" w:cs="Times New Roman"/>
          <w:b/>
          <w:noProof/>
        </w:rPr>
        <w:t xml:space="preserve">Supplementary Figure </w:t>
      </w:r>
      <w:bookmarkStart w:id="0" w:name="_GoBack"/>
      <w:bookmarkEnd w:id="0"/>
      <w:r>
        <w:rPr>
          <w:rFonts w:ascii="Times New Roman" w:hAnsi="Times New Roman" w:cs="Times New Roman"/>
          <w:b/>
          <w:noProof/>
        </w:rPr>
        <w:t>1</w:t>
      </w:r>
      <w:r w:rsidRPr="002A2854">
        <w:rPr>
          <w:rFonts w:ascii="Times New Roman" w:hAnsi="Times New Roman" w:cs="Times New Roman"/>
          <w:b/>
          <w:noProof/>
        </w:rPr>
        <w:t xml:space="preserve">. The amount of AA-related metabolites in </w:t>
      </w:r>
      <w:r>
        <w:rPr>
          <w:rFonts w:ascii="Times New Roman" w:hAnsi="Times New Roman" w:cs="Times New Roman"/>
          <w:b/>
          <w:noProof/>
        </w:rPr>
        <w:t>glioblastoma</w:t>
      </w:r>
      <w:r w:rsidRPr="002A2854">
        <w:rPr>
          <w:rFonts w:ascii="Times New Roman" w:hAnsi="Times New Roman" w:cs="Times New Roman"/>
          <w:b/>
          <w:noProof/>
        </w:rPr>
        <w:t xml:space="preserve"> tumors. </w:t>
      </w:r>
      <w:r w:rsidRPr="002A2854">
        <w:rPr>
          <w:rFonts w:ascii="Times New Roman" w:hAnsi="Times New Roman" w:cs="Times New Roman"/>
          <w:noProof/>
        </w:rPr>
        <w:t>(</w:t>
      </w:r>
      <w:r>
        <w:rPr>
          <w:rFonts w:ascii="Times New Roman" w:hAnsi="Times New Roman" w:cs="Times New Roman"/>
          <w:noProof/>
        </w:rPr>
        <w:t>a</w:t>
      </w:r>
      <w:r w:rsidRPr="002A2854">
        <w:rPr>
          <w:rFonts w:ascii="Times New Roman" w:hAnsi="Times New Roman" w:cs="Times New Roman"/>
          <w:noProof/>
        </w:rPr>
        <w:t xml:space="preserve">) </w:t>
      </w:r>
      <w:r w:rsidRPr="002A2854">
        <w:rPr>
          <w:rFonts w:ascii="Times New Roman" w:hAnsi="Times New Roman" w:cs="Times New Roman"/>
        </w:rPr>
        <w:t xml:space="preserve">Targeted ω-3 fatty acid metabolome for paired primary and recurrent </w:t>
      </w:r>
      <w:r>
        <w:rPr>
          <w:rFonts w:ascii="Times New Roman" w:hAnsi="Times New Roman" w:cs="Times New Roman"/>
        </w:rPr>
        <w:t>glioblastoma</w:t>
      </w:r>
      <w:r w:rsidRPr="002A2854">
        <w:rPr>
          <w:rFonts w:ascii="Times New Roman" w:hAnsi="Times New Roman" w:cs="Times New Roman"/>
        </w:rPr>
        <w:t xml:space="preserve"> specimens from 5 patients determined by </w:t>
      </w:r>
      <w:r w:rsidRPr="002A2854">
        <w:rPr>
          <w:rFonts w:ascii="Times New Roman" w:hAnsi="Times New Roman" w:cs="Times New Roman"/>
          <w:szCs w:val="24"/>
        </w:rPr>
        <w:t>UHPLC-QTOF-MS</w:t>
      </w:r>
      <w:r w:rsidRPr="002A2854">
        <w:rPr>
          <w:rFonts w:ascii="Times New Roman" w:hAnsi="Times New Roman" w:cs="Times New Roman"/>
        </w:rPr>
        <w:t xml:space="preserve">. Data in bar plots were analyzed by two-tailed unpaired Student’s t test. </w:t>
      </w:r>
      <w:r w:rsidRPr="002A2854">
        <w:rPr>
          <w:rFonts w:ascii="Times New Roman" w:hAnsi="Times New Roman" w:cs="Times New Roman"/>
          <w:noProof/>
        </w:rPr>
        <w:t>(</w:t>
      </w:r>
      <w:r>
        <w:rPr>
          <w:rFonts w:ascii="Times New Roman" w:hAnsi="Times New Roman" w:cs="Times New Roman"/>
          <w:noProof/>
        </w:rPr>
        <w:t>b</w:t>
      </w:r>
      <w:r w:rsidRPr="002A2854">
        <w:rPr>
          <w:rFonts w:ascii="Times New Roman" w:hAnsi="Times New Roman" w:cs="Times New Roman"/>
          <w:noProof/>
        </w:rPr>
        <w:t xml:space="preserve">) Left pannel: Targeted arachidonate metabolome for normal brain tissue, primary and recurrent </w:t>
      </w:r>
      <w:r>
        <w:rPr>
          <w:rFonts w:ascii="Times New Roman" w:hAnsi="Times New Roman" w:cs="Times New Roman"/>
          <w:noProof/>
        </w:rPr>
        <w:t>glioblastoma</w:t>
      </w:r>
      <w:r w:rsidRPr="002A2854">
        <w:rPr>
          <w:rFonts w:ascii="Times New Roman" w:hAnsi="Times New Roman" w:cs="Times New Roman"/>
          <w:noProof/>
        </w:rPr>
        <w:t xml:space="preserve"> specimens </w:t>
      </w:r>
      <w:r w:rsidRPr="002A2854">
        <w:rPr>
          <w:rFonts w:ascii="Times New Roman" w:hAnsi="Times New Roman" w:cs="Times New Roman"/>
        </w:rPr>
        <w:t xml:space="preserve">determined by </w:t>
      </w:r>
      <w:r w:rsidRPr="002A2854">
        <w:rPr>
          <w:rFonts w:ascii="Times New Roman" w:hAnsi="Times New Roman" w:cs="Times New Roman"/>
          <w:szCs w:val="24"/>
        </w:rPr>
        <w:t>UHPLC-QTOF-MS</w:t>
      </w:r>
      <w:r w:rsidRPr="002A2854">
        <w:rPr>
          <w:rFonts w:ascii="Times New Roman" w:hAnsi="Times New Roman" w:cs="Times New Roman"/>
          <w:noProof/>
        </w:rPr>
        <w:t xml:space="preserve">. Right panel: Patients’ characteristics. Red arrows indicate two significantly increased metabolites in recurrent </w:t>
      </w:r>
      <w:r>
        <w:rPr>
          <w:rFonts w:ascii="Times New Roman" w:hAnsi="Times New Roman" w:cs="Times New Roman"/>
          <w:noProof/>
        </w:rPr>
        <w:t>glioblastoma</w:t>
      </w:r>
      <w:r w:rsidRPr="002A2854">
        <w:rPr>
          <w:rFonts w:ascii="Times New Roman" w:hAnsi="Times New Roman" w:cs="Times New Roman"/>
          <w:noProof/>
        </w:rPr>
        <w:t xml:space="preserve"> specimans. (</w:t>
      </w:r>
      <w:r>
        <w:rPr>
          <w:rFonts w:ascii="Times New Roman" w:hAnsi="Times New Roman" w:cs="Times New Roman"/>
          <w:noProof/>
        </w:rPr>
        <w:t>c</w:t>
      </w:r>
      <w:r w:rsidRPr="002A2854">
        <w:rPr>
          <w:rFonts w:ascii="Times New Roman" w:hAnsi="Times New Roman" w:cs="Times New Roman"/>
          <w:noProof/>
        </w:rPr>
        <w:t xml:space="preserve">) After treatment with TMZ in the presence of PGD2 for 4 days, cell viability was estimated by MTT assay. Data were </w:t>
      </w:r>
      <w:r w:rsidRPr="002A2854">
        <w:rPr>
          <w:rFonts w:ascii="Times New Roman" w:hAnsi="Times New Roman" w:cs="Times New Roman"/>
        </w:rPr>
        <w:t>analyzed by two-tailed unpaired Student’s t test (n=3).</w:t>
      </w:r>
    </w:p>
    <w:sectPr w:rsidR="007D407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539"/>
    <w:rsid w:val="00A51A3F"/>
    <w:rsid w:val="00BF60CA"/>
    <w:rsid w:val="00EE5291"/>
    <w:rsid w:val="00FC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31DF1"/>
  <w15:chartTrackingRefBased/>
  <w15:docId w15:val="{0425E3A2-F71C-43FB-BF8E-25DA21661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353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2</cp:revision>
  <dcterms:created xsi:type="dcterms:W3CDTF">2021-10-13T05:30:00Z</dcterms:created>
  <dcterms:modified xsi:type="dcterms:W3CDTF">2021-10-13T05:31:00Z</dcterms:modified>
</cp:coreProperties>
</file>