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60DD" w:rsidRPr="002A2854" w:rsidRDefault="00FC60DD" w:rsidP="00FC60DD">
      <w:pPr>
        <w:spacing w:line="360" w:lineRule="auto"/>
        <w:jc w:val="both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5E280A8" wp14:editId="5D6E6A9F">
            <wp:extent cx="4991150" cy="5353685"/>
            <wp:effectExtent l="0" t="0" r="0" b="0"/>
            <wp:docPr id="19" name="圖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270" cy="53538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D407B" w:rsidRDefault="00FC60DD" w:rsidP="00FC60DD">
      <w:r w:rsidRPr="002A2854">
        <w:rPr>
          <w:rFonts w:ascii="Times New Roman" w:hAnsi="Times New Roman" w:cs="Times New Roman"/>
          <w:b/>
          <w:szCs w:val="24"/>
        </w:rPr>
        <w:t xml:space="preserve">Supplementary Figure </w:t>
      </w:r>
      <w:bookmarkStart w:id="0" w:name="_GoBack"/>
      <w:bookmarkEnd w:id="0"/>
      <w:r>
        <w:rPr>
          <w:rFonts w:ascii="Times New Roman" w:hAnsi="Times New Roman" w:cs="Times New Roman"/>
          <w:b/>
          <w:szCs w:val="24"/>
        </w:rPr>
        <w:t>5</w:t>
      </w:r>
      <w:r w:rsidRPr="002A2854">
        <w:rPr>
          <w:rFonts w:ascii="Times New Roman" w:hAnsi="Times New Roman" w:cs="Times New Roman"/>
          <w:b/>
          <w:szCs w:val="24"/>
        </w:rPr>
        <w:t xml:space="preserve">. The effect of PGE2 receptor antagonists on TMZ sensitivity. </w:t>
      </w:r>
      <w:r w:rsidRPr="002A2854">
        <w:rPr>
          <w:rFonts w:ascii="Times New Roman" w:hAnsi="Times New Roman" w:cs="Times New Roman"/>
          <w:szCs w:val="24"/>
        </w:rPr>
        <w:t>(</w:t>
      </w:r>
      <w:r>
        <w:rPr>
          <w:rFonts w:ascii="Times New Roman" w:hAnsi="Times New Roman" w:cs="Times New Roman"/>
          <w:szCs w:val="24"/>
        </w:rPr>
        <w:t>a</w:t>
      </w:r>
      <w:r w:rsidRPr="002A2854">
        <w:rPr>
          <w:rFonts w:ascii="Times New Roman" w:hAnsi="Times New Roman" w:cs="Times New Roman"/>
          <w:szCs w:val="24"/>
        </w:rPr>
        <w:t>), (</w:t>
      </w:r>
      <w:r>
        <w:rPr>
          <w:rFonts w:ascii="Times New Roman" w:hAnsi="Times New Roman" w:cs="Times New Roman"/>
          <w:szCs w:val="24"/>
        </w:rPr>
        <w:t>b</w:t>
      </w:r>
      <w:r w:rsidRPr="002A2854">
        <w:rPr>
          <w:rFonts w:ascii="Times New Roman" w:hAnsi="Times New Roman" w:cs="Times New Roman"/>
          <w:szCs w:val="24"/>
        </w:rPr>
        <w:t xml:space="preserve">) </w:t>
      </w:r>
      <w:r w:rsidRPr="002A2854">
        <w:rPr>
          <w:rFonts w:ascii="Times New Roman" w:hAnsi="Times New Roman" w:cs="Times New Roman"/>
        </w:rPr>
        <w:t>U87MG cells were treated with EP2 antagonist PF-04418948 or EP4 antagonist ONO-AE3-208 in the presence of TMZ and PGE2 for 96 h, and cell viability was determined by MTT assay.</w:t>
      </w:r>
      <w:r w:rsidRPr="002A2854">
        <w:rPr>
          <w:rFonts w:ascii="Times New Roman" w:hAnsi="Times New Roman" w:cs="Times New Roman"/>
          <w:szCs w:val="24"/>
        </w:rPr>
        <w:t xml:space="preserve"> </w:t>
      </w:r>
      <w:r w:rsidRPr="002A2854">
        <w:rPr>
          <w:rFonts w:ascii="Times New Roman" w:hAnsi="Times New Roman" w:cs="Times New Roman"/>
          <w:noProof/>
        </w:rPr>
        <w:t xml:space="preserve">Data were </w:t>
      </w:r>
      <w:r w:rsidRPr="002A2854">
        <w:rPr>
          <w:rFonts w:ascii="Times New Roman" w:hAnsi="Times New Roman" w:cs="Times New Roman"/>
        </w:rPr>
        <w:t>analyzed by two-tailed unpaired Student’s t test (n=3).</w:t>
      </w:r>
      <w:r w:rsidRPr="002A2854">
        <w:rPr>
          <w:rFonts w:ascii="Times New Roman" w:hAnsi="Times New Roman" w:cs="Times New Roman"/>
          <w:szCs w:val="24"/>
        </w:rPr>
        <w:t xml:space="preserve"> (</w:t>
      </w:r>
      <w:r>
        <w:rPr>
          <w:rFonts w:ascii="Times New Roman" w:hAnsi="Times New Roman" w:cs="Times New Roman"/>
          <w:szCs w:val="24"/>
        </w:rPr>
        <w:t>c</w:t>
      </w:r>
      <w:r w:rsidRPr="002A2854">
        <w:rPr>
          <w:rFonts w:ascii="Times New Roman" w:hAnsi="Times New Roman" w:cs="Times New Roman"/>
          <w:szCs w:val="24"/>
        </w:rPr>
        <w:t xml:space="preserve">) </w:t>
      </w:r>
      <w:r w:rsidRPr="002A2854">
        <w:rPr>
          <w:rFonts w:ascii="Times New Roman" w:hAnsi="Times New Roman" w:cs="Times New Roman"/>
        </w:rPr>
        <w:t xml:space="preserve">U87MG and Pt#3 cells were treated with different compounds in the presence of TMZ for 96 h, and cell viability was determined by MTT assay. </w:t>
      </w:r>
      <w:r w:rsidRPr="002A2854">
        <w:rPr>
          <w:rFonts w:ascii="Times New Roman" w:hAnsi="Times New Roman" w:cs="Times New Roman"/>
          <w:noProof/>
        </w:rPr>
        <w:t xml:space="preserve">Data were </w:t>
      </w:r>
      <w:r w:rsidRPr="002A2854">
        <w:rPr>
          <w:rFonts w:ascii="Times New Roman" w:hAnsi="Times New Roman" w:cs="Times New Roman"/>
        </w:rPr>
        <w:t>analyzed by two-tailed unpaired Student’s t test (n=3). (# means a significant difference with TMZ only).</w:t>
      </w:r>
    </w:p>
    <w:sectPr w:rsidR="007D407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0DD"/>
    <w:rsid w:val="00A51A3F"/>
    <w:rsid w:val="00BF60CA"/>
    <w:rsid w:val="00FC6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1EF983"/>
  <w15:chartTrackingRefBased/>
  <w15:docId w15:val="{BADC7EC8-06DB-4833-B811-79E5A69AA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60D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TMU</dc:creator>
  <cp:keywords/>
  <dc:description/>
  <cp:lastModifiedBy>TMU</cp:lastModifiedBy>
  <cp:revision>1</cp:revision>
  <dcterms:created xsi:type="dcterms:W3CDTF">2021-10-13T05:34:00Z</dcterms:created>
  <dcterms:modified xsi:type="dcterms:W3CDTF">2021-10-13T05:34:00Z</dcterms:modified>
</cp:coreProperties>
</file>