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5714" w:rsidRPr="002A2854" w:rsidRDefault="00B25714" w:rsidP="00B25714">
      <w:pPr>
        <w:spacing w:line="360" w:lineRule="auto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noProof/>
          <w:szCs w:val="24"/>
        </w:rPr>
        <w:drawing>
          <wp:inline distT="0" distB="0" distL="0" distR="0" wp14:anchorId="46E036FB" wp14:editId="22AA05F7">
            <wp:extent cx="5262856" cy="5267960"/>
            <wp:effectExtent l="0" t="0" r="0" b="8890"/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000" cy="52791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D407B" w:rsidRDefault="00B25714" w:rsidP="00B25714">
      <w:r w:rsidRPr="002A2854">
        <w:rPr>
          <w:rFonts w:ascii="Times New Roman" w:hAnsi="Times New Roman" w:cs="Times New Roman"/>
          <w:b/>
          <w:noProof/>
        </w:rPr>
        <w:t xml:space="preserve">Supplementary Figure </w:t>
      </w:r>
      <w:bookmarkStart w:id="0" w:name="_GoBack"/>
      <w:bookmarkEnd w:id="0"/>
      <w:r>
        <w:rPr>
          <w:rFonts w:ascii="Times New Roman" w:hAnsi="Times New Roman" w:cs="Times New Roman"/>
          <w:b/>
          <w:noProof/>
        </w:rPr>
        <w:t>3</w:t>
      </w:r>
      <w:r w:rsidRPr="002A2854">
        <w:rPr>
          <w:rFonts w:ascii="Times New Roman" w:hAnsi="Times New Roman" w:cs="Times New Roman"/>
          <w:b/>
          <w:noProof/>
        </w:rPr>
        <w:t>. T</w:t>
      </w:r>
      <w:r w:rsidRPr="002A2854">
        <w:rPr>
          <w:rFonts w:ascii="Times New Roman" w:hAnsi="Times New Roman" w:cs="Times New Roman"/>
          <w:b/>
        </w:rPr>
        <w:t xml:space="preserve">he effect of Sp1-regulated PGE2 on mitochondrial activity. </w:t>
      </w:r>
      <w:r w:rsidRPr="002A2854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a</w:t>
      </w:r>
      <w:r w:rsidRPr="002A2854">
        <w:rPr>
          <w:rFonts w:ascii="Times New Roman" w:hAnsi="Times New Roman" w:cs="Times New Roman"/>
        </w:rPr>
        <w:t xml:space="preserve">) RNA expression was analyzed in paired </w:t>
      </w:r>
      <w:r>
        <w:rPr>
          <w:rFonts w:ascii="Times New Roman" w:hAnsi="Times New Roman" w:cs="Times New Roman"/>
        </w:rPr>
        <w:t>glioblastoma</w:t>
      </w:r>
      <w:r w:rsidRPr="002A2854">
        <w:rPr>
          <w:rFonts w:ascii="Times New Roman" w:hAnsi="Times New Roman" w:cs="Times New Roman"/>
        </w:rPr>
        <w:t xml:space="preserve"> patient-derived cell line and </w:t>
      </w:r>
      <w:r>
        <w:rPr>
          <w:rFonts w:ascii="Times New Roman" w:hAnsi="Times New Roman" w:cs="Times New Roman"/>
        </w:rPr>
        <w:t>glioblastoma</w:t>
      </w:r>
      <w:r w:rsidRPr="002A2854">
        <w:rPr>
          <w:rFonts w:ascii="Times New Roman" w:hAnsi="Times New Roman" w:cs="Times New Roman"/>
        </w:rPr>
        <w:t xml:space="preserve"> specimens.</w:t>
      </w:r>
      <w:r w:rsidRPr="002A2854">
        <w:rPr>
          <w:rFonts w:ascii="Times New Roman" w:hAnsi="Times New Roman" w:cs="Times New Roman"/>
          <w:b/>
        </w:rPr>
        <w:t xml:space="preserve"> </w:t>
      </w:r>
      <w:r w:rsidRPr="002A2854">
        <w:rPr>
          <w:rFonts w:ascii="Times New Roman" w:hAnsi="Times New Roman" w:cs="Times New Roman"/>
        </w:rPr>
        <w:t>(</w:t>
      </w:r>
      <w:r>
        <w:rPr>
          <w:rFonts w:ascii="Times New Roman" w:hAnsi="Times New Roman" w:cs="Times New Roman"/>
        </w:rPr>
        <w:t>b</w:t>
      </w:r>
      <w:r w:rsidRPr="002A2854">
        <w:rPr>
          <w:rFonts w:ascii="Times New Roman" w:hAnsi="Times New Roman" w:cs="Times New Roman"/>
        </w:rPr>
        <w:t xml:space="preserve">) The images were taken by TEM. The scale bar was 2 </w:t>
      </w:r>
      <w:proofErr w:type="spellStart"/>
      <w:r w:rsidRPr="002A2854">
        <w:rPr>
          <w:rFonts w:ascii="Times New Roman" w:eastAsia="新細明體" w:hAnsi="Times New Roman" w:cs="Times New Roman"/>
        </w:rPr>
        <w:t>μ</w:t>
      </w:r>
      <w:r w:rsidRPr="002A2854">
        <w:rPr>
          <w:rFonts w:ascii="Times New Roman" w:hAnsi="Times New Roman" w:cs="Times New Roman"/>
        </w:rPr>
        <w:t>m</w:t>
      </w:r>
      <w:proofErr w:type="spellEnd"/>
      <w:r w:rsidRPr="002A2854">
        <w:rPr>
          <w:rFonts w:ascii="Times New Roman" w:hAnsi="Times New Roman" w:cs="Times New Roman"/>
        </w:rPr>
        <w:t>. (</w:t>
      </w:r>
      <w:r>
        <w:rPr>
          <w:rFonts w:ascii="Times New Roman" w:hAnsi="Times New Roman" w:cs="Times New Roman"/>
        </w:rPr>
        <w:t>c</w:t>
      </w:r>
      <w:r w:rsidRPr="002A2854">
        <w:rPr>
          <w:rFonts w:ascii="Times New Roman" w:hAnsi="Times New Roman" w:cs="Times New Roman"/>
        </w:rPr>
        <w:t>), (</w:t>
      </w:r>
      <w:r>
        <w:rPr>
          <w:rFonts w:ascii="Times New Roman" w:hAnsi="Times New Roman" w:cs="Times New Roman"/>
        </w:rPr>
        <w:t>d</w:t>
      </w:r>
      <w:r w:rsidRPr="002A2854">
        <w:rPr>
          <w:rFonts w:ascii="Times New Roman" w:hAnsi="Times New Roman" w:cs="Times New Roman"/>
        </w:rPr>
        <w:t>), (</w:t>
      </w:r>
      <w:r>
        <w:rPr>
          <w:rFonts w:ascii="Times New Roman" w:hAnsi="Times New Roman" w:cs="Times New Roman"/>
        </w:rPr>
        <w:t>e</w:t>
      </w:r>
      <w:r w:rsidRPr="002A2854">
        <w:rPr>
          <w:rFonts w:ascii="Times New Roman" w:hAnsi="Times New Roman" w:cs="Times New Roman"/>
        </w:rPr>
        <w:t>)</w:t>
      </w:r>
      <w:r w:rsidRPr="002A2854">
        <w:rPr>
          <w:rFonts w:ascii="Times New Roman" w:hAnsi="Times New Roman" w:cs="Times New Roman"/>
          <w:b/>
        </w:rPr>
        <w:t xml:space="preserve"> </w:t>
      </w:r>
      <w:r w:rsidRPr="002A2854">
        <w:rPr>
          <w:rFonts w:ascii="Times New Roman" w:hAnsi="Times New Roman" w:cs="Times New Roman"/>
        </w:rPr>
        <w:t>After treatment with PGE2 for 4 days, mitochondrial activity was determined by the Seahorse XF Mito Stress test. Data were analyzed by two-tailed unpaired Student’s t test. (</w:t>
      </w:r>
      <w:r>
        <w:rPr>
          <w:rFonts w:ascii="Times New Roman" w:hAnsi="Times New Roman" w:cs="Times New Roman"/>
        </w:rPr>
        <w:t>f</w:t>
      </w:r>
      <w:r w:rsidRPr="002A2854">
        <w:rPr>
          <w:rFonts w:ascii="Times New Roman" w:hAnsi="Times New Roman" w:cs="Times New Roman"/>
        </w:rPr>
        <w:t>) After treatment with PGE2 in the presence of EP1-EP4 antagonists for 4 days, mitochondrial activity was determined by the Seahorse XF Mito Stress test. Data were analyzed by two-tailed unpaired Student’s t test.</w:t>
      </w:r>
    </w:p>
    <w:sectPr w:rsidR="007D407B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5714"/>
    <w:rsid w:val="00A51A3F"/>
    <w:rsid w:val="00B25714"/>
    <w:rsid w:val="00BF6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F35BF6"/>
  <w15:chartTrackingRefBased/>
  <w15:docId w15:val="{C9B8C490-A211-49C6-9983-43D0F2942B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5714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559</Characters>
  <Application>Microsoft Office Word</Application>
  <DocSecurity>0</DocSecurity>
  <Lines>4</Lines>
  <Paragraphs>1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TMU</dc:creator>
  <cp:keywords/>
  <dc:description/>
  <cp:lastModifiedBy>TMU</cp:lastModifiedBy>
  <cp:revision>1</cp:revision>
  <dcterms:created xsi:type="dcterms:W3CDTF">2021-10-13T05:33:00Z</dcterms:created>
  <dcterms:modified xsi:type="dcterms:W3CDTF">2021-10-13T05:33:00Z</dcterms:modified>
</cp:coreProperties>
</file>