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4BFDC" w14:textId="6C14504D" w:rsidR="00122B04" w:rsidRPr="005B07E0" w:rsidRDefault="00122B04" w:rsidP="00122B04">
      <w:pPr>
        <w:rPr>
          <w:rFonts w:ascii="Times New Roman" w:hAnsi="Times New Roman" w:cs="Times New Roman"/>
        </w:rPr>
      </w:pPr>
      <w:r w:rsidRPr="005B07E0">
        <w:rPr>
          <w:rFonts w:ascii="Times New Roman" w:hAnsi="Times New Roman" w:cs="Times New Roman"/>
        </w:rPr>
        <w:t>Table</w:t>
      </w:r>
      <w:r w:rsidR="00D56007">
        <w:rPr>
          <w:rFonts w:ascii="Times New Roman" w:hAnsi="Times New Roman" w:cs="Times New Roman" w:hint="eastAsia"/>
        </w:rPr>
        <w:t xml:space="preserve"> S</w:t>
      </w:r>
      <w:r>
        <w:rPr>
          <w:rFonts w:ascii="Times New Roman" w:hAnsi="Times New Roman" w:cs="Times New Roman" w:hint="eastAsia"/>
        </w:rPr>
        <w:t>1</w:t>
      </w:r>
      <w:r w:rsidRPr="005B07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Multivariable analysis with clinical variables:</w:t>
      </w:r>
      <w:r w:rsidRPr="005B07E0">
        <w:rPr>
          <w:rFonts w:ascii="Times New Roman" w:hAnsi="Times New Roman" w:cs="Times New Roman"/>
        </w:rPr>
        <w:t xml:space="preserve"> 14-day mortality and 3-month unfavorable outcome</w:t>
      </w:r>
    </w:p>
    <w:tbl>
      <w:tblPr>
        <w:tblW w:w="88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27"/>
        <w:gridCol w:w="845"/>
      </w:tblGrid>
      <w:tr w:rsidR="00122B04" w:rsidRPr="005B07E0" w14:paraId="6BCA06FE" w14:textId="77777777" w:rsidTr="003E4EDF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B813EC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8531D2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7935E5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6969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 Day Death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B925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 Month Unfavorable</w:t>
            </w:r>
          </w:p>
        </w:tc>
      </w:tr>
      <w:tr w:rsidR="00122B04" w:rsidRPr="005B07E0" w14:paraId="61D6227B" w14:textId="77777777" w:rsidTr="003E4EDF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B33F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6322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A3D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517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BEED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6A46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E6F7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122B04" w:rsidRPr="005B07E0" w14:paraId="13D3EFEF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5C01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2D4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78F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B82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33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24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43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4A0B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75F4F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1.04</w:t>
            </w:r>
            <w:r w:rsidRPr="00D05AA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1</w:t>
            </w: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(1.03</w:t>
            </w:r>
            <w:r w:rsidRPr="00D05AA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</w:t>
            </w: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</w:t>
            </w:r>
            <w:r w:rsidRPr="00D05AA3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48</w:t>
            </w: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01BB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2D76FF4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85CF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046CD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F610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9E784" w14:textId="77777777" w:rsidR="00122B04" w:rsidRPr="00193C8A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hAnsi="Times New Roman" w:cs="Times New Roman"/>
                <w:sz w:val="17"/>
                <w:szCs w:val="17"/>
              </w:rPr>
              <w:t>3.61 (1.89-6.88)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8C37F9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3302D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D05AA3">
              <w:rPr>
                <w:rFonts w:ascii="Times New Roman" w:hAnsi="Times New Roman" w:cs="Times New Roman"/>
                <w:sz w:val="18"/>
                <w:szCs w:val="20"/>
              </w:rPr>
              <w:t>2.26 (1.65-3.08)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5C2A8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5938BA6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EEBC5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CCB4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FED1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53F6" w14:textId="77777777" w:rsidR="00122B04" w:rsidRPr="00193C8A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hAnsi="Times New Roman" w:cs="Times New Roman"/>
                <w:sz w:val="17"/>
                <w:szCs w:val="17"/>
              </w:rPr>
              <w:t>7.65 (4.16-14.09)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ECDE9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3C847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D05AA3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>
              <w:rPr>
                <w:rFonts w:ascii="Times New Roman" w:hAnsi="Times New Roman" w:cs="Times New Roman" w:hint="eastAsia"/>
                <w:sz w:val="18"/>
                <w:szCs w:val="20"/>
              </w:rPr>
              <w:t>.00</w:t>
            </w:r>
            <w:r w:rsidRPr="00D05AA3">
              <w:rPr>
                <w:rFonts w:ascii="Times New Roman" w:hAnsi="Times New Roman" w:cs="Times New Roman"/>
                <w:sz w:val="18"/>
                <w:szCs w:val="20"/>
              </w:rPr>
              <w:t xml:space="preserve"> (3.71-6.73)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736F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1AE5A982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13FC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5D9E69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LOC (vs Alert)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8C4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Drowsy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033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(0.85-3.83)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10322A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9B2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2.46 (1.72-3.52)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8D051F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60DED73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A490D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55F6F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0B15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Stupor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0D67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3.73 (1.81-7.7)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1388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5E3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4.81 (3.25-7.13)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93EE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0C3F5E92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F44FB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A2484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B220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Semicoma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66C9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6.94 (3.43-14.07)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1DB3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3A38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7.48 (4.81-11.64)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51DA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0D56D7F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BC4C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8F9E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81D9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4CBD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14.27 (6.77-30.09)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5BE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EAFA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12.03 (5.96-24.28)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660B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D13388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D67C1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B88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19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A85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4.03 (2.89-5.61)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C533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1A25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3.74 (2.52-5.53)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D243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0BC51D21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6D92F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7AC502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C692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B97DF" w14:textId="77777777" w:rsidR="00122B04" w:rsidRPr="00193C8A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1.36 (1.01-1.84)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2C8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54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8A03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5AA3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  <w:r w:rsidRPr="00D05AA3">
              <w:rPr>
                <w:rFonts w:ascii="Times New Roman" w:hAnsi="Times New Roman" w:cs="Times New Roman"/>
                <w:sz w:val="18"/>
                <w:szCs w:val="18"/>
              </w:rPr>
              <w:t xml:space="preserve"> (0.85-1.41)</w:t>
            </w:r>
          </w:p>
        </w:tc>
        <w:tc>
          <w:tcPr>
            <w:tcW w:w="8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1689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0.0035</w:t>
            </w:r>
          </w:p>
        </w:tc>
      </w:tr>
      <w:tr w:rsidR="00122B04" w:rsidRPr="005B07E0" w14:paraId="67EC6CF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FB330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1B50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A1EA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63871" w14:textId="77777777" w:rsidR="00122B04" w:rsidRPr="00193C8A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1.2</w:t>
            </w:r>
            <w:r>
              <w:rPr>
                <w:rFonts w:ascii="Times New Roman" w:hAnsi="Times New Roman" w:cs="Times New Roman" w:hint="eastAsia"/>
                <w:color w:val="000000"/>
                <w:sz w:val="17"/>
                <w:szCs w:val="17"/>
              </w:rPr>
              <w:t>0</w:t>
            </w:r>
            <w:r w:rsidRPr="00193C8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(0.57-2.54)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301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2266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5AA3">
              <w:rPr>
                <w:rFonts w:ascii="Times New Roman" w:hAnsi="Times New Roman" w:cs="Times New Roman"/>
                <w:sz w:val="18"/>
                <w:szCs w:val="18"/>
              </w:rPr>
              <w:t>0.42 (0.23-0.76)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E6B7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CF970A0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1E4D2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294D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63C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3BBAE" w14:textId="77777777" w:rsidR="00122B04" w:rsidRPr="00193C8A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0.52 (0.29-0.92)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D08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0450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05AA3">
              <w:rPr>
                <w:rFonts w:ascii="Times New Roman" w:hAnsi="Times New Roman" w:cs="Times New Roman"/>
                <w:sz w:val="18"/>
                <w:szCs w:val="18"/>
              </w:rPr>
              <w:t>0.66 (0.4-1.08)</w:t>
            </w:r>
          </w:p>
        </w:tc>
        <w:tc>
          <w:tcPr>
            <w:tcW w:w="8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8E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02927760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62A1A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FB94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3316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419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193C8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2.07 (1.33-3.22)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E2A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0.0011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BDA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D1B7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2BCD52E9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FA4FA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9E58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Manual motor test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0720F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Quadriplegia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65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922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788B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05AA3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3.28 (2.27-4.74)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51CC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445465A3" w14:textId="77777777" w:rsidTr="003E4EDF">
        <w:trPr>
          <w:trHeight w:val="1030"/>
        </w:trPr>
        <w:tc>
          <w:tcPr>
            <w:tcW w:w="88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8809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Reference categories are indicated in the ‘Prognostic Variable’ column as (vs …).</w:t>
            </w:r>
          </w:p>
          <w:p w14:paraId="3959C7D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</w:t>
            </w:r>
          </w:p>
        </w:tc>
      </w:tr>
    </w:tbl>
    <w:p w14:paraId="74CBF295" w14:textId="77777777" w:rsidR="00122B04" w:rsidRDefault="00122B04" w:rsidP="00122B04">
      <w:pPr>
        <w:widowControl/>
        <w:wordWrap/>
        <w:autoSpaceDE/>
        <w:autoSpaceDN/>
      </w:pPr>
      <w:r>
        <w:br w:type="page"/>
      </w:r>
    </w:p>
    <w:p w14:paraId="4F262C33" w14:textId="1F26C895" w:rsidR="00122B04" w:rsidRPr="005B07E0" w:rsidRDefault="00122B04" w:rsidP="00122B04">
      <w:pPr>
        <w:rPr>
          <w:rFonts w:ascii="Times New Roman" w:hAnsi="Times New Roman" w:cs="Times New Roman"/>
        </w:rPr>
      </w:pPr>
      <w:r w:rsidRPr="005B07E0">
        <w:rPr>
          <w:rFonts w:ascii="Times New Roman" w:hAnsi="Times New Roman" w:cs="Times New Roman"/>
        </w:rPr>
        <w:lastRenderedPageBreak/>
        <w:t>Table</w:t>
      </w:r>
      <w:r w:rsidR="00D56007">
        <w:rPr>
          <w:rFonts w:ascii="Times New Roman" w:hAnsi="Times New Roman" w:cs="Times New Roman" w:hint="eastAsia"/>
        </w:rPr>
        <w:t xml:space="preserve"> S</w:t>
      </w:r>
      <w:r>
        <w:rPr>
          <w:rFonts w:ascii="Times New Roman" w:hAnsi="Times New Roman" w:cs="Times New Roman" w:hint="eastAsia"/>
        </w:rPr>
        <w:t>2</w:t>
      </w:r>
      <w:r w:rsidRPr="005B07E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 w:hint="eastAsia"/>
        </w:rPr>
        <w:t>Multivariable analysis with clinical variables: 6-</w:t>
      </w:r>
      <w:r w:rsidRPr="005B07E0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12</w:t>
      </w:r>
      <w:r w:rsidRPr="005B07E0">
        <w:rPr>
          <w:rFonts w:ascii="Times New Roman" w:hAnsi="Times New Roman" w:cs="Times New Roman"/>
        </w:rPr>
        <w:t>-month unfavorable outcome</w:t>
      </w:r>
    </w:p>
    <w:tbl>
      <w:tblPr>
        <w:tblW w:w="897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904"/>
      </w:tblGrid>
      <w:tr w:rsidR="00122B04" w:rsidRPr="005B07E0" w14:paraId="062B8BD2" w14:textId="77777777" w:rsidTr="003E4EDF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67A73E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2BE04F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D0741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1DF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Month Unfavorable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ADD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122B04" w:rsidRPr="005B07E0" w14:paraId="5481F68F" w14:textId="77777777" w:rsidTr="003E4EDF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9FA1E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3C22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85A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3B98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04F2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A257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D632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122B04" w:rsidRPr="005B07E0" w14:paraId="37E7CBDF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9D8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D64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5A8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5D23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49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41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56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F640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D204F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46</w:t>
            </w: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37</w:t>
            </w: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-1.05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5</w:t>
            </w: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404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F0E44E5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84E8F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FE9A24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4064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2611" w14:textId="77777777" w:rsidR="00122B04" w:rsidRPr="00BE6B0C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 (1.66-2.96)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02B243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8CA69" w14:textId="77777777" w:rsidR="00122B04" w:rsidRPr="00955D72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55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2.04 (1.39-2.98)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C1A111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5A8E4AE8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75DF2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FC75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E65F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97729" w14:textId="77777777" w:rsidR="00122B04" w:rsidRPr="00BE6B0C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(3.71-6.46)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8D4AF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D53A" w14:textId="77777777" w:rsidR="00122B04" w:rsidRPr="00955D72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55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5.23 (3.66-7.47)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DDD05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241A1FDD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DC943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C2E544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LOC (vs Alert)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E2E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Drowsy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4EA9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2.36 (1.7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-3.27)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6A9B7C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CA8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2.36 (1.51-3.68)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19534E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FC18191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514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BEF2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2BF8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Stupor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A6A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4.88 (3.41-6.98)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0820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132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4.8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(2.96-7.79)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5D7E4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5E2357D6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947E7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4F04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1B0A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Semicoma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A62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6.94 (4.61-10.45)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0C3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5833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8.22 (4.87-13.87)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C8103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21BBB3F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ED939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FD4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631D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C7C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12.39 (6.53-23.48)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7838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E72A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11.79 (5.39-25.77)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E1D7A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1C07B5D4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EB50F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7E2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Pupillary light reflex 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D6C0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5CB1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2.99 (2.04-4.36)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D11F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6033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2.67 (1.72-4.13)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7B4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0590BE8A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D747B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3E78FD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74E0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95196" w14:textId="77777777" w:rsidR="00122B04" w:rsidRPr="00BE6B0C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1.21 (0.96-1.53)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BC8D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0.00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1E9E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76A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5F5E472D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EA78F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07F5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08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FD0B1" w14:textId="77777777" w:rsidR="00122B04" w:rsidRPr="00BE6B0C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 (0.39-1.18)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D6A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912B8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0A7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4A1E736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D824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BE47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D7862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3AFAF" w14:textId="77777777" w:rsidR="00122B04" w:rsidRPr="00BE6B0C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E6B0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 (0.37-0.91)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BB0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E7E9E" w14:textId="77777777" w:rsidR="00122B04" w:rsidRPr="00D05AA3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80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49BFE5D8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F2BC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F9C4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B3CF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E9C2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3.35 (1.5-7.51)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98ED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A701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3.36 (1.35-8.4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A872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0.0052</w:t>
            </w:r>
          </w:p>
        </w:tc>
      </w:tr>
      <w:tr w:rsidR="00122B04" w:rsidRPr="005B07E0" w14:paraId="68918A92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160E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DBDC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Manual motor test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23B25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Quadriplegia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3EB6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E6B0C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2.62 (1.87-3.66)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BD7D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319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3.77 (2.51-5.66)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6FA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55CAD8C1" w14:textId="77777777" w:rsidTr="003E4EDF">
        <w:trPr>
          <w:trHeight w:val="1030"/>
        </w:trPr>
        <w:tc>
          <w:tcPr>
            <w:tcW w:w="89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FD9F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(vs …). </w:t>
            </w:r>
          </w:p>
          <w:p w14:paraId="26779CE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</w:t>
            </w:r>
          </w:p>
        </w:tc>
      </w:tr>
    </w:tbl>
    <w:p w14:paraId="61EA3C9A" w14:textId="77777777" w:rsidR="00122B04" w:rsidRDefault="00122B04" w:rsidP="00122B04">
      <w:pPr>
        <w:widowControl/>
        <w:wordWrap/>
        <w:autoSpaceDE/>
        <w:autoSpaceDN/>
      </w:pPr>
      <w:r>
        <w:br w:type="page"/>
      </w:r>
    </w:p>
    <w:p w14:paraId="7223CDA3" w14:textId="7A7B2E09" w:rsidR="00122B04" w:rsidRPr="006D2802" w:rsidRDefault="00122B04" w:rsidP="00122B04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 w:rsidR="00D56007">
        <w:rPr>
          <w:rFonts w:ascii="Times New Roman" w:hAnsi="Times New Roman" w:cs="Times New Roman" w:hint="eastAsia"/>
        </w:rPr>
        <w:t xml:space="preserve"> S</w:t>
      </w:r>
      <w:r>
        <w:rPr>
          <w:rFonts w:ascii="Times New Roman" w:hAnsi="Times New Roman" w:cs="Times New Roman" w:hint="eastAsia"/>
        </w:rPr>
        <w:t>3</w:t>
      </w:r>
      <w:r w:rsidRPr="006D2802">
        <w:rPr>
          <w:rFonts w:ascii="Times New Roman" w:hAnsi="Times New Roman" w:cs="Times New Roman"/>
        </w:rPr>
        <w:t xml:space="preserve">. Multivariable analysis </w:t>
      </w:r>
      <w:r>
        <w:rPr>
          <w:rFonts w:ascii="Times New Roman" w:hAnsi="Times New Roman" w:cs="Times New Roman" w:hint="eastAsia"/>
        </w:rPr>
        <w:t>with</w:t>
      </w:r>
      <w:r w:rsidRPr="006D28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clinical and CT variables: 14-day mortality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3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762"/>
      </w:tblGrid>
      <w:tr w:rsidR="00122B04" w:rsidRPr="005B07E0" w14:paraId="78CF1D1E" w14:textId="77777777" w:rsidTr="003E4EDF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294E36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4E56DC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0B1CA2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4357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proofErr w:type="gramStart"/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 day</w:t>
            </w:r>
            <w:proofErr w:type="gramEnd"/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death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229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122B04" w:rsidRPr="005B07E0" w14:paraId="284A2A6E" w14:textId="77777777" w:rsidTr="003E4EDF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CFF2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68E8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C5E24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6C2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C04C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F46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340C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122B04" w:rsidRPr="005B07E0" w14:paraId="118AD7E9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A80B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0CF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3AF8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60DC2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25</w:t>
            </w: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</w:t>
            </w: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 w:rsidRPr="00955D72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A9A6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28A9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26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C3BB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1716706A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89BA9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C9295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0F0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15543" w14:textId="77777777" w:rsidR="00122B04" w:rsidRPr="00955D72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55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3.66 (1.91-7.01)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1030BD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E54D5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 (1.36-2.64)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4694F5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26BCFB94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E34CE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91A5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399A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4C41" w14:textId="77777777" w:rsidR="00122B04" w:rsidRPr="00955D72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55D7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9.03 (4.87-16.74)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591B5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2476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4.63 (3.28-6.54)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5662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CDC03F8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0C230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BA96BB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LOC (vs Alert)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6E61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Drowsy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69FB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(0.75-3.42)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2629ACE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C201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1.94 (1.33-2.82)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42C724C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3383C3A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913B1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43D0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5989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Stupor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CE14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3.16 (1.52-6.59)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8A5E3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C66F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3.17 (2.09-4.81)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1845B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71C18934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6B4B8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D0DF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DEF7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Semicoma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7575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6.01 (2.93-12.33)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0E21D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4CCE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5.26 (3.31-8.38)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A6BD8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773392C7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993B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63B44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225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3FD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11.61 (5.42-24.86)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70C0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11C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7.86 (3.8-16.25)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A6EF3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70D2F67A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92C3E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2F04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Pupillary light reflex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9A35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B697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3.88 (2.75-5.45)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9CAA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588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3.81 (2.54-5.7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33AC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7F213ED1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468EC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DFFD7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CDA7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6AFDF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(0.96-1.77)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5DC4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0.0140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0303D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1.02 (0.79-1.33)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609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0.0567</w:t>
            </w:r>
          </w:p>
        </w:tc>
      </w:tr>
      <w:tr w:rsidR="00122B04" w:rsidRPr="005B07E0" w14:paraId="2B9891E3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3E07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64D7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45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0D688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 (0.62-2.85)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0B0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F8E8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 (0.26-0.91)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CA6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55F39F60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2186A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7C90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7DDE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877A1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 (0.29-0.93)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225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80E9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 w:rsidRPr="00993F8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(0.42-1.17)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41C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03CC5B24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35FA5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0EA7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FA69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663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1.87 (1.19-2.94)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FD52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0.0065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24E7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A4E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7A6C6582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1205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50AC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Manual motor test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ABBDC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Quadriplegia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5DDE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F83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C47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2.57 (1.76-3.77)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364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3277EA1E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7F280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EB14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33DB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8DC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0.36 (0.25-0.51)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633B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B735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0.45 (0.34-0.6)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575E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7C06E8E0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5D4F4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0A1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C0AF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EBA4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2.02 (1.38-2.94)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B69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6A52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1.67 (1.24-2.25)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06F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0.0007</w:t>
            </w:r>
          </w:p>
        </w:tc>
      </w:tr>
      <w:tr w:rsidR="00122B04" w:rsidRPr="005B07E0" w14:paraId="0C510DBF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20CD9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E93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Diffuse axonal injury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E577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D651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0.11 (0.03-0.51)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F16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9ED2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B524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58CF8FB0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90DA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DEBD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DF3C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A3C8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119FB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E825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1.49 (1.05-2.1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BC48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0.0233</w:t>
            </w:r>
          </w:p>
        </w:tc>
      </w:tr>
      <w:tr w:rsidR="00122B04" w:rsidRPr="005B07E0" w14:paraId="580848D2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DC83D9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82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Cisternal </w:t>
            </w: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compresion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447A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CC0F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40A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822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1.92 (1.42-2.6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88A8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7C6A4CA0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DE74F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9BE9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1435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0C84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F49A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A752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1.56 (1.16-2.1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D791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0.0033</w:t>
            </w:r>
          </w:p>
        </w:tc>
      </w:tr>
      <w:tr w:rsidR="00122B04" w:rsidRPr="005B07E0" w14:paraId="3A9A8937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0A92F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8C2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BB7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285E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79A1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EBCB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93F8B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(1.16-2.22)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B55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0.0044</w:t>
            </w:r>
          </w:p>
        </w:tc>
      </w:tr>
      <w:tr w:rsidR="00122B04" w:rsidRPr="005B07E0" w14:paraId="42D6435F" w14:textId="77777777" w:rsidTr="003E4EDF">
        <w:trPr>
          <w:trHeight w:val="1254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E3F0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(vs …)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  <w:p w14:paraId="65CB49A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</w:t>
            </w:r>
          </w:p>
        </w:tc>
      </w:tr>
    </w:tbl>
    <w:p w14:paraId="30E35EF7" w14:textId="77777777" w:rsidR="00122B04" w:rsidRDefault="00122B04" w:rsidP="00122B04">
      <w:pPr>
        <w:widowControl/>
        <w:wordWrap/>
        <w:autoSpaceDE/>
        <w:autoSpaceDN/>
      </w:pPr>
      <w:r>
        <w:br w:type="page"/>
      </w:r>
    </w:p>
    <w:p w14:paraId="1DBF0033" w14:textId="6FB5C772" w:rsidR="00122B04" w:rsidRPr="006D2802" w:rsidRDefault="00122B04" w:rsidP="00122B04">
      <w:pPr>
        <w:widowControl/>
        <w:wordWrap/>
        <w:autoSpaceDE/>
        <w:autoSpaceDN/>
        <w:rPr>
          <w:rFonts w:ascii="Times New Roman" w:hAnsi="Times New Roman" w:cs="Times New Roman"/>
        </w:rPr>
      </w:pPr>
      <w:r w:rsidRPr="006D2802">
        <w:rPr>
          <w:rFonts w:ascii="Times New Roman" w:hAnsi="Times New Roman" w:cs="Times New Roman"/>
        </w:rPr>
        <w:lastRenderedPageBreak/>
        <w:t>Table</w:t>
      </w:r>
      <w:r>
        <w:rPr>
          <w:rFonts w:ascii="Times New Roman" w:hAnsi="Times New Roman" w:cs="Times New Roman" w:hint="eastAsia"/>
        </w:rPr>
        <w:t xml:space="preserve"> S4</w:t>
      </w:r>
      <w:r w:rsidRPr="006D2802">
        <w:rPr>
          <w:rFonts w:ascii="Times New Roman" w:hAnsi="Times New Roman" w:cs="Times New Roman"/>
        </w:rPr>
        <w:t xml:space="preserve">. Multivariable analysis </w:t>
      </w:r>
      <w:r>
        <w:rPr>
          <w:rFonts w:ascii="Times New Roman" w:hAnsi="Times New Roman" w:cs="Times New Roman" w:hint="eastAsia"/>
        </w:rPr>
        <w:t>with</w:t>
      </w:r>
      <w:r w:rsidRPr="006D28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clinical and CT variables: 6-month</w:t>
      </w:r>
      <w:r w:rsidRPr="006D2802"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 w:hint="eastAsia"/>
        </w:rPr>
        <w:t>12</w:t>
      </w:r>
      <w:r w:rsidRPr="006D2802">
        <w:rPr>
          <w:rFonts w:ascii="Times New Roman" w:hAnsi="Times New Roman" w:cs="Times New Roman"/>
        </w:rPr>
        <w:t>-month unfavorable outcome</w:t>
      </w:r>
    </w:p>
    <w:tbl>
      <w:tblPr>
        <w:tblW w:w="87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68"/>
        <w:gridCol w:w="1660"/>
        <w:gridCol w:w="1678"/>
        <w:gridCol w:w="1559"/>
        <w:gridCol w:w="851"/>
        <w:gridCol w:w="1559"/>
        <w:gridCol w:w="762"/>
      </w:tblGrid>
      <w:tr w:rsidR="00122B04" w:rsidRPr="005B07E0" w14:paraId="56953A8D" w14:textId="77777777" w:rsidTr="003E4EDF">
        <w:trPr>
          <w:trHeight w:val="312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776F8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Field 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7FE876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A9E445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Category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01B4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 Month Unfavorable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B86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Month Unfavorable</w:t>
            </w:r>
          </w:p>
        </w:tc>
      </w:tr>
      <w:tr w:rsidR="00122B04" w:rsidRPr="005B07E0" w14:paraId="1DC85ACA" w14:textId="77777777" w:rsidTr="003E4EDF">
        <w:trPr>
          <w:trHeight w:val="312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420D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CCE5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A4D19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8B28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5620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360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OR (95% CI)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C7C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LR p-value</w:t>
            </w:r>
          </w:p>
        </w:tc>
      </w:tr>
      <w:tr w:rsidR="00122B04" w:rsidRPr="005B07E0" w14:paraId="7CC5C011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B90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Clinical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9D32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Age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64CF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Per unit increase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E2A83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-1.05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510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E17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38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28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-1.0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47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54E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4C3D0BC3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66406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2C10BA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AIS (vs 3)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D36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FCB19" w14:textId="77777777" w:rsidR="00122B04" w:rsidRPr="00AB623E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62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 (1.42-2.63)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8FF25D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CA0CC" w14:textId="77777777" w:rsidR="00122B04" w:rsidRPr="009245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45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 (1.07-2.42)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3F91823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0260DC45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90FE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E314F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8F71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FF22" w14:textId="77777777" w:rsidR="00122B04" w:rsidRPr="00AB623E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B62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4.94 (3.58-6.81)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748EE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AD556" w14:textId="77777777" w:rsidR="00122B04" w:rsidRPr="009245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245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 (3.25-7.4)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F71EA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2EEB8252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EEFBA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3387B6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LOC (vs Alert)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1F69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Drowsy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D6A6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(1.35-2.67)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0A7B4B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C3B9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1.97 (1.23-3.15)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02165C9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27E4E3E1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F35FB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C4E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DFA8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Stupor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099D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3.49 (2.4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-5.09)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6B42B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6B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3.68 (2.2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-6.14)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363D9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1D7CECE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7006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95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076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Semicoma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1E06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5.11 (3.33-7.84)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8A284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9193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6.67 (3.84-11.6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894DD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44DF24DF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A31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6B552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D65E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9ED2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8.64 (4.47-16.69)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7C0CD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68BB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8.12 (3.6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-18.33)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B015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4CEA2685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9656A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189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Pupillary light reflex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5433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Both non-reactive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031F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AB623E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(2.11-4.57)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A28F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2BA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2.54 (1.62-3.99)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B110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563D52FA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48D7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E43DD3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Injury cause (vs Fall)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9FEF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Road traffic accident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712F0" w14:textId="77777777" w:rsidR="00122B04" w:rsidRPr="00DF1FF5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F1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 (0.91-1.47)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466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070C7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707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0459F61E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A515F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77F3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8317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Other non-intentional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0C21" w14:textId="77777777" w:rsidR="00122B04" w:rsidRPr="00DF1FF5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F1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 (0.47-1.46)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4116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485B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A90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7233BB75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43938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F3F1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527A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Unknown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35FD" w14:textId="77777777" w:rsidR="00122B04" w:rsidRPr="00DF1FF5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F1FF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 (0.4-1.02)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722B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D7B1" w14:textId="77777777" w:rsidR="00122B04" w:rsidRPr="00993F8B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NA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7BE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</w:p>
        </w:tc>
      </w:tr>
      <w:tr w:rsidR="00122B04" w:rsidRPr="005B07E0" w14:paraId="6780E666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AB6B5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1E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Pupil size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AAC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Bilateral mydriasis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81C7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3.37 (1.48-7.69)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8AC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42B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3.4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(1.32-8.78)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A753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0.0067</w:t>
            </w:r>
          </w:p>
        </w:tc>
      </w:tr>
      <w:tr w:rsidR="00122B04" w:rsidRPr="005B07E0" w14:paraId="261F7B65" w14:textId="77777777" w:rsidTr="003E4EDF">
        <w:trPr>
          <w:trHeight w:val="264"/>
        </w:trPr>
        <w:tc>
          <w:tcPr>
            <w:tcW w:w="7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13C24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0F4DC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Manual motor test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7850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Quadriplegia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A471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2.17 (1.54-3.06)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70A4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1876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2.75 (1.79-4.2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3625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7B305965" w14:textId="77777777" w:rsidTr="003E4EDF">
        <w:trPr>
          <w:trHeight w:val="264"/>
        </w:trPr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CD8D7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Image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9A5F1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EDH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C48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33F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0.47 (0.36-0.61)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FB5C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D46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0.42 (0.3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-0.59)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E4A9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5328D77B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E2700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08B9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SAH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811E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369B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1.28 (0.98-1.69)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B5E0F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315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1.56 (1.11-2.19)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631F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0.0093</w:t>
            </w:r>
          </w:p>
        </w:tc>
      </w:tr>
      <w:tr w:rsidR="00122B04" w:rsidRPr="005B07E0" w14:paraId="2FAFB29E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F6D6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4C47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IVH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C38A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6380F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1.66 (1.22-2.26)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65AD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6699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1.48 (0.99-2.23)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04E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0.0575</w:t>
            </w:r>
          </w:p>
        </w:tc>
      </w:tr>
      <w:tr w:rsidR="00122B04" w:rsidRPr="005B07E0" w14:paraId="7C635B26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42BE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AC0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Cisternal </w:t>
            </w:r>
            <w:proofErr w:type="spellStart"/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compresion</w:t>
            </w:r>
            <w:proofErr w:type="spellEnd"/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E08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B26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1.63 (1.24-2.14)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C99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C48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2.92 (2.02-4.22)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14A7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&lt;0.0001</w:t>
            </w:r>
          </w:p>
        </w:tc>
      </w:tr>
      <w:tr w:rsidR="00122B04" w:rsidRPr="005B07E0" w14:paraId="07099FBD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ACB46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513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Contusion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F3A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E5876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DF1FF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1.69 (1.29-2.22)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4A99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BEAE3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EF428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</w:tr>
      <w:tr w:rsidR="00122B04" w:rsidRPr="005B07E0" w14:paraId="0892E4B1" w14:textId="77777777" w:rsidTr="003E4EDF">
        <w:trPr>
          <w:trHeight w:val="264"/>
        </w:trPr>
        <w:tc>
          <w:tcPr>
            <w:tcW w:w="76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41DD25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D92DB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Midline shift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7C129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276D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7750DA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1.28 (0.96-1.71)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38DE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0.0911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D864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1.69 (1.16-2.46)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EFF2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0.0063</w:t>
            </w:r>
          </w:p>
        </w:tc>
      </w:tr>
      <w:tr w:rsidR="00122B04" w:rsidRPr="005B07E0" w14:paraId="0D43805B" w14:textId="77777777" w:rsidTr="003E4EDF">
        <w:trPr>
          <w:trHeight w:val="264"/>
        </w:trPr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5C229C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87904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Facial fracture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746BA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Present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110DC" w14:textId="77777777" w:rsidR="00122B04" w:rsidRPr="00DF1FF5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7FBE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18239" w14:textId="77777777" w:rsidR="00122B04" w:rsidRPr="009245E0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0.73 (0.53-1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.00</w:t>
            </w:r>
            <w:r w:rsidRPr="009245E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DBB9D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0.0507</w:t>
            </w:r>
          </w:p>
        </w:tc>
      </w:tr>
      <w:tr w:rsidR="00122B04" w:rsidRPr="005B07E0" w14:paraId="36F05219" w14:textId="77777777" w:rsidTr="003E4EDF">
        <w:trPr>
          <w:trHeight w:val="1254"/>
        </w:trPr>
        <w:tc>
          <w:tcPr>
            <w:tcW w:w="8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FE285" w14:textId="77777777" w:rsidR="00122B04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Reference categories are indicated in the ‘Prognostic Variable’ column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(vs …)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 xml:space="preserve">. </w:t>
            </w:r>
          </w:p>
          <w:p w14:paraId="1DC202C0" w14:textId="77777777" w:rsidR="00122B04" w:rsidRPr="005B07E0" w:rsidRDefault="00122B04" w:rsidP="003E4EDF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If not indicated as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(vs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…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, the reference category is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“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Absent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”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 xml:space="preserve">Variables marked as ‘NA’ in the OR and LR p-value columns were not included in the respective models.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‘LR p-value’ refers to the likelihood ratio test p-value.</w:t>
            </w:r>
            <w:r w:rsidRPr="005B07E0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br/>
              <w:t>AIS = Abbreviated Injury Scale; LOC = Level of Consciousness; EDH = Epidural Hemorrhage; SAH = Subarachnoid Hemorrhage; IVH = Intraventricular Hemorrhag</w:t>
            </w:r>
          </w:p>
        </w:tc>
      </w:tr>
    </w:tbl>
    <w:p w14:paraId="0CD625DC" w14:textId="77777777" w:rsidR="008E3B6A" w:rsidRDefault="008E3B6A">
      <w:pPr>
        <w:widowControl/>
        <w:wordWrap/>
        <w:autoSpaceDE/>
        <w:autoSpaceDN/>
      </w:pPr>
      <w:r>
        <w:br w:type="page"/>
      </w:r>
    </w:p>
    <w:p w14:paraId="4E658021" w14:textId="06F8D9D4" w:rsidR="008E3B6A" w:rsidRPr="008E3B6A" w:rsidRDefault="008E3B6A" w:rsidP="008E3B6A">
      <w:pPr>
        <w:spacing w:after="120"/>
        <w:rPr>
          <w:rFonts w:ascii="Times New Roman" w:hAnsi="Times New Roman" w:cs="Times New Roman"/>
          <w:kern w:val="0"/>
          <w:szCs w:val="22"/>
          <w14:ligatures w14:val="none"/>
        </w:rPr>
      </w:pPr>
      <w:r w:rsidRPr="008E3B6A">
        <w:rPr>
          <w:rFonts w:ascii="Times New Roman" w:eastAsia="Times New Roman" w:hAnsi="Times New Roman" w:cs="Times New Roman"/>
          <w:kern w:val="0"/>
          <w:szCs w:val="22"/>
          <w14:ligatures w14:val="none"/>
        </w:rPr>
        <w:lastRenderedPageBreak/>
        <w:t xml:space="preserve">Table </w:t>
      </w:r>
      <w:r w:rsidRPr="008E3B6A">
        <w:rPr>
          <w:rFonts w:ascii="Times New Roman" w:hAnsi="Times New Roman" w:cs="Times New Roman" w:hint="eastAsia"/>
          <w:kern w:val="0"/>
          <w:szCs w:val="22"/>
          <w14:ligatures w14:val="none"/>
        </w:rPr>
        <w:t>S5</w:t>
      </w:r>
      <w:r w:rsidRPr="008E3B6A">
        <w:rPr>
          <w:rFonts w:ascii="Times New Roman" w:eastAsia="Times New Roman" w:hAnsi="Times New Roman" w:cs="Times New Roman"/>
          <w:kern w:val="0"/>
          <w:szCs w:val="22"/>
          <w14:ligatures w14:val="none"/>
        </w:rPr>
        <w:t>. Time-varying characteristics of independent prognostic factors across outcome timepoints in moderate-to-severe traumatic brain injury</w:t>
      </w:r>
    </w:p>
    <w:tbl>
      <w:tblPr>
        <w:tblW w:w="8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0"/>
        <w:gridCol w:w="2800"/>
        <w:gridCol w:w="1100"/>
        <w:gridCol w:w="1100"/>
        <w:gridCol w:w="1100"/>
        <w:gridCol w:w="1100"/>
      </w:tblGrid>
      <w:tr w:rsidR="008E3B6A" w:rsidRPr="000C46A2" w14:paraId="2AD7AD7B" w14:textId="77777777" w:rsidTr="00F225E2">
        <w:tc>
          <w:tcPr>
            <w:tcW w:w="12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6F14AA1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Domain</w:t>
            </w:r>
          </w:p>
        </w:tc>
        <w:tc>
          <w:tcPr>
            <w:tcW w:w="28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C8D7C3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Prognostic variable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09FC1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14-day death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718537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3-month </w:t>
            </w:r>
            <w:proofErr w:type="spellStart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unfav</w:t>
            </w:r>
            <w:proofErr w:type="spellEnd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480CD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6-month </w:t>
            </w:r>
            <w:proofErr w:type="spellStart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unfav</w:t>
            </w:r>
            <w:proofErr w:type="spellEnd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  <w:tc>
          <w:tcPr>
            <w:tcW w:w="1100" w:type="dxa"/>
            <w:tcBorders>
              <w:top w:val="single" w:sz="6" w:space="0" w:color="000000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22A9C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 xml:space="preserve">12-month </w:t>
            </w:r>
            <w:proofErr w:type="spellStart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unfav</w:t>
            </w:r>
            <w:proofErr w:type="spellEnd"/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.</w:t>
            </w:r>
          </w:p>
        </w:tc>
      </w:tr>
      <w:tr w:rsidR="008E3B6A" w:rsidRPr="000C46A2" w14:paraId="6E245A67" w14:textId="77777777" w:rsidTr="00F225E2">
        <w:tc>
          <w:tcPr>
            <w:tcW w:w="1200" w:type="dxa"/>
            <w:vMerge w:val="restart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27031A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Clinical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6AED7DD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Age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9BDD79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8C60E6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6E076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E2009C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3E2D3B5C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3AD2153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3E42307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Head/Neck AIS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208E0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5F544C9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5CAD3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76EBBF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0427EE6A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84B0958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B25567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Level of consciousness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83217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A8A6C8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130F7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45F72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10DB9AFA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0AF1F80E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FC5F69E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Pupillary light reflex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92FAD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9AD01A9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25932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8B0215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2849606B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3D516E6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0DC6A98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Injury cause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F2186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9F9A7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1F66A2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554262D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5F570FFD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204BB12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895EFB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Bilateral mydriasis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0D9AE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FD4478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38AFCB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BCF6DC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5E5DDE01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A0D5459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69A256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Quadriparesis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B85AC6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2350D72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51903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C15E0CD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17D3AFCF" w14:textId="77777777" w:rsidTr="00F225E2">
        <w:tc>
          <w:tcPr>
            <w:tcW w:w="1200" w:type="dxa"/>
            <w:vMerge w:val="restart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21ABBC8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CT imaging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6A2C551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EDH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D78903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541550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67356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079483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4D5AF181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2F0C6587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9FB0E8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SAH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5264F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F8F3E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EB2F03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1B73AE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1888C4A7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4EFAFF1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3D6E5D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DAI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1BFE05E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90F5648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C6DE3B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EC5E255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5DF9220B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51ECF21D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112C43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IVH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FDBC52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266512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00347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3E9734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539658C6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399BEE84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E1A14B9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Cisternal compression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99BDB9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A1024BE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5E724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A51EA4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520A45D8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49D884BD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691437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Midline shift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439356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1C1BB4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03B7CD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5315EB0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715F0974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</w:tcPr>
          <w:p w14:paraId="6F265D18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DCE673E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Contusion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5B835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CBC926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3F0976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4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FEC900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5C56F8BB" w14:textId="77777777" w:rsidTr="00F225E2">
        <w:tc>
          <w:tcPr>
            <w:tcW w:w="1200" w:type="dxa"/>
            <w:vMerge w:val="restart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FA92F6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17"/>
                <w:szCs w:val="17"/>
                <w14:ligatures w14:val="none"/>
              </w:rPr>
              <w:t>Laboratory</w:t>
            </w: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8E4CFE4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aPTT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D084694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188730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AB2D162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917424B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1173D635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0F9114B3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BD3C6AE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CRP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679EF22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D7B0B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A3FDC8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54BA13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4FED2E26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23ED56F8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2E25E8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Sodium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C712FD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D46116C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17118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40787B0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56A23C07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59103F05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F4E8D23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Platelet count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3896E40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A5774B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825D77D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EC8C108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01905C51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28E5B681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F97442A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AST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91EB5CE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A3182A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86EA40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96719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  <w:tr w:rsidR="008E3B6A" w:rsidRPr="000C46A2" w14:paraId="281ABE02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1A323438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30A02F1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ALP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021F982E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11DD685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0BB782F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2FE7D5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1E870A40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24F81916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5CE729F9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BUN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2B420C2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FD8EDB7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244C2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B89BF91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</w:tr>
      <w:tr w:rsidR="008E3B6A" w:rsidRPr="000C46A2" w14:paraId="2FC7D62A" w14:textId="77777777" w:rsidTr="00F225E2">
        <w:tc>
          <w:tcPr>
            <w:tcW w:w="0" w:type="auto"/>
            <w:vMerge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</w:tcPr>
          <w:p w14:paraId="3DA0F45E" w14:textId="77777777" w:rsidR="008E3B6A" w:rsidRPr="000C46A2" w:rsidRDefault="008E3B6A" w:rsidP="00F225E2">
            <w:pPr>
              <w:spacing w:after="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8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2CBA00D" w14:textId="77777777" w:rsidR="008E3B6A" w:rsidRPr="000C46A2" w:rsidRDefault="008E3B6A" w:rsidP="00F225E2">
            <w:pPr>
              <w:spacing w:before="20" w:after="20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Albumin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C7EDC3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8F91FEA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84A3830" w14:textId="77777777" w:rsidR="008E3B6A" w:rsidRPr="000C46A2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●</w:t>
            </w:r>
          </w:p>
        </w:tc>
        <w:tc>
          <w:tcPr>
            <w:tcW w:w="1100" w:type="dxa"/>
            <w:tcBorders>
              <w:top w:val="none" w:sz="0" w:space="0" w:color="FFFFFF"/>
              <w:left w:val="none" w:sz="0" w:space="0" w:color="FFFFFF"/>
              <w:bottom w:val="single" w:sz="6" w:space="0" w:color="000000"/>
              <w:right w:val="none" w:sz="0" w:space="0" w:color="FFFFFF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25A5DA9" w14:textId="77777777" w:rsidR="008E3B6A" w:rsidRPr="0090471F" w:rsidRDefault="008E3B6A" w:rsidP="00F225E2">
            <w:pPr>
              <w:spacing w:before="20" w:after="2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0C46A2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–</w:t>
            </w:r>
          </w:p>
        </w:tc>
      </w:tr>
    </w:tbl>
    <w:p w14:paraId="206FE4D3" w14:textId="77777777" w:rsidR="008E3B6A" w:rsidRPr="004448FC" w:rsidRDefault="008E3B6A" w:rsidP="008E3B6A">
      <w:pPr>
        <w:spacing w:before="120" w:after="0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0C46A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 xml:space="preserve">● indicates statistically significant independent association in multivariable analysis (p &lt; 0.10); – indicates not significant or not retained in the final model. </w:t>
      </w:r>
      <w:proofErr w:type="spellStart"/>
      <w:r w:rsidRPr="000C46A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Unfav</w:t>
      </w:r>
      <w:proofErr w:type="spellEnd"/>
      <w:r w:rsidRPr="000C46A2"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  <w:t>. = unfavorable functional outcome (Glasgow Outcome Scale–Extended ≤4). All associations are based on adjusted odds ratios from restricted cubic spline logistic regression models. Abbreviations: AIS, Abbreviated Injury Scale; aPTT, activated partial thromboplastin time; AST, aspartate aminotransferase; ALP, alkaline phosphatase; BUN, blood urea nitrogen; CRP, C-reactive protein; DAI, diffuse axonal injury; EDH, epidural hematoma; IVH, intraventricular hemorrhage; SAH, subarachnoid hemorrhage.</w:t>
      </w:r>
    </w:p>
    <w:p w14:paraId="0E70D229" w14:textId="6BBA6627" w:rsidR="00B81A82" w:rsidRDefault="00B81A82">
      <w:pPr>
        <w:widowControl/>
        <w:wordWrap/>
        <w:autoSpaceDE/>
        <w:autoSpaceDN/>
      </w:pPr>
      <w:r>
        <w:br w:type="page"/>
      </w:r>
    </w:p>
    <w:tbl>
      <w:tblPr>
        <w:tblpPr w:leftFromText="142" w:rightFromText="142" w:vertAnchor="page" w:horzAnchor="margin" w:tblpY="2125"/>
        <w:tblW w:w="901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7"/>
        <w:gridCol w:w="2268"/>
        <w:gridCol w:w="2126"/>
        <w:gridCol w:w="2075"/>
      </w:tblGrid>
      <w:tr w:rsidR="00613EE8" w14:paraId="56CA040F" w14:textId="77777777" w:rsidTr="00F225E2">
        <w:trPr>
          <w:trHeight w:val="55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42D0" w14:textId="77777777" w:rsidR="00613EE8" w:rsidRPr="00332976" w:rsidRDefault="00613EE8" w:rsidP="00F225E2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00AD" w14:textId="704EC437" w:rsidR="00613EE8" w:rsidRPr="00332976" w:rsidRDefault="00613EE8" w:rsidP="00F225E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Overall cohort (n=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3108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C1E5" w14:textId="6EEFD1AE" w:rsidR="00613EE8" w:rsidRDefault="00613EE8" w:rsidP="00F225E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14-day death cohort (n=2</w:t>
            </w:r>
            <w:r w:rsidR="00DA4BD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889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27E3" w14:textId="443E8472" w:rsidR="00613EE8" w:rsidRDefault="00613EE8" w:rsidP="00F225E2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6-month unfavorable outcome cohort (n=2</w:t>
            </w:r>
            <w:r w:rsidR="00DA4BD6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722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4469C9" w14:paraId="6A4F4E81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A9010" w14:textId="549B6CA5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Age, mean (SD)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57CC4" w14:textId="69A3D52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55.2 ± 19.0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6BEE" w14:textId="4D35F40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55.5 ± 19.1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65B3" w14:textId="29DF210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55.8 ± 19.2</w:t>
            </w:r>
          </w:p>
        </w:tc>
      </w:tr>
      <w:tr w:rsidR="004469C9" w14:paraId="42C82F94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399D4" w14:textId="79E3390E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&lt; 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15A97" w14:textId="41E6FB8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2042 (65.7%)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D475F" w14:textId="554D028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1887 (65.3%)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CC60" w14:textId="0665BDC6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1760 (64.7%)</w:t>
            </w:r>
          </w:p>
        </w:tc>
      </w:tr>
      <w:tr w:rsidR="004469C9" w14:paraId="5213DEA8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61D28" w14:textId="1D10C17A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≥ 65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93995" w14:textId="675622DA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1066 (34.3%)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EFDB" w14:textId="6E83E2EE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1002 (34.7%)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7F99" w14:textId="54A5A73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962 (35.3%)</w:t>
            </w:r>
          </w:p>
        </w:tc>
      </w:tr>
      <w:tr w:rsidR="004469C9" w:rsidRPr="00332976" w14:paraId="54A442AD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1B735" w14:textId="720CD26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Hours since injury, mean (SD)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E66D6" w14:textId="70F0A90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2.0 ± 2.1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FFE0" w14:textId="5B92972A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2.0 ± 2.1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0FF0" w14:textId="21BE03B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2.1 ± 2.2</w:t>
            </w:r>
          </w:p>
        </w:tc>
      </w:tr>
      <w:tr w:rsidR="004469C9" w14:paraId="47F55F3E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D48B" w14:textId="26DB34A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&lt; 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CAF57" w14:textId="56EFF04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1221 (39.3%)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415" w14:textId="4DE0CDD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1127 (39.0%)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F84C6" w14:textId="4444D3D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1052 (38.6%)</w:t>
            </w:r>
          </w:p>
        </w:tc>
      </w:tr>
      <w:tr w:rsidR="004469C9" w14:paraId="6C87D780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3BA05" w14:textId="42806BA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1–3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42C41" w14:textId="6456621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1302 (41.9%)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9CAC" w14:textId="60FE52C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1218 (42.2%)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2AE9" w14:textId="17BA027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1145 (42.1%)</w:t>
            </w:r>
          </w:p>
        </w:tc>
      </w:tr>
      <w:tr w:rsidR="004469C9" w14:paraId="512B77AA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345CF" w14:textId="53AF805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&gt; 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9D6DD" w14:textId="5521C06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585 (18.8%)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ACC2" w14:textId="0ADE613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544 (18.8%)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46B76" w14:textId="10437CBB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525 (19.3%)</w:t>
            </w:r>
          </w:p>
        </w:tc>
      </w:tr>
      <w:tr w:rsidR="004469C9" w:rsidRPr="00332976" w14:paraId="11CF8EA5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AA0E2" w14:textId="0814C2F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GCS, mean (SD)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B5B3" w14:textId="1F874316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10.8 ± 4.2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6554" w14:textId="23256AED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10.7 ± 4.2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FE11" w14:textId="6D83C7F5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10.6 ± 4.3</w:t>
            </w:r>
          </w:p>
        </w:tc>
      </w:tr>
      <w:tr w:rsidR="004469C9" w14:paraId="6F12B161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019D2" w14:textId="0EDCA30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Mild (≥13)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B6AE0" w14:textId="1ABF337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1615 (52.0%)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E831" w14:textId="34259A38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1485 (51.4%)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9150" w14:textId="219A2F36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1378 (50.6%)</w:t>
            </w:r>
          </w:p>
        </w:tc>
      </w:tr>
      <w:tr w:rsidR="004469C9" w14:paraId="53665902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BD83D" w14:textId="4166968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Moderate (9–12)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37BB2" w14:textId="51F4B43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463 (14.9%)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25D8" w14:textId="33B1D1E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432 (15.0%)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A291" w14:textId="47CD9E46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414 (15.2%)</w:t>
            </w:r>
          </w:p>
        </w:tc>
      </w:tr>
      <w:tr w:rsidR="004469C9" w14:paraId="436C330F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194BF" w14:textId="17A8F31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Severe (≤8)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40FE5" w14:textId="77652AD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1030 (33.1%)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99FD" w14:textId="7F28DA4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972 (33.6%)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318F" w14:textId="5D4A0EA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930 (34.2%)</w:t>
            </w:r>
          </w:p>
        </w:tc>
      </w:tr>
      <w:tr w:rsidR="004469C9" w:rsidRPr="00332976" w14:paraId="5AFDF995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A6E2" w14:textId="7D22416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Head/neck AIS, mean (SD)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1FD2D" w14:textId="26336FC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4.0 ± 0.9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6F5A" w14:textId="1E54B04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4.0 ± 0.9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BEE4" w14:textId="31FADB4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4.1 ± 0.9</w:t>
            </w:r>
          </w:p>
        </w:tc>
      </w:tr>
      <w:tr w:rsidR="004469C9" w14:paraId="5A87D2B8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CB147" w14:textId="47816DA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9DD10" w14:textId="62DE669A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1086 (34.9%)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AB5" w14:textId="091313C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995 (34.4%)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012C" w14:textId="3BE9F64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923 (33.9%)</w:t>
            </w:r>
          </w:p>
        </w:tc>
      </w:tr>
      <w:tr w:rsidR="004469C9" w14:paraId="4AC9E7DA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BBFAD" w14:textId="4B57718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19BB" w14:textId="6A506F6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813 (26.2%)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D228" w14:textId="2ACEF2E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757 (26.2%)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1D5B" w14:textId="60484C25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714 (26.2%)</w:t>
            </w:r>
          </w:p>
        </w:tc>
      </w:tr>
      <w:tr w:rsidR="004469C9" w14:paraId="76DD8573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06E16" w14:textId="74AB698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C1E4D" w14:textId="5D4A034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1209 (38.9%)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67C9" w14:textId="7B6CF52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1137 (39.4%)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4E81" w14:textId="1E0535F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1085 (39.9%)</w:t>
            </w:r>
          </w:p>
        </w:tc>
      </w:tr>
      <w:tr w:rsidR="004469C9" w14:paraId="503A9CB6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57DC5" w14:textId="48F39D65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Pupil Reactivity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6C51D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9525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7B57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</w:tr>
      <w:tr w:rsidR="004469C9" w14:paraId="3DE3E2A8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BF5E" w14:textId="6EFBB12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Both reactive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5D68" w14:textId="5ECF3C0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2481 (79.8%)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13C1" w14:textId="4F3DC6E2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2289 (79.2%)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BD0F" w14:textId="1003A1B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2138 (78.5%)</w:t>
            </w:r>
          </w:p>
        </w:tc>
      </w:tr>
      <w:tr w:rsidR="004469C9" w14:paraId="7762EA76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2AC2" w14:textId="48C770F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One reactive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44B9E" w14:textId="7E9C9A3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156 (5.0%)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9889" w14:textId="58D5360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146 (5.1%)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72B8" w14:textId="068682BD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141 (5.2%)</w:t>
            </w:r>
          </w:p>
        </w:tc>
      </w:tr>
      <w:tr w:rsidR="004469C9" w14:paraId="0384D8CD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9A71B" w14:textId="2644B6AD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Both non-reactive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C828F" w14:textId="7A3FBE39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471 (15.2%)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9A4A" w14:textId="7A717D2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454 (15.7%)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E9C4" w14:textId="6EDA2E88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443 (16.3%)</w:t>
            </w:r>
          </w:p>
        </w:tc>
      </w:tr>
      <w:tr w:rsidR="004469C9" w14:paraId="1CF70D7B" w14:textId="77777777" w:rsidTr="004469C9">
        <w:trPr>
          <w:trHeight w:val="3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DE6B9" w14:textId="433805A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Epidural hemorrhage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0E29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3B9F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91EFF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</w:tr>
      <w:tr w:rsidR="004469C9" w14:paraId="6BD286D5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F070" w14:textId="3520DE9E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Present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0E0D6" w14:textId="4DB0DC78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931 (30.0%)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5E04" w14:textId="1506CAE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848 (29.4%)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8510" w14:textId="40A1C0B4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792 (29.1%)</w:t>
            </w:r>
          </w:p>
        </w:tc>
      </w:tr>
      <w:tr w:rsidR="004469C9" w14:paraId="01009713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B9949" w14:textId="49093016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3B65" w14:textId="487A345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2177 (70.0%)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5C2B" w14:textId="1335E3D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2041 (70.6%)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CC96" w14:textId="15717AFB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1930 (70.9%)</w:t>
            </w:r>
          </w:p>
        </w:tc>
      </w:tr>
      <w:tr w:rsidR="004469C9" w14:paraId="61C5FC94" w14:textId="77777777" w:rsidTr="004469C9">
        <w:trPr>
          <w:trHeight w:val="33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05BB1" w14:textId="3D87AF8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Subarachnoid hemorrhage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5A17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D997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6503" w14:textId="7777777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</w:p>
        </w:tc>
      </w:tr>
      <w:tr w:rsidR="004469C9" w14:paraId="36B61E07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7A777" w14:textId="008689E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Present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030B6" w14:textId="08D02DC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2027 (65.2%)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7D9A" w14:textId="357853C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1887 (65.3%)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3B5D" w14:textId="6432CD2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1788 (65.7%)</w:t>
            </w:r>
          </w:p>
        </w:tc>
      </w:tr>
      <w:tr w:rsidR="004469C9" w14:paraId="0C951959" w14:textId="77777777" w:rsidTr="004469C9">
        <w:trPr>
          <w:trHeight w:val="335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AB1B6" w14:textId="4465D29D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ab/>
            </w: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Absent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04B50" w14:textId="41F95551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1081 (34.8%)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1EBE" w14:textId="154ADB0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1002 (34.7%)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64154" w14:textId="73C20DEF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934 (34.3%)</w:t>
            </w:r>
          </w:p>
        </w:tc>
      </w:tr>
      <w:tr w:rsidR="004469C9" w14:paraId="67EBF747" w14:textId="77777777" w:rsidTr="004469C9">
        <w:trPr>
          <w:trHeight w:val="588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190A" w14:textId="769D7AF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Number of excluded patients by any missing lab variables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F66D4" w14:textId="12833A5D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B6D2" w14:textId="4F62B32A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89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E07" w14:textId="188020A3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89</w:t>
            </w:r>
          </w:p>
        </w:tc>
      </w:tr>
      <w:tr w:rsidR="004469C9" w14:paraId="7C92C74A" w14:textId="77777777" w:rsidTr="004469C9">
        <w:trPr>
          <w:trHeight w:val="553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ED8" w14:textId="0670C08B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Number of excluded patients by missing outcome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6E92" w14:textId="2E97583C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24E" w14:textId="7F20B110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130</w:t>
            </w:r>
          </w:p>
        </w:tc>
        <w:tc>
          <w:tcPr>
            <w:tcW w:w="20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AE2E" w14:textId="2435A6A7" w:rsidR="004469C9" w:rsidRPr="004469C9" w:rsidRDefault="004469C9" w:rsidP="004469C9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20"/>
                <w14:ligatures w14:val="none"/>
              </w:rPr>
            </w:pPr>
            <w:r w:rsidRPr="004469C9">
              <w:rPr>
                <w:rFonts w:ascii="Times New Roman" w:hAnsi="Times New Roman" w:cs="Times New Roman"/>
                <w:sz w:val="18"/>
                <w:szCs w:val="20"/>
              </w:rPr>
              <w:t>297</w:t>
            </w:r>
          </w:p>
        </w:tc>
      </w:tr>
      <w:tr w:rsidR="00613EE8" w:rsidRPr="00332976" w14:paraId="2BD3D2C6" w14:textId="77777777" w:rsidTr="00F225E2">
        <w:trPr>
          <w:trHeight w:val="585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46502" w14:textId="77777777" w:rsidR="00613EE8" w:rsidRPr="00332976" w:rsidRDefault="00613EE8" w:rsidP="00F225E2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</w:pPr>
            <w:r w:rsidRPr="00332976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Values are number (%) except indicated otherwise.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‘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>n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’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6"/>
                <w:szCs w:val="16"/>
                <w14:ligatures w14:val="none"/>
              </w:rPr>
              <w:t xml:space="preserve"> refers to number of patients. </w:t>
            </w:r>
            <w:r w:rsidRPr="00332976">
              <w:rPr>
                <w:rFonts w:ascii="Times New Roman" w:eastAsia="맑은 고딕" w:hAnsi="Times New Roman" w:cs="Times New Roman"/>
                <w:color w:val="000000"/>
                <w:kern w:val="0"/>
                <w:sz w:val="16"/>
                <w:szCs w:val="16"/>
                <w14:ligatures w14:val="none"/>
              </w:rPr>
              <w:t>SD: standard deviation, GCS: Glasgow Coma Scale, AIS: Abbreviated Injury Score</w:t>
            </w:r>
          </w:p>
        </w:tc>
      </w:tr>
    </w:tbl>
    <w:p w14:paraId="7849AF9F" w14:textId="2DD1FC89" w:rsidR="00613EE8" w:rsidRDefault="00613EE8" w:rsidP="00613EE8">
      <w:pPr>
        <w:widowControl/>
        <w:wordWrap/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Table </w:t>
      </w:r>
      <w:r>
        <w:rPr>
          <w:rFonts w:ascii="Times New Roman" w:hAnsi="Times New Roman" w:cs="Times New Roman" w:hint="eastAsia"/>
        </w:rPr>
        <w:t>S6</w:t>
      </w:r>
      <w:r>
        <w:rPr>
          <w:rFonts w:ascii="Times New Roman" w:hAnsi="Times New Roman" w:cs="Times New Roman" w:hint="eastAsia"/>
        </w:rPr>
        <w:t>. Comparison of cohorts and missingness</w:t>
      </w:r>
    </w:p>
    <w:p w14:paraId="68EDDD74" w14:textId="6DBD7E75" w:rsidR="008E3B6A" w:rsidRPr="00613EE8" w:rsidRDefault="008E3B6A" w:rsidP="00122B04">
      <w:pPr>
        <w:widowControl/>
        <w:wordWrap/>
        <w:autoSpaceDE/>
        <w:autoSpaceDN/>
        <w:rPr>
          <w:rFonts w:ascii="Times New Roman" w:hAnsi="Times New Roman" w:cs="Times New Roman" w:hint="eastAsia"/>
        </w:rPr>
      </w:pPr>
    </w:p>
    <w:sectPr w:rsidR="008E3B6A" w:rsidRPr="00613EE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76EFB" w14:textId="77777777" w:rsidR="00DE6635" w:rsidRDefault="00DE6635" w:rsidP="00D56007">
      <w:pPr>
        <w:spacing w:after="0"/>
      </w:pPr>
      <w:r>
        <w:separator/>
      </w:r>
    </w:p>
  </w:endnote>
  <w:endnote w:type="continuationSeparator" w:id="0">
    <w:p w14:paraId="684B6CC9" w14:textId="77777777" w:rsidR="00DE6635" w:rsidRDefault="00DE6635" w:rsidP="00D560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8425D" w14:textId="77777777" w:rsidR="00DE6635" w:rsidRDefault="00DE6635" w:rsidP="00D56007">
      <w:pPr>
        <w:spacing w:after="0"/>
      </w:pPr>
      <w:r>
        <w:separator/>
      </w:r>
    </w:p>
  </w:footnote>
  <w:footnote w:type="continuationSeparator" w:id="0">
    <w:p w14:paraId="59230D96" w14:textId="77777777" w:rsidR="00DE6635" w:rsidRDefault="00DE6635" w:rsidP="00D5600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04"/>
    <w:rsid w:val="00064FE8"/>
    <w:rsid w:val="00122B04"/>
    <w:rsid w:val="00310321"/>
    <w:rsid w:val="004469C9"/>
    <w:rsid w:val="005368B7"/>
    <w:rsid w:val="00613EE8"/>
    <w:rsid w:val="008E3B6A"/>
    <w:rsid w:val="00B81A82"/>
    <w:rsid w:val="00D56007"/>
    <w:rsid w:val="00DA4BD6"/>
    <w:rsid w:val="00DC65FD"/>
    <w:rsid w:val="00D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6ED9F"/>
  <w15:chartTrackingRefBased/>
  <w15:docId w15:val="{511031C1-A8FB-44C2-95B2-545EC9CD8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B04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122B0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2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2B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2B0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2B0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2B0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2B0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2B0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2B0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22B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122B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122B0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122B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122B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122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22B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122B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22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122B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22B0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22B0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22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122B0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22B0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56007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56007"/>
  </w:style>
  <w:style w:type="paragraph" w:styleId="ab">
    <w:name w:val="footer"/>
    <w:basedOn w:val="a"/>
    <w:link w:val="Char4"/>
    <w:uiPriority w:val="99"/>
    <w:unhideWhenUsed/>
    <w:rsid w:val="00D56007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56007"/>
  </w:style>
  <w:style w:type="character" w:styleId="ac">
    <w:name w:val="Strong"/>
    <w:basedOn w:val="a0"/>
    <w:uiPriority w:val="22"/>
    <w:qFormat/>
    <w:rsid w:val="004469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1450</Words>
  <Characters>8271</Characters>
  <Application>Microsoft Office Word</Application>
  <DocSecurity>0</DocSecurity>
  <Lines>68</Lines>
  <Paragraphs>19</Paragraphs>
  <ScaleCrop>false</ScaleCrop>
  <Company/>
  <LinksUpToDate>false</LinksUpToDate>
  <CharactersWithSpaces>9702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승훈 전</dc:creator>
  <cp:keywords/>
  <dc:description/>
  <cp:lastModifiedBy>승훈 전</cp:lastModifiedBy>
  <cp:revision>4</cp:revision>
  <dcterms:created xsi:type="dcterms:W3CDTF">2026-03-03T05:32:00Z</dcterms:created>
  <dcterms:modified xsi:type="dcterms:W3CDTF">2026-03-08T01:37:00Z</dcterms:modified>
</cp:coreProperties>
</file>