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BDE2E" w14:textId="77777777" w:rsidR="006C3757" w:rsidRPr="005505E6" w:rsidRDefault="00000000">
      <w:pPr>
        <w:pStyle w:val="Heading1"/>
        <w:spacing w:line="480" w:lineRule="auto"/>
        <w:rPr>
          <w:rFonts w:ascii="Times New Roman" w:hAnsi="Times New Roman" w:cs="Times New Roman"/>
          <w:color w:val="auto"/>
        </w:rPr>
      </w:pPr>
      <w:bookmarkStart w:id="0" w:name="supplementary-information"/>
      <w:r w:rsidRPr="005505E6">
        <w:rPr>
          <w:rFonts w:ascii="Times New Roman" w:hAnsi="Times New Roman" w:cs="Times New Roman"/>
          <w:color w:val="auto"/>
        </w:rPr>
        <w:t>Supplementary Information</w:t>
      </w:r>
      <w:bookmarkEnd w:id="0"/>
    </w:p>
    <w:p w14:paraId="62777110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1" w:name="Xc47c87a59e41d9652429d5d83c8e681c065ee4d"/>
      <w:r w:rsidRPr="005505E6">
        <w:rPr>
          <w:rFonts w:ascii="Times New Roman" w:hAnsi="Times New Roman" w:cs="Times New Roman"/>
          <w:color w:val="auto"/>
        </w:rPr>
        <w:t xml:space="preserve">Menstrual-Cycle Modulation of </w:t>
      </w:r>
      <w:proofErr w:type="spellStart"/>
      <w:r w:rsidRPr="005505E6">
        <w:rPr>
          <w:rFonts w:ascii="Times New Roman" w:hAnsi="Times New Roman" w:cs="Times New Roman"/>
          <w:color w:val="auto"/>
        </w:rPr>
        <w:t>Striato</w:t>
      </w:r>
      <w:proofErr w:type="spellEnd"/>
      <w:r w:rsidRPr="005505E6">
        <w:rPr>
          <w:rFonts w:ascii="Times New Roman" w:hAnsi="Times New Roman" w:cs="Times New Roman"/>
          <w:color w:val="auto"/>
        </w:rPr>
        <w:t>-Pallidal Reward Reactivity to Nicotine-Product Cues in Exclusive E-Cigarette Users</w:t>
      </w:r>
      <w:bookmarkEnd w:id="1"/>
    </w:p>
    <w:p w14:paraId="1B39514D" w14:textId="77777777" w:rsidR="006C3757" w:rsidRPr="005505E6" w:rsidRDefault="00000000">
      <w:pPr>
        <w:pStyle w:val="Heading2"/>
        <w:spacing w:line="480" w:lineRule="auto"/>
        <w:rPr>
          <w:rFonts w:ascii="Times New Roman" w:hAnsi="Times New Roman" w:cs="Times New Roman"/>
          <w:color w:val="auto"/>
        </w:rPr>
      </w:pPr>
      <w:bookmarkStart w:id="2" w:name="supplementary-methods"/>
      <w:r w:rsidRPr="005505E6">
        <w:rPr>
          <w:rFonts w:ascii="Times New Roman" w:hAnsi="Times New Roman" w:cs="Times New Roman"/>
          <w:color w:val="auto"/>
        </w:rPr>
        <w:t>Supplementary Methods</w:t>
      </w:r>
      <w:bookmarkEnd w:id="2"/>
    </w:p>
    <w:p w14:paraId="00F0AC53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3" w:name="preprocessing"/>
      <w:r w:rsidRPr="005505E6">
        <w:rPr>
          <w:rFonts w:ascii="Times New Roman" w:hAnsi="Times New Roman" w:cs="Times New Roman"/>
          <w:color w:val="auto"/>
        </w:rPr>
        <w:t>Preprocessing</w:t>
      </w:r>
      <w:bookmarkEnd w:id="3"/>
    </w:p>
    <w:p w14:paraId="2C0FAC38" w14:textId="77777777" w:rsidR="006C3757" w:rsidRPr="005505E6" w:rsidRDefault="00000000">
      <w:pPr>
        <w:pStyle w:val="FirstParagraph"/>
        <w:spacing w:line="480" w:lineRule="auto"/>
      </w:pPr>
      <w:r w:rsidRPr="005505E6">
        <w:t xml:space="preserve">Preprocessing was performed in CONN v22.v2407 with SPM12: realignment and unwarping, ART-based outlier detection (global-signal z&gt;5; framewise displacement &gt;0.9 mm), unified segmentation-normalization to 2 mm MNI152 space, spatial smoothing (6 mm FWHM Gaussian), anatomical </w:t>
      </w:r>
      <w:proofErr w:type="spellStart"/>
      <w:r w:rsidRPr="005505E6">
        <w:t>CompCor</w:t>
      </w:r>
      <w:proofErr w:type="spellEnd"/>
      <w:r w:rsidRPr="005505E6">
        <w:t xml:space="preserve"> denoising (5 white-matter and 5 CSF components, plus 12 realignment parameters and their first derivatives), and high-pass filtering (128 s). Distortion correction used FSL </w:t>
      </w:r>
      <w:proofErr w:type="spellStart"/>
      <w:r w:rsidRPr="005505E6">
        <w:t>topup</w:t>
      </w:r>
      <w:proofErr w:type="spellEnd"/>
      <w:r w:rsidRPr="005505E6">
        <w:t xml:space="preserve"> with paired AP/PA spin-echo acquisitions.</w:t>
      </w:r>
    </w:p>
    <w:p w14:paraId="704E9F6F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4" w:name="first-level-models"/>
      <w:r w:rsidRPr="005505E6">
        <w:rPr>
          <w:rFonts w:ascii="Times New Roman" w:hAnsi="Times New Roman" w:cs="Times New Roman"/>
          <w:color w:val="auto"/>
        </w:rPr>
        <w:t>First-level models</w:t>
      </w:r>
      <w:bookmarkEnd w:id="4"/>
    </w:p>
    <w:p w14:paraId="1347486C" w14:textId="77777777" w:rsidR="006C3757" w:rsidRPr="005505E6" w:rsidRDefault="00000000">
      <w:pPr>
        <w:pStyle w:val="FirstParagraph"/>
        <w:spacing w:line="480" w:lineRule="auto"/>
      </w:pPr>
      <w:r w:rsidRPr="005505E6">
        <w:t>Per participant and session, Smoking, Vaping and Neutral blocks were modelled as boxcars convolved with the canonical HRF; six motion parameters were nuisance regressors. Contrasts were computed for Smoking&gt;Neutral, Vaping&gt;Neutral, Vaping&gt;Smoking (and reverses), and average-cue&gt;Neutral.</w:t>
      </w:r>
    </w:p>
    <w:p w14:paraId="30B1FFEC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5" w:name="X6fc65be0da18f80cd1c79956bbd79044780e739"/>
      <w:r w:rsidRPr="005505E6">
        <w:rPr>
          <w:rFonts w:ascii="Times New Roman" w:hAnsi="Times New Roman" w:cs="Times New Roman"/>
          <w:color w:val="auto"/>
        </w:rPr>
        <w:t>Anatomical reward-mask construction (a priori)</w:t>
      </w:r>
      <w:bookmarkEnd w:id="5"/>
    </w:p>
    <w:p w14:paraId="37B3CC6A" w14:textId="39A3C75C" w:rsidR="006C3757" w:rsidRPr="005505E6" w:rsidRDefault="00000000">
      <w:pPr>
        <w:pStyle w:val="FirstParagraph"/>
        <w:spacing w:line="480" w:lineRule="auto"/>
      </w:pPr>
      <w:r w:rsidRPr="005505E6">
        <w:t xml:space="preserve">The </w:t>
      </w:r>
      <w:proofErr w:type="spellStart"/>
      <w:r w:rsidRPr="005505E6">
        <w:t>striato</w:t>
      </w:r>
      <w:proofErr w:type="spellEnd"/>
      <w:r w:rsidRPr="005505E6">
        <w:t xml:space="preserve">-pallidal reward mask was built from the public </w:t>
      </w:r>
      <w:proofErr w:type="spellStart"/>
      <w:r w:rsidRPr="005505E6">
        <w:t>Neuromorphometrics</w:t>
      </w:r>
      <w:proofErr w:type="spellEnd"/>
      <w:r w:rsidRPr="005505E6">
        <w:t xml:space="preserve"> atlas (SPM12 </w:t>
      </w:r>
      <w:proofErr w:type="spellStart"/>
      <w:r w:rsidRPr="005505E6">
        <w:rPr>
          <w:rStyle w:val="VerbatimChar"/>
          <w:rFonts w:ascii="Times New Roman" w:hAnsi="Times New Roman"/>
        </w:rPr>
        <w:t>labels_Neuromorphometrics</w:t>
      </w:r>
      <w:proofErr w:type="spellEnd"/>
      <w:r w:rsidRPr="005505E6">
        <w:t xml:space="preserve">) by combining bilateral accumbens, pallidum and putamen labels </w:t>
      </w:r>
      <w:r w:rsidRPr="005505E6">
        <w:lastRenderedPageBreak/>
        <w:t>(right/left accumbens area, pallidum, putamen), resliced by nearest-</w:t>
      </w:r>
      <w:proofErr w:type="spellStart"/>
      <w:r w:rsidRPr="005505E6">
        <w:t>neighbour</w:t>
      </w:r>
      <w:proofErr w:type="spellEnd"/>
      <w:r w:rsidRPr="005505E6">
        <w:t xml:space="preserve"> to the 2 mm analysis grid (2</w:t>
      </w:r>
      <w:r w:rsidR="0014569E">
        <w:t xml:space="preserve"> </w:t>
      </w:r>
      <w:r w:rsidRPr="005505E6">
        <w:t>095 voxels). A bilateral accumbens sub-mask (153 voxels) was constructed identically. For localization onto the specific region reported in prior smoker menstrual-cycle work, we additionally defined separate, non-overlapping anatomical ROIs from the same atlas: bilateral dorsal putamen (putamen restricted to z ≥ 2 mm; 588 voxels), bilateral accumbens (153 voxels), and bilateral pallidum (481 voxels). All masks were defined independently of the observed activation and are fully reproducible from the public atlas.</w:t>
      </w:r>
    </w:p>
    <w:p w14:paraId="07B5C385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6" w:name="valid-small-volume-correction"/>
      <w:r w:rsidRPr="005505E6">
        <w:rPr>
          <w:rFonts w:ascii="Times New Roman" w:hAnsi="Times New Roman" w:cs="Times New Roman"/>
          <w:color w:val="auto"/>
        </w:rPr>
        <w:t>Valid small-volume correction</w:t>
      </w:r>
      <w:bookmarkEnd w:id="6"/>
    </w:p>
    <w:p w14:paraId="631A83F4" w14:textId="77777777" w:rsidR="006C3757" w:rsidRPr="005505E6" w:rsidRDefault="00000000">
      <w:pPr>
        <w:pStyle w:val="FirstParagraph"/>
        <w:spacing w:line="480" w:lineRule="auto"/>
      </w:pPr>
      <w:r w:rsidRPr="005505E6">
        <w:t xml:space="preserve">Peak-level familywise-error SVC was computed using Random-Field-Theory </w:t>
      </w:r>
      <w:proofErr w:type="spellStart"/>
      <w:r w:rsidRPr="005505E6">
        <w:t>resel</w:t>
      </w:r>
      <w:proofErr w:type="spellEnd"/>
      <w:r w:rsidRPr="005505E6">
        <w:t xml:space="preserve"> counts derived from each mask on the analysis grid (SPM </w:t>
      </w:r>
      <w:proofErr w:type="spellStart"/>
      <w:r w:rsidRPr="005505E6">
        <w:rPr>
          <w:rStyle w:val="VerbatimChar"/>
          <w:rFonts w:ascii="Times New Roman" w:hAnsi="Times New Roman"/>
        </w:rPr>
        <w:t>spm_resels_vol</w:t>
      </w:r>
      <w:proofErr w:type="spellEnd"/>
      <w:r w:rsidRPr="005505E6">
        <w:t xml:space="preserve">), with the residual smoothness and error degrees of freedom from the corresponding second-level model. This replaces an earlier ad-hoc </w:t>
      </w:r>
      <w:proofErr w:type="spellStart"/>
      <w:r w:rsidRPr="005505E6">
        <w:t>resel</w:t>
      </w:r>
      <w:proofErr w:type="spellEnd"/>
      <w:r w:rsidRPr="005505E6">
        <w:t xml:space="preserve"> specification.</w:t>
      </w:r>
    </w:p>
    <w:p w14:paraId="0B452227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7" w:name="tfce"/>
      <w:r w:rsidRPr="005505E6">
        <w:rPr>
          <w:rFonts w:ascii="Times New Roman" w:hAnsi="Times New Roman" w:cs="Times New Roman"/>
          <w:color w:val="auto"/>
        </w:rPr>
        <w:t>TFCE</w:t>
      </w:r>
      <w:bookmarkEnd w:id="7"/>
    </w:p>
    <w:p w14:paraId="763BE4F7" w14:textId="77777777" w:rsidR="006C3757" w:rsidRPr="005505E6" w:rsidRDefault="00000000">
      <w:pPr>
        <w:pStyle w:val="FirstParagraph"/>
        <w:spacing w:line="480" w:lineRule="auto"/>
      </w:pPr>
      <w:r w:rsidRPr="005505E6">
        <w:t xml:space="preserve">Threshold-free cluster enhancement used FSL </w:t>
      </w:r>
      <w:proofErr w:type="spellStart"/>
      <w:r w:rsidRPr="005505E6">
        <w:t>randomise</w:t>
      </w:r>
      <w:proofErr w:type="spellEnd"/>
      <w:r w:rsidRPr="005505E6">
        <w:t xml:space="preserve"> on per-subject FP-minus-LP difference images with the mean-FD covariate (5,000 permutations), reporting </w:t>
      </w:r>
      <w:proofErr w:type="spellStart"/>
      <w:r w:rsidRPr="005505E6">
        <w:t>voxelwise</w:t>
      </w:r>
      <w:proofErr w:type="spellEnd"/>
      <w:r w:rsidRPr="005505E6">
        <w:t xml:space="preserve"> FWE-corrected p.</w:t>
      </w:r>
    </w:p>
    <w:p w14:paraId="72CBDDC6" w14:textId="77777777" w:rsidR="006C3757" w:rsidRPr="005505E6" w:rsidRDefault="00000000">
      <w:pPr>
        <w:pStyle w:val="Heading3"/>
        <w:spacing w:line="480" w:lineRule="auto"/>
        <w:rPr>
          <w:rFonts w:ascii="Times New Roman" w:hAnsi="Times New Roman" w:cs="Times New Roman"/>
          <w:color w:val="auto"/>
        </w:rPr>
      </w:pPr>
      <w:bookmarkStart w:id="8" w:name="X5e25ff6021d94629aab38560d5c103873f30b06"/>
      <w:r w:rsidRPr="005505E6">
        <w:rPr>
          <w:rFonts w:ascii="Times New Roman" w:hAnsi="Times New Roman" w:cs="Times New Roman"/>
          <w:color w:val="auto"/>
        </w:rPr>
        <w:t>Statistical hierarchy and analysis inventory</w:t>
      </w:r>
      <w:bookmarkEnd w:id="8"/>
    </w:p>
    <w:p w14:paraId="1207F37D" w14:textId="77777777" w:rsidR="006C3757" w:rsidRPr="005505E6" w:rsidRDefault="00000000">
      <w:pPr>
        <w:pStyle w:val="FirstParagraph"/>
        <w:spacing w:line="480" w:lineRule="auto"/>
      </w:pPr>
      <w:r w:rsidRPr="005505E6">
        <w:t>See Supplementary Table S5 for the full inventory, with each analysis labelled prespecified/confirmatory, secondary, exploratory or robustness.</w:t>
      </w:r>
    </w:p>
    <w:p w14:paraId="5614ADF1" w14:textId="77777777" w:rsidR="006C3757" w:rsidRPr="005505E6" w:rsidRDefault="00000000">
      <w:pPr>
        <w:pStyle w:val="Heading2"/>
        <w:spacing w:line="480" w:lineRule="auto"/>
        <w:rPr>
          <w:rFonts w:ascii="Times New Roman" w:hAnsi="Times New Roman" w:cs="Times New Roman"/>
          <w:color w:val="auto"/>
        </w:rPr>
      </w:pPr>
      <w:bookmarkStart w:id="9" w:name="Xb110cabb25a617afa3595c4d84cec1cd41111ec"/>
      <w:r w:rsidRPr="005505E6">
        <w:rPr>
          <w:rFonts w:ascii="Times New Roman" w:hAnsi="Times New Roman" w:cs="Times New Roman"/>
          <w:color w:val="auto"/>
        </w:rPr>
        <w:t>Supplementary Results (summary; full statistics in tables)</w:t>
      </w:r>
      <w:bookmarkEnd w:id="9"/>
    </w:p>
    <w:p w14:paraId="7261E4D8" w14:textId="20990377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r w:rsidRPr="005505E6">
        <w:rPr>
          <w:b/>
        </w:rPr>
        <w:t>Vaping&gt;Neutral / Smoking&gt;Neutral main effects (Table S3):</w:t>
      </w:r>
      <w:r w:rsidRPr="005505E6">
        <w:t xml:space="preserve"> each collapsed into a single extensive cluster reflecting a shared global cue-versus-neutral component; the </w:t>
      </w:r>
      <w:r w:rsidRPr="005505E6">
        <w:lastRenderedPageBreak/>
        <w:t xml:space="preserve">Vaping&gt;Smoking contrast removes it. </w:t>
      </w:r>
      <w:r w:rsidR="00E84B8C">
        <w:t>Vaping cues engaged the accumbens versus neutral (accumbens SVC T=4.29, [6,</w:t>
      </w:r>
      <w:proofErr w:type="gramStart"/>
      <w:r w:rsidR="00E84B8C">
        <w:t>14,−</w:t>
      </w:r>
      <w:proofErr w:type="gramEnd"/>
      <w:r w:rsidR="00E84B8C">
        <w:t xml:space="preserve">4], p=.004; </w:t>
      </w:r>
      <w:proofErr w:type="spellStart"/>
      <w:r w:rsidR="00E84B8C">
        <w:t>striato</w:t>
      </w:r>
      <w:proofErr w:type="spellEnd"/>
      <w:r w:rsidR="00E84B8C">
        <w:t>-pallidal SVC T=4.89, [18,</w:t>
      </w:r>
      <w:proofErr w:type="gramStart"/>
      <w:r w:rsidR="00E84B8C">
        <w:t>4,−</w:t>
      </w:r>
      <w:proofErr w:type="gramEnd"/>
      <w:r w:rsidR="00E84B8C">
        <w:t>4], p=.007).</w:t>
      </w:r>
    </w:p>
    <w:p w14:paraId="30951AB2" w14:textId="77777777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proofErr w:type="spellStart"/>
      <w:r w:rsidRPr="005505E6">
        <w:rPr>
          <w:b/>
        </w:rPr>
        <w:t>Hormone→activation</w:t>
      </w:r>
      <w:proofErr w:type="spellEnd"/>
      <w:r w:rsidRPr="005505E6">
        <w:rPr>
          <w:b/>
        </w:rPr>
        <w:t xml:space="preserve"> (Table S2):</w:t>
      </w:r>
      <w:r w:rsidRPr="005505E6">
        <w:t xml:space="preserve"> between-person E1G/</w:t>
      </w:r>
      <w:proofErr w:type="spellStart"/>
      <w:r w:rsidRPr="005505E6">
        <w:t>PdG</w:t>
      </w:r>
      <w:proofErr w:type="spellEnd"/>
      <w:r w:rsidRPr="005505E6">
        <w:t xml:space="preserve"> on the FP−LP phase difference and on session-averaged reactivity were null (</w:t>
      </w:r>
      <w:proofErr w:type="spellStart"/>
      <w:r w:rsidRPr="005505E6">
        <w:t>PdG</w:t>
      </w:r>
      <w:proofErr w:type="spellEnd"/>
      <w:r w:rsidRPr="005505E6">
        <w:t xml:space="preserve">–reward-ROI trend p=.07, nonsignificant). Within-phase FP/LP regressions are exploratory (both directions), including higher follicular </w:t>
      </w:r>
      <w:proofErr w:type="spellStart"/>
      <w:r w:rsidRPr="005505E6">
        <w:t>PdG</w:t>
      </w:r>
      <w:proofErr w:type="spellEnd"/>
      <w:r w:rsidRPr="005505E6">
        <w:t xml:space="preserve"> associated with lower Smoking&gt;Neutral activation (Fig S1).</w:t>
      </w:r>
    </w:p>
    <w:p w14:paraId="632DEB9D" w14:textId="77777777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r w:rsidRPr="005505E6">
        <w:rPr>
          <w:b/>
        </w:rPr>
        <w:t>Dependence (Table S4):</w:t>
      </w:r>
      <w:r w:rsidRPr="005505E6">
        <w:t xml:space="preserve"> e-FTND (EC) and FTND (SC) regressions on cue reactivity were null (max EC Vaping&gt;Neutral </w:t>
      </w:r>
      <w:proofErr w:type="spellStart"/>
      <w:r w:rsidRPr="005505E6">
        <w:t>NAcc</w:t>
      </w:r>
      <w:proofErr w:type="spellEnd"/>
      <w:r w:rsidRPr="005505E6">
        <w:t xml:space="preserve"> p=.068, nonsignificant).</w:t>
      </w:r>
    </w:p>
    <w:p w14:paraId="73B4D4C7" w14:textId="77777777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r w:rsidRPr="005505E6">
        <w:rPr>
          <w:b/>
        </w:rPr>
        <w:t>Smoking&gt;Neutral phase effect, both groups (Table S6):</w:t>
      </w:r>
      <w:r w:rsidRPr="005505E6">
        <w:t xml:space="preserve"> The Franklin-type Smoking&gt;Neutral FP&gt;LP phase contrast was tested directly in both groups on identical a priori reward ROIs (dorsal putamen, accumbens, pallidum). It was null in exclusive vapers (n=19; whole-brain no clusters; dorsal putamen p=.93, accumbens p=.69, pallidum p=.92) and in exclusive smokers (n=21; whole-brain no clusters; dorsal putamen p=.91, accumbens p=.63, pallidum p=.89), in both directions; the largest sub-threshold reward-ROI peaks were LP&gt;FP (vapers pallidum T=2.64, p=.18; smokers pallidum T=2.20, p=.26). </w:t>
      </w:r>
      <w:proofErr w:type="gramStart"/>
      <w:r w:rsidRPr="005505E6">
        <w:t>Thus</w:t>
      </w:r>
      <w:proofErr w:type="gramEnd"/>
      <w:r w:rsidRPr="005505E6">
        <w:t xml:space="preserve"> the prior smoker smoking-cue phase effect did not replicate in either group under whole-brain correction or a priori reward-ROI SVC.</w:t>
      </w:r>
    </w:p>
    <w:p w14:paraId="027F1D29" w14:textId="77777777" w:rsidR="003A39C7" w:rsidRDefault="003A39C7">
      <w:pPr>
        <w:pStyle w:val="Compact"/>
        <w:numPr>
          <w:ilvl w:val="0"/>
          <w:numId w:val="2"/>
        </w:numPr>
        <w:spacing w:line="480" w:lineRule="auto"/>
      </w:pPr>
      <w:r>
        <w:rPr>
          <w:rStyle w:val="Strong"/>
        </w:rPr>
        <w:t>Comparison groups (Table S6):</w:t>
      </w:r>
      <w:r>
        <w:t xml:space="preserve"> The phase effect was not detected in SC or HC, and the formal group × phase interaction was not significant. Therefore, these analyses do not establish specificity to exclusive vapers. Adequately powered between-group testing is needed.</w:t>
      </w:r>
    </w:p>
    <w:p w14:paraId="5744FB51" w14:textId="49E21CFE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r w:rsidRPr="005505E6">
        <w:rPr>
          <w:b/>
        </w:rPr>
        <w:lastRenderedPageBreak/>
        <w:t xml:space="preserve">Exploratory </w:t>
      </w:r>
      <w:proofErr w:type="spellStart"/>
      <w:r w:rsidRPr="005505E6">
        <w:rPr>
          <w:b/>
        </w:rPr>
        <w:t>gPPI</w:t>
      </w:r>
      <w:proofErr w:type="spellEnd"/>
      <w:r w:rsidRPr="005505E6">
        <w:rPr>
          <w:b/>
        </w:rPr>
        <w:t xml:space="preserve"> (Table S2; Figure S2):</w:t>
      </w:r>
      <w:r w:rsidRPr="005505E6">
        <w:t xml:space="preserve"> higher between-person E1G associated with greater FP−LP pallidal coupling at [</w:t>
      </w:r>
      <w:proofErr w:type="gramStart"/>
      <w:r w:rsidRPr="005505E6">
        <w:t>28,−76,−</w:t>
      </w:r>
      <w:proofErr w:type="gramEnd"/>
      <w:r w:rsidRPr="005505E6">
        <w:t>2] (fusiform/inferior-occipital; exploratory, did not survive peak-level FWE SVC in the anatomical lingual mask). Leave-one-out: the E1G slope changed little when any single participant was removed (no observation exceeded conventional influence thresholds); covariate sensitivity: peak T ≈ 6.3–6.7 adding age, exposure, or mean FD individually. These indicate point-estimate stability, not statistical significance. Additional exploratory clusters: inferior parietal, superior temporal/</w:t>
      </w:r>
      <w:proofErr w:type="spellStart"/>
      <w:r w:rsidRPr="005505E6">
        <w:t>rolandic</w:t>
      </w:r>
      <w:proofErr w:type="spellEnd"/>
      <w:r w:rsidRPr="005505E6">
        <w:t xml:space="preserve">, lingual/fusiform, </w:t>
      </w:r>
      <w:proofErr w:type="gramStart"/>
      <w:r w:rsidRPr="005505E6">
        <w:t>medial-frontal</w:t>
      </w:r>
      <w:proofErr w:type="gramEnd"/>
      <w:r w:rsidRPr="005505E6">
        <w:t>/ACC.</w:t>
      </w:r>
    </w:p>
    <w:p w14:paraId="76EAF407" w14:textId="77777777" w:rsidR="005505E6" w:rsidRDefault="005505E6">
      <w:pPr>
        <w:pStyle w:val="Compact"/>
        <w:numPr>
          <w:ilvl w:val="0"/>
          <w:numId w:val="2"/>
        </w:numPr>
        <w:spacing w:line="480" w:lineRule="auto"/>
      </w:pPr>
      <w:r>
        <w:rPr>
          <w:rStyle w:val="Strong"/>
        </w:rPr>
        <w:t xml:space="preserve">SPM-native </w:t>
      </w:r>
      <w:proofErr w:type="spellStart"/>
      <w:r>
        <w:rPr>
          <w:rStyle w:val="Strong"/>
        </w:rPr>
        <w:t>gPPI</w:t>
      </w:r>
      <w:proofErr w:type="spellEnd"/>
      <w:r>
        <w:rPr>
          <w:rStyle w:val="Strong"/>
        </w:rPr>
        <w:t xml:space="preserve"> sensitivity analysis:</w:t>
      </w:r>
      <w:r>
        <w:t xml:space="preserve"> As a sensitivity analysis, </w:t>
      </w:r>
      <w:proofErr w:type="spellStart"/>
      <w:r>
        <w:t>gPPI</w:t>
      </w:r>
      <w:proofErr w:type="spellEnd"/>
      <w:r>
        <w:t xml:space="preserve"> was repeated in SPM12 using the composite reward-mask, accumbens, and dorsal-putamen seeds. No FP&gt;LP, LP&gt;FP, E1G, or </w:t>
      </w:r>
      <w:proofErr w:type="spellStart"/>
      <w:r>
        <w:t>PdG</w:t>
      </w:r>
      <w:proofErr w:type="spellEnd"/>
      <w:r>
        <w:t xml:space="preserve"> connectivity effect survived whole-brain or reward-target correction for any seed. No corrected evidence of phase- or hormone-modulated connectivity was detected across the tested seeds or analysis pipelines.</w:t>
      </w:r>
    </w:p>
    <w:p w14:paraId="63AC1648" w14:textId="566189A9" w:rsidR="006C3757" w:rsidRPr="005505E6" w:rsidRDefault="00000000">
      <w:pPr>
        <w:pStyle w:val="Compact"/>
        <w:numPr>
          <w:ilvl w:val="0"/>
          <w:numId w:val="2"/>
        </w:numPr>
        <w:spacing w:line="480" w:lineRule="auto"/>
      </w:pPr>
      <w:proofErr w:type="spellStart"/>
      <w:r w:rsidRPr="005505E6">
        <w:rPr>
          <w:b/>
        </w:rPr>
        <w:t>Behaviour</w:t>
      </w:r>
      <w:proofErr w:type="spellEnd"/>
      <w:r w:rsidRPr="005505E6">
        <w:rPr>
          <w:b/>
        </w:rPr>
        <w:t xml:space="preserve"> (Table S1):</w:t>
      </w:r>
      <w:r w:rsidRPr="005505E6">
        <w:t xml:space="preserve"> vaping-cue preference at both visits (FP t(18)=3.64, p=.002; LP t(18)=3.22, p=.005); in-scanner smoking-cue craving lower at FP (t(18)=−2.30, p=.034, d=−.53); in-scanner vaping- and neutral-cue craving did not differ by phase (t(18)=−0.77, p=.452; t(18)=−1.09, p=.290); pre-scan (trait) QVC craving no phase difference (t(18)=1.03, p=.317); brain–craving correlations none surviving FDR.</w:t>
      </w:r>
    </w:p>
    <w:p w14:paraId="5BDFBC5E" w14:textId="3196DD25" w:rsidR="006C3757" w:rsidRPr="005505E6" w:rsidRDefault="00000000">
      <w:pPr>
        <w:pStyle w:val="FirstParagraph"/>
        <w:spacing w:line="480" w:lineRule="auto"/>
      </w:pPr>
      <w:r w:rsidRPr="005505E6">
        <w:t>The full Supplementary Tables S1–S6 follow below</w:t>
      </w:r>
      <w:r w:rsidR="003A39C7">
        <w:t xml:space="preserve">. </w:t>
      </w:r>
    </w:p>
    <w:p w14:paraId="314A57C9" w14:textId="77777777" w:rsidR="006C3757" w:rsidRPr="005505E6" w:rsidRDefault="00000000">
      <w:pPr>
        <w:pStyle w:val="Heading2"/>
        <w:spacing w:line="480" w:lineRule="auto"/>
        <w:rPr>
          <w:rFonts w:ascii="Times New Roman" w:hAnsi="Times New Roman" w:cs="Times New Roman"/>
          <w:color w:val="auto"/>
        </w:rPr>
      </w:pPr>
      <w:bookmarkStart w:id="10" w:name="supplementary-figures"/>
      <w:r w:rsidRPr="005505E6">
        <w:rPr>
          <w:rFonts w:ascii="Times New Roman" w:hAnsi="Times New Roman" w:cs="Times New Roman"/>
          <w:color w:val="auto"/>
        </w:rPr>
        <w:t>Supplementary Figures</w:t>
      </w:r>
      <w:bookmarkEnd w:id="10"/>
    </w:p>
    <w:p w14:paraId="0C169A9B" w14:textId="77777777" w:rsidR="006C3757" w:rsidRPr="005505E6" w:rsidRDefault="00000000">
      <w:pPr>
        <w:pStyle w:val="FirstParagraph"/>
        <w:spacing w:line="480" w:lineRule="auto"/>
      </w:pPr>
      <w:r w:rsidRPr="005505E6">
        <w:rPr>
          <w:b/>
        </w:rPr>
        <w:t>Figure S1. Exploratory within-phase association between follicular progesterone and Smoking&gt;Neutral activation (exclusive vapers, n=19).</w:t>
      </w:r>
      <w:r w:rsidRPr="005505E6">
        <w:t xml:space="preserve"> Whole-brain regression, with mean </w:t>
      </w:r>
      <w:r w:rsidRPr="005505E6">
        <w:lastRenderedPageBreak/>
        <w:t>framewise displacement as a nuisance covariate, showing voxels where higher follicular-phase (FP) urinary pregnanediol glucuronide (</w:t>
      </w:r>
      <w:proofErr w:type="spellStart"/>
      <w:r w:rsidRPr="005505E6">
        <w:t>PdG</w:t>
      </w:r>
      <w:proofErr w:type="spellEnd"/>
      <w:r w:rsidRPr="005505E6">
        <w:t xml:space="preserve">) was associated with </w:t>
      </w:r>
      <w:r w:rsidRPr="005505E6">
        <w:rPr>
          <w:i/>
        </w:rPr>
        <w:t>lower</w:t>
      </w:r>
      <w:r w:rsidRPr="005505E6">
        <w:t xml:space="preserve"> Smoking&gt;Neutral activation (negative association). Display threshold </w:t>
      </w:r>
      <w:proofErr w:type="spellStart"/>
      <w:r w:rsidRPr="005505E6">
        <w:t>voxelwise</w:t>
      </w:r>
      <w:proofErr w:type="spellEnd"/>
      <w:r w:rsidRPr="005505E6">
        <w:t xml:space="preserve"> p&lt;0.001, </w:t>
      </w:r>
      <w:r w:rsidRPr="005505E6">
        <w:rPr>
          <w:b/>
        </w:rPr>
        <w:t>uncorrected</w:t>
      </w:r>
      <w:r w:rsidRPr="005505E6">
        <w:t xml:space="preserve">; this is an exploratory, hypothesis-generating map that did not undergo family-wise-error control and is not a corrected finding. The </w:t>
      </w:r>
      <w:proofErr w:type="spellStart"/>
      <w:r w:rsidRPr="005505E6">
        <w:t>colour</w:t>
      </w:r>
      <w:proofErr w:type="spellEnd"/>
      <w:r w:rsidRPr="005505E6">
        <w:t xml:space="preserve"> bar denotes the t-statistic of the (negative) association. Suprathreshold clusters include precuneus, lingual gyrus, and brainstem; coordinates are in MNI space. E1G, estrone-3-glucuronide; </w:t>
      </w:r>
      <w:proofErr w:type="spellStart"/>
      <w:r w:rsidRPr="005505E6">
        <w:t>PdG</w:t>
      </w:r>
      <w:proofErr w:type="spellEnd"/>
      <w:r w:rsidRPr="005505E6">
        <w:t>, pregnanediol glucuronide.</w:t>
      </w:r>
    </w:p>
    <w:p w14:paraId="5A35E4F4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t>Figure S2. Exploratory hormone–connectivity (</w:t>
      </w:r>
      <w:proofErr w:type="spellStart"/>
      <w:r w:rsidRPr="005505E6">
        <w:rPr>
          <w:b/>
        </w:rPr>
        <w:t>gPPI</w:t>
      </w:r>
      <w:proofErr w:type="spellEnd"/>
      <w:r w:rsidRPr="005505E6">
        <w:rPr>
          <w:b/>
        </w:rPr>
        <w:t>) associations, pallidum seed (exclusive vapers, n=19).</w:t>
      </w:r>
      <w:r w:rsidRPr="005505E6">
        <w:t xml:space="preserve"> Generalized psychophysiological interaction with the right pallidum/ventral striatum cluster ([16,2,0]) as seed. Maps show voxels where a hormone level was </w:t>
      </w:r>
      <w:r w:rsidRPr="005505E6">
        <w:rPr>
          <w:i/>
        </w:rPr>
        <w:t>associated with</w:t>
      </w:r>
      <w:r w:rsidRPr="005505E6">
        <w:t xml:space="preserve"> the FP-minus-LP difference in pallidal coupling during Vaping&gt;Smoking: higher within-person FP estradiol (E1G) associated with stronger pallidum–inferior-parietal coupling, and higher within-person FP progesterone (</w:t>
      </w:r>
      <w:proofErr w:type="spellStart"/>
      <w:r w:rsidRPr="005505E6">
        <w:t>PdG</w:t>
      </w:r>
      <w:proofErr w:type="spellEnd"/>
      <w:r w:rsidRPr="005505E6">
        <w:t xml:space="preserve">) associated with weaker pallidum–superior-temporal coupling. Display threshold </w:t>
      </w:r>
      <w:proofErr w:type="spellStart"/>
      <w:r w:rsidRPr="005505E6">
        <w:t>voxelwise</w:t>
      </w:r>
      <w:proofErr w:type="spellEnd"/>
      <w:r w:rsidRPr="005505E6">
        <w:t xml:space="preserve"> p&lt;0.001, </w:t>
      </w:r>
      <w:r w:rsidRPr="005505E6">
        <w:rPr>
          <w:b/>
        </w:rPr>
        <w:t>uncorrected</w:t>
      </w:r>
      <w:r w:rsidRPr="005505E6">
        <w:t xml:space="preserve">; both associations are exploratory and </w:t>
      </w:r>
      <w:r w:rsidRPr="005505E6">
        <w:rPr>
          <w:b/>
        </w:rPr>
        <w:t>did not survive valid small-volume correction</w:t>
      </w:r>
      <w:r w:rsidRPr="005505E6">
        <w:t xml:space="preserve">. The </w:t>
      </w:r>
      <w:proofErr w:type="spellStart"/>
      <w:r w:rsidRPr="005505E6">
        <w:t>colour</w:t>
      </w:r>
      <w:proofErr w:type="spellEnd"/>
      <w:r w:rsidRPr="005505E6">
        <w:t xml:space="preserve"> bar denotes the t-statistic; coordinates are in MNI space.</w:t>
      </w:r>
    </w:p>
    <w:p w14:paraId="609D4AC4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t>Figure S3. A priori reward regions of interest and Vaping&gt;Neutral accumbens engagement (exclusive vapers, n=19).</w:t>
      </w:r>
      <w:r w:rsidRPr="005505E6">
        <w:t xml:space="preserve"> (A) Anatomical a priori regions of interest from the </w:t>
      </w:r>
      <w:proofErr w:type="spellStart"/>
      <w:r w:rsidRPr="005505E6">
        <w:t>Neuromorphometrics</w:t>
      </w:r>
      <w:proofErr w:type="spellEnd"/>
      <w:r w:rsidRPr="005505E6">
        <w:t xml:space="preserve"> atlas, defined independently of the data and shown as solid anatomical outlines (not statistical maps): the composite </w:t>
      </w:r>
      <w:proofErr w:type="spellStart"/>
      <w:r w:rsidRPr="005505E6">
        <w:t>striato</w:t>
      </w:r>
      <w:proofErr w:type="spellEnd"/>
      <w:r w:rsidRPr="005505E6">
        <w:t xml:space="preserve">-pallidal reward mask (accumbens + pallidum + putamen) and the bilateral accumbens sub-mask. (B) Session-averaged Vaping&gt;Neutral response with the accumbens ROI outlined; within this a priori ROI, vaping cues engaged the nucleus accumbens relative to neutral cues (peak-level FWE small-volume-corrected T=4.29, </w:t>
      </w:r>
      <w:r w:rsidRPr="005505E6">
        <w:lastRenderedPageBreak/>
        <w:t>peak [6,</w:t>
      </w:r>
      <w:proofErr w:type="gramStart"/>
      <w:r w:rsidRPr="005505E6">
        <w:t>14,−</w:t>
      </w:r>
      <w:proofErr w:type="gramEnd"/>
      <w:r w:rsidRPr="005505E6">
        <w:t xml:space="preserve">4], p=.004). The widespread map is displayed at </w:t>
      </w:r>
      <w:proofErr w:type="spellStart"/>
      <w:r w:rsidRPr="005505E6">
        <w:t>voxelwise</w:t>
      </w:r>
      <w:proofErr w:type="spellEnd"/>
      <w:r w:rsidRPr="005505E6">
        <w:t xml:space="preserve"> p&lt;0.001 for visualization only; the reported p=.004 derives from the a priori accumbens ROI small-volume correction, not from the whole-brain map. Coordinates are in MNI space.</w:t>
      </w:r>
    </w:p>
    <w:p w14:paraId="724C4084" w14:textId="77777777" w:rsidR="006C3757" w:rsidRPr="005505E6" w:rsidRDefault="00000000">
      <w:pPr>
        <w:pStyle w:val="BodyText"/>
        <w:spacing w:line="480" w:lineRule="auto"/>
      </w:pPr>
      <w:r w:rsidRPr="005505E6">
        <w:t xml:space="preserve">Correct units: E1G/Cr and </w:t>
      </w:r>
      <w:proofErr w:type="spellStart"/>
      <w:r w:rsidRPr="005505E6">
        <w:t>PdG</w:t>
      </w:r>
      <w:proofErr w:type="spellEnd"/>
      <w:r w:rsidRPr="005505E6">
        <w:t>/Cr are each reported in ng/mg creatinine throughout.</w:t>
      </w:r>
    </w:p>
    <w:p w14:paraId="7253ED41" w14:textId="77777777" w:rsidR="006C3757" w:rsidRPr="005505E6" w:rsidRDefault="00000000">
      <w:pPr>
        <w:pStyle w:val="Heading1"/>
        <w:spacing w:line="480" w:lineRule="auto"/>
        <w:rPr>
          <w:rFonts w:ascii="Times New Roman" w:hAnsi="Times New Roman" w:cs="Times New Roman"/>
          <w:color w:val="auto"/>
        </w:rPr>
      </w:pPr>
      <w:bookmarkStart w:id="11" w:name="supplementary-tables"/>
      <w:r w:rsidRPr="005505E6">
        <w:rPr>
          <w:rFonts w:ascii="Times New Roman" w:hAnsi="Times New Roman" w:cs="Times New Roman"/>
          <w:color w:val="auto"/>
        </w:rPr>
        <w:t>Supplementary Tables</w:t>
      </w:r>
      <w:bookmarkEnd w:id="11"/>
    </w:p>
    <w:p w14:paraId="18C1C6A2" w14:textId="77777777" w:rsidR="006C3757" w:rsidRPr="005505E6" w:rsidRDefault="00000000">
      <w:pPr>
        <w:pStyle w:val="FirstParagraph"/>
        <w:spacing w:line="480" w:lineRule="auto"/>
      </w:pPr>
      <w:r w:rsidRPr="005505E6">
        <w:rPr>
          <w:b/>
        </w:rPr>
        <w:t xml:space="preserve">Table S1. </w:t>
      </w:r>
      <w:proofErr w:type="spellStart"/>
      <w:r w:rsidRPr="005505E6">
        <w:rPr>
          <w:b/>
        </w:rPr>
        <w:t>Behavioural</w:t>
      </w:r>
      <w:proofErr w:type="spellEnd"/>
      <w:r w:rsidRPr="005505E6">
        <w:rPr>
          <w:b/>
        </w:rPr>
        <w:t xml:space="preserve"> craving, and brain–craving / hormone–craving associations (exclusive vapers, n=19).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3484"/>
        <w:gridCol w:w="1266"/>
        <w:gridCol w:w="861"/>
        <w:gridCol w:w="1391"/>
        <w:gridCol w:w="958"/>
        <w:gridCol w:w="1398"/>
      </w:tblGrid>
      <w:tr w:rsidR="005505E6" w:rsidRPr="005505E6" w14:paraId="3A7C245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EDFD9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Measure / association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270B7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Test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1EF73C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Statistic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395ED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F7B41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Effect size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AC3F43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Result</w:t>
            </w:r>
          </w:p>
        </w:tc>
      </w:tr>
      <w:tr w:rsidR="005505E6" w:rsidRPr="005505E6" w14:paraId="5151911E" w14:textId="77777777">
        <w:tc>
          <w:tcPr>
            <w:tcW w:w="0" w:type="auto"/>
          </w:tcPr>
          <w:p w14:paraId="4789FE7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Vaping- vs smoking-cue rating, FP (preference)</w:t>
            </w:r>
          </w:p>
        </w:tc>
        <w:tc>
          <w:tcPr>
            <w:tcW w:w="0" w:type="auto"/>
          </w:tcPr>
          <w:p w14:paraId="13F3AFD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One-sample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06AD7CB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t=3.64</w:t>
            </w:r>
          </w:p>
        </w:tc>
        <w:tc>
          <w:tcPr>
            <w:tcW w:w="0" w:type="auto"/>
          </w:tcPr>
          <w:p w14:paraId="48960F0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p=.002</w:t>
            </w:r>
          </w:p>
        </w:tc>
        <w:tc>
          <w:tcPr>
            <w:tcW w:w="0" w:type="auto"/>
          </w:tcPr>
          <w:p w14:paraId="3FCB999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00D0477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preferred</w:t>
            </w:r>
          </w:p>
        </w:tc>
      </w:tr>
      <w:tr w:rsidR="005505E6" w:rsidRPr="005505E6" w14:paraId="141EA9B8" w14:textId="77777777">
        <w:tc>
          <w:tcPr>
            <w:tcW w:w="0" w:type="auto"/>
          </w:tcPr>
          <w:p w14:paraId="4139084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Vaping- vs smoking-cue rating, LP (preference)</w:t>
            </w:r>
          </w:p>
        </w:tc>
        <w:tc>
          <w:tcPr>
            <w:tcW w:w="0" w:type="auto"/>
          </w:tcPr>
          <w:p w14:paraId="43FFBC6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One-sample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44EB73C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t=3.22</w:t>
            </w:r>
          </w:p>
        </w:tc>
        <w:tc>
          <w:tcPr>
            <w:tcW w:w="0" w:type="auto"/>
          </w:tcPr>
          <w:p w14:paraId="17C4F07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p=.005</w:t>
            </w:r>
          </w:p>
        </w:tc>
        <w:tc>
          <w:tcPr>
            <w:tcW w:w="0" w:type="auto"/>
          </w:tcPr>
          <w:p w14:paraId="7949929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1688AB4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preferred</w:t>
            </w:r>
          </w:p>
        </w:tc>
      </w:tr>
      <w:tr w:rsidR="005505E6" w:rsidRPr="005505E6" w14:paraId="7A474390" w14:textId="77777777">
        <w:tc>
          <w:tcPr>
            <w:tcW w:w="0" w:type="auto"/>
          </w:tcPr>
          <w:p w14:paraId="7761A7C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In-scanner smoking-cue craving, FP vs LP</w:t>
            </w:r>
          </w:p>
        </w:tc>
        <w:tc>
          <w:tcPr>
            <w:tcW w:w="0" w:type="auto"/>
          </w:tcPr>
          <w:p w14:paraId="786F208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5A40297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t=−2.30</w:t>
            </w:r>
          </w:p>
        </w:tc>
        <w:tc>
          <w:tcPr>
            <w:tcW w:w="0" w:type="auto"/>
          </w:tcPr>
          <w:p w14:paraId="6A83CA9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p=.034</w:t>
            </w:r>
          </w:p>
        </w:tc>
        <w:tc>
          <w:tcPr>
            <w:tcW w:w="0" w:type="auto"/>
          </w:tcPr>
          <w:p w14:paraId="5D00EA0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d=−0.53</w:t>
            </w:r>
          </w:p>
        </w:tc>
        <w:tc>
          <w:tcPr>
            <w:tcW w:w="0" w:type="auto"/>
          </w:tcPr>
          <w:p w14:paraId="0720396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Lower at FP</w:t>
            </w:r>
          </w:p>
        </w:tc>
      </w:tr>
      <w:tr w:rsidR="005505E6" w:rsidRPr="005505E6" w14:paraId="7D437B98" w14:textId="77777777">
        <w:tc>
          <w:tcPr>
            <w:tcW w:w="0" w:type="auto"/>
          </w:tcPr>
          <w:p w14:paraId="1AF7E40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In-scanner vaping-cue craving, FP vs LP</w:t>
            </w:r>
          </w:p>
        </w:tc>
        <w:tc>
          <w:tcPr>
            <w:tcW w:w="0" w:type="auto"/>
          </w:tcPr>
          <w:p w14:paraId="32F385A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435A6E5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t=−0.77</w:t>
            </w:r>
          </w:p>
        </w:tc>
        <w:tc>
          <w:tcPr>
            <w:tcW w:w="0" w:type="auto"/>
          </w:tcPr>
          <w:p w14:paraId="7F470AC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p=.452</w:t>
            </w:r>
          </w:p>
        </w:tc>
        <w:tc>
          <w:tcPr>
            <w:tcW w:w="0" w:type="auto"/>
          </w:tcPr>
          <w:p w14:paraId="6375E0C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d=−0.18</w:t>
            </w:r>
          </w:p>
        </w:tc>
        <w:tc>
          <w:tcPr>
            <w:tcW w:w="0" w:type="auto"/>
          </w:tcPr>
          <w:p w14:paraId="3C3CA2E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phase difference</w:t>
            </w:r>
          </w:p>
        </w:tc>
      </w:tr>
      <w:tr w:rsidR="005505E6" w:rsidRPr="005505E6" w14:paraId="53680C90" w14:textId="77777777">
        <w:tc>
          <w:tcPr>
            <w:tcW w:w="0" w:type="auto"/>
          </w:tcPr>
          <w:p w14:paraId="20E96F1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In-scanner neutral-cue craving, FP vs LP</w:t>
            </w:r>
          </w:p>
        </w:tc>
        <w:tc>
          <w:tcPr>
            <w:tcW w:w="0" w:type="auto"/>
          </w:tcPr>
          <w:p w14:paraId="36572BA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49329A4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t=−1.09</w:t>
            </w:r>
          </w:p>
        </w:tc>
        <w:tc>
          <w:tcPr>
            <w:tcW w:w="0" w:type="auto"/>
          </w:tcPr>
          <w:p w14:paraId="3554A1B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p=.290</w:t>
            </w:r>
          </w:p>
        </w:tc>
        <w:tc>
          <w:tcPr>
            <w:tcW w:w="0" w:type="auto"/>
          </w:tcPr>
          <w:p w14:paraId="0ACD4EE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d=−0.25</w:t>
            </w:r>
          </w:p>
        </w:tc>
        <w:tc>
          <w:tcPr>
            <w:tcW w:w="0" w:type="auto"/>
          </w:tcPr>
          <w:p w14:paraId="0159218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phase difference</w:t>
            </w:r>
          </w:p>
        </w:tc>
      </w:tr>
      <w:tr w:rsidR="005505E6" w:rsidRPr="005505E6" w14:paraId="65C36A2A" w14:textId="77777777">
        <w:tc>
          <w:tcPr>
            <w:tcW w:w="0" w:type="auto"/>
          </w:tcPr>
          <w:p w14:paraId="59B6C5F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Pre-scan (trait) QVC craving, FP vs LP</w:t>
            </w:r>
          </w:p>
        </w:tc>
        <w:tc>
          <w:tcPr>
            <w:tcW w:w="0" w:type="auto"/>
          </w:tcPr>
          <w:p w14:paraId="53D51E8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 (</w:t>
            </w:r>
            <w:proofErr w:type="spellStart"/>
            <w:r w:rsidRPr="005505E6">
              <w:rPr>
                <w:sz w:val="20"/>
              </w:rPr>
              <w:t>df</w:t>
            </w:r>
            <w:proofErr w:type="spellEnd"/>
            <w:r w:rsidRPr="005505E6">
              <w:rPr>
                <w:sz w:val="20"/>
              </w:rPr>
              <w:t>=18)</w:t>
            </w:r>
          </w:p>
        </w:tc>
        <w:tc>
          <w:tcPr>
            <w:tcW w:w="0" w:type="auto"/>
          </w:tcPr>
          <w:p w14:paraId="3201B2D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t=1.03</w:t>
            </w:r>
          </w:p>
        </w:tc>
        <w:tc>
          <w:tcPr>
            <w:tcW w:w="0" w:type="auto"/>
          </w:tcPr>
          <w:p w14:paraId="0636644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p=.317</w:t>
            </w:r>
          </w:p>
        </w:tc>
        <w:tc>
          <w:tcPr>
            <w:tcW w:w="0" w:type="auto"/>
          </w:tcPr>
          <w:p w14:paraId="6FB1DBE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154DD3C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phase difference</w:t>
            </w:r>
          </w:p>
        </w:tc>
      </w:tr>
      <w:tr w:rsidR="005505E6" w:rsidRPr="005505E6" w14:paraId="158FFAD6" w14:textId="77777777">
        <w:tc>
          <w:tcPr>
            <w:tcW w:w="0" w:type="auto"/>
          </w:tcPr>
          <w:p w14:paraId="14CCAF6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Strongest brain–craving: pallidum (Neutral) β × (Vaping−Smoking) craving</w:t>
            </w:r>
          </w:p>
        </w:tc>
        <w:tc>
          <w:tcPr>
            <w:tcW w:w="0" w:type="auto"/>
          </w:tcPr>
          <w:p w14:paraId="0B724D6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Pearson r (FDR)</w:t>
            </w:r>
          </w:p>
        </w:tc>
        <w:tc>
          <w:tcPr>
            <w:tcW w:w="0" w:type="auto"/>
          </w:tcPr>
          <w:p w14:paraId="3B101E5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7469CD9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p=.008 uncorrected</w:t>
            </w:r>
          </w:p>
        </w:tc>
        <w:tc>
          <w:tcPr>
            <w:tcW w:w="0" w:type="auto"/>
          </w:tcPr>
          <w:p w14:paraId="1A012B1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39DE05C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Does not survive FDR</w:t>
            </w:r>
          </w:p>
        </w:tc>
      </w:tr>
      <w:tr w:rsidR="005505E6" w:rsidRPr="005505E6" w14:paraId="54EC45EB" w14:textId="77777777">
        <w:tc>
          <w:tcPr>
            <w:tcW w:w="0" w:type="auto"/>
          </w:tcPr>
          <w:p w14:paraId="4F9693E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Hormone (E1G, </w:t>
            </w:r>
            <w:proofErr w:type="spellStart"/>
            <w:r w:rsidRPr="005505E6">
              <w:rPr>
                <w:sz w:val="20"/>
              </w:rPr>
              <w:t>PdG</w:t>
            </w:r>
            <w:proofErr w:type="spellEnd"/>
            <w:r w:rsidRPr="005505E6">
              <w:rPr>
                <w:sz w:val="20"/>
              </w:rPr>
              <w:t>) × craving</w:t>
            </w:r>
          </w:p>
        </w:tc>
        <w:tc>
          <w:tcPr>
            <w:tcW w:w="0" w:type="auto"/>
          </w:tcPr>
          <w:p w14:paraId="5EB596B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Pearson r (FDR)</w:t>
            </w:r>
          </w:p>
        </w:tc>
        <w:tc>
          <w:tcPr>
            <w:tcW w:w="0" w:type="auto"/>
          </w:tcPr>
          <w:p w14:paraId="77636CA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3C4C26C6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n.s</w:t>
            </w:r>
            <w:proofErr w:type="spellEnd"/>
            <w:r w:rsidRPr="005505E6">
              <w:rPr>
                <w:sz w:val="20"/>
              </w:rPr>
              <w:t>. (FDR)</w:t>
            </w:r>
          </w:p>
        </w:tc>
        <w:tc>
          <w:tcPr>
            <w:tcW w:w="0" w:type="auto"/>
          </w:tcPr>
          <w:p w14:paraId="5078472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314F93F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None survive FDR</w:t>
            </w:r>
          </w:p>
        </w:tc>
      </w:tr>
    </w:tbl>
    <w:p w14:paraId="07432463" w14:textId="77777777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>Cue preference tested as a one-sample t-test of the (vaping−smoking) rating difference against zero; phase effects tested as paired t-tests (FP vs LP). FDR = Benjamini–Hochberg across brain–craving and hormone–craving tests. The strongest brain–craving association (pallidum Neutral-cue beta × Vaping-minus-Smoking craving) was p=.008 uncorrected and did not survive FDR.</w:t>
      </w:r>
    </w:p>
    <w:p w14:paraId="35D79F8A" w14:textId="77777777" w:rsidR="006C3757" w:rsidRPr="005505E6" w:rsidRDefault="00000000">
      <w:pPr>
        <w:spacing w:line="480" w:lineRule="auto"/>
      </w:pPr>
      <w:r w:rsidRPr="005505E6">
        <w:lastRenderedPageBreak/>
        <w:br w:type="page"/>
      </w:r>
    </w:p>
    <w:p w14:paraId="2C10461A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lastRenderedPageBreak/>
        <w:t xml:space="preserve">Table S2. </w:t>
      </w:r>
      <w:proofErr w:type="spellStart"/>
      <w:r w:rsidRPr="005505E6">
        <w:rPr>
          <w:b/>
        </w:rPr>
        <w:t>Hormone→activation</w:t>
      </w:r>
      <w:proofErr w:type="spellEnd"/>
      <w:r w:rsidRPr="005505E6">
        <w:rPr>
          <w:b/>
        </w:rPr>
        <w:t xml:space="preserve"> and </w:t>
      </w:r>
      <w:proofErr w:type="spellStart"/>
      <w:r w:rsidRPr="005505E6">
        <w:rPr>
          <w:b/>
        </w:rPr>
        <w:t>hormone→connectivity</w:t>
      </w:r>
      <w:proofErr w:type="spellEnd"/>
      <w:r w:rsidRPr="005505E6">
        <w:rPr>
          <w:b/>
        </w:rPr>
        <w:t xml:space="preserve"> (</w:t>
      </w:r>
      <w:proofErr w:type="spellStart"/>
      <w:r w:rsidRPr="005505E6">
        <w:rPr>
          <w:b/>
        </w:rPr>
        <w:t>gPPI</w:t>
      </w:r>
      <w:proofErr w:type="spellEnd"/>
      <w:r w:rsidRPr="005505E6">
        <w:rPr>
          <w:b/>
        </w:rPr>
        <w:t>) models, with peak-level FWE p (exploratory / secondary).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939"/>
        <w:gridCol w:w="1127"/>
        <w:gridCol w:w="2537"/>
        <w:gridCol w:w="705"/>
        <w:gridCol w:w="1718"/>
        <w:gridCol w:w="1332"/>
      </w:tblGrid>
      <w:tr w:rsidR="005505E6" w:rsidRPr="005505E6" w14:paraId="4CEE42D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5E2C8A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Model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DF5C7C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Predictor / contrast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DEBDD49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Region (peak)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950400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Peak 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C73C9A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Peak p-FWE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6CE085" w14:textId="77777777" w:rsidR="006C3757" w:rsidRPr="005505E6" w:rsidRDefault="00000000">
            <w:pPr>
              <w:pStyle w:val="Compact"/>
              <w:rPr>
                <w:b/>
                <w:bCs/>
              </w:rPr>
            </w:pPr>
            <w:r w:rsidRPr="005505E6">
              <w:rPr>
                <w:b/>
                <w:bCs/>
                <w:sz w:val="20"/>
              </w:rPr>
              <w:t>Category</w:t>
            </w:r>
          </w:p>
        </w:tc>
      </w:tr>
      <w:tr w:rsidR="005505E6" w:rsidRPr="005505E6" w14:paraId="0C4B20AF" w14:textId="77777777" w:rsidTr="00325A5A">
        <w:tc>
          <w:tcPr>
            <w:tcW w:w="0" w:type="auto"/>
            <w:gridSpan w:val="6"/>
          </w:tcPr>
          <w:p w14:paraId="18A4FB58" w14:textId="6AF22B68" w:rsidR="005505E6" w:rsidRPr="005505E6" w:rsidRDefault="005505E6">
            <w:r w:rsidRPr="005505E6">
              <w:rPr>
                <w:b/>
                <w:sz w:val="20"/>
              </w:rPr>
              <w:t>Hormone → activation (between-person mean, log)</w:t>
            </w:r>
          </w:p>
        </w:tc>
      </w:tr>
      <w:tr w:rsidR="005505E6" w:rsidRPr="005505E6" w14:paraId="376C41A6" w14:textId="77777777">
        <w:tc>
          <w:tcPr>
            <w:tcW w:w="0" w:type="auto"/>
          </w:tcPr>
          <w:p w14:paraId="3931988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FP−LP Vaping&gt;Smoking</w:t>
            </w:r>
          </w:p>
        </w:tc>
        <w:tc>
          <w:tcPr>
            <w:tcW w:w="0" w:type="auto"/>
          </w:tcPr>
          <w:p w14:paraId="3EB4C99C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logPdG</w:t>
            </w:r>
            <w:proofErr w:type="spellEnd"/>
          </w:p>
        </w:tc>
        <w:tc>
          <w:tcPr>
            <w:tcW w:w="0" w:type="auto"/>
          </w:tcPr>
          <w:p w14:paraId="38A72E5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</w:t>
            </w:r>
          </w:p>
        </w:tc>
        <w:tc>
          <w:tcPr>
            <w:tcW w:w="0" w:type="auto"/>
          </w:tcPr>
          <w:p w14:paraId="00AA13E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17C968C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p=.07 (trend)</w:t>
            </w:r>
          </w:p>
        </w:tc>
        <w:tc>
          <w:tcPr>
            <w:tcW w:w="0" w:type="auto"/>
          </w:tcPr>
          <w:p w14:paraId="24C512B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(trend)</w:t>
            </w:r>
          </w:p>
        </w:tc>
      </w:tr>
      <w:tr w:rsidR="005505E6" w:rsidRPr="005505E6" w14:paraId="2ABD90F1" w14:textId="77777777">
        <w:tc>
          <w:tcPr>
            <w:tcW w:w="0" w:type="auto"/>
          </w:tcPr>
          <w:p w14:paraId="4F1F57D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FP−LP Vaping&gt;Smoking</w:t>
            </w:r>
          </w:p>
        </w:tc>
        <w:tc>
          <w:tcPr>
            <w:tcW w:w="0" w:type="auto"/>
          </w:tcPr>
          <w:p w14:paraId="007A46E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6DFFA7D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 / whole-brain</w:t>
            </w:r>
          </w:p>
        </w:tc>
        <w:tc>
          <w:tcPr>
            <w:tcW w:w="0" w:type="auto"/>
          </w:tcPr>
          <w:p w14:paraId="03D6063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44B8888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  <w:tc>
          <w:tcPr>
            <w:tcW w:w="0" w:type="auto"/>
          </w:tcPr>
          <w:p w14:paraId="765B61A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(null)</w:t>
            </w:r>
          </w:p>
        </w:tc>
      </w:tr>
      <w:tr w:rsidR="005505E6" w:rsidRPr="005505E6" w14:paraId="05D9437D" w14:textId="77777777">
        <w:tc>
          <w:tcPr>
            <w:tcW w:w="0" w:type="auto"/>
          </w:tcPr>
          <w:p w14:paraId="456E489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Session-avg Vaping&gt;Smoking / Vaping&gt;Neutral</w:t>
            </w:r>
          </w:p>
        </w:tc>
        <w:tc>
          <w:tcPr>
            <w:tcW w:w="0" w:type="auto"/>
          </w:tcPr>
          <w:p w14:paraId="32E396E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logE1G, </w:t>
            </w:r>
            <w:proofErr w:type="spellStart"/>
            <w:r w:rsidRPr="005505E6">
              <w:rPr>
                <w:sz w:val="20"/>
              </w:rPr>
              <w:t>logPdG</w:t>
            </w:r>
            <w:proofErr w:type="spellEnd"/>
          </w:p>
        </w:tc>
        <w:tc>
          <w:tcPr>
            <w:tcW w:w="0" w:type="auto"/>
          </w:tcPr>
          <w:p w14:paraId="60220CA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 / whole-brain</w:t>
            </w:r>
          </w:p>
        </w:tc>
        <w:tc>
          <w:tcPr>
            <w:tcW w:w="0" w:type="auto"/>
          </w:tcPr>
          <w:p w14:paraId="154BC3C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16A3493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  <w:tc>
          <w:tcPr>
            <w:tcW w:w="0" w:type="auto"/>
          </w:tcPr>
          <w:p w14:paraId="113DAB1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(null)</w:t>
            </w:r>
          </w:p>
        </w:tc>
      </w:tr>
      <w:tr w:rsidR="005505E6" w:rsidRPr="005505E6" w14:paraId="28073CA2" w14:textId="77777777">
        <w:tc>
          <w:tcPr>
            <w:tcW w:w="0" w:type="auto"/>
          </w:tcPr>
          <w:p w14:paraId="7AFEB36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Within-phase FP: </w:t>
            </w:r>
            <w:proofErr w:type="spellStart"/>
            <w:r w:rsidRPr="005505E6">
              <w:rPr>
                <w:sz w:val="20"/>
              </w:rPr>
              <w:t>logPdG</w:t>
            </w:r>
            <w:proofErr w:type="spellEnd"/>
            <w:r w:rsidRPr="005505E6">
              <w:rPr>
                <w:sz w:val="20"/>
              </w:rPr>
              <w:t xml:space="preserve"> → Smoking&gt;Neutral</w:t>
            </w:r>
          </w:p>
        </w:tc>
        <w:tc>
          <w:tcPr>
            <w:tcW w:w="0" w:type="auto"/>
          </w:tcPr>
          <w:p w14:paraId="1834671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FP </w:t>
            </w:r>
            <w:proofErr w:type="spellStart"/>
            <w:r w:rsidRPr="005505E6">
              <w:rPr>
                <w:sz w:val="20"/>
              </w:rPr>
              <w:t>logPdG</w:t>
            </w:r>
            <w:proofErr w:type="spellEnd"/>
          </w:p>
        </w:tc>
        <w:tc>
          <w:tcPr>
            <w:tcW w:w="0" w:type="auto"/>
          </w:tcPr>
          <w:p w14:paraId="2D63583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precuneus/lingual/brainstem</w:t>
            </w:r>
          </w:p>
        </w:tc>
        <w:tc>
          <w:tcPr>
            <w:tcW w:w="0" w:type="auto"/>
          </w:tcPr>
          <w:p w14:paraId="573AEED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0AE8CFC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clusters p&lt;.001 (exploratory; Fig S1)</w:t>
            </w:r>
          </w:p>
        </w:tc>
        <w:tc>
          <w:tcPr>
            <w:tcW w:w="0" w:type="auto"/>
          </w:tcPr>
          <w:p w14:paraId="20779E7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</w:t>
            </w:r>
          </w:p>
        </w:tc>
      </w:tr>
      <w:tr w:rsidR="005505E6" w:rsidRPr="005505E6" w14:paraId="2C929B89" w14:textId="77777777" w:rsidTr="006D2AEC">
        <w:tc>
          <w:tcPr>
            <w:tcW w:w="0" w:type="auto"/>
            <w:gridSpan w:val="6"/>
          </w:tcPr>
          <w:p w14:paraId="7C8244B4" w14:textId="5D6DE2CB" w:rsidR="005505E6" w:rsidRPr="005505E6" w:rsidRDefault="005505E6">
            <w:r w:rsidRPr="005505E6">
              <w:rPr>
                <w:b/>
                <w:sz w:val="20"/>
              </w:rPr>
              <w:t>Hormone → connectivity (</w:t>
            </w:r>
            <w:proofErr w:type="spellStart"/>
            <w:r w:rsidRPr="005505E6">
              <w:rPr>
                <w:b/>
                <w:sz w:val="20"/>
              </w:rPr>
              <w:t>gPPI</w:t>
            </w:r>
            <w:proofErr w:type="spellEnd"/>
            <w:r w:rsidRPr="005505E6">
              <w:rPr>
                <w:b/>
                <w:sz w:val="20"/>
              </w:rPr>
              <w:t>), pallidum [16,2,0] seed</w:t>
            </w:r>
          </w:p>
        </w:tc>
      </w:tr>
      <w:tr w:rsidR="005505E6" w:rsidRPr="005505E6" w14:paraId="3FC88868" w14:textId="77777777">
        <w:tc>
          <w:tcPr>
            <w:tcW w:w="0" w:type="auto"/>
          </w:tcPr>
          <w:p w14:paraId="0F65B11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FP−LP pallidal coupling</w:t>
            </w:r>
          </w:p>
        </w:tc>
        <w:tc>
          <w:tcPr>
            <w:tcW w:w="0" w:type="auto"/>
          </w:tcPr>
          <w:p w14:paraId="4B46619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6619DEB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fusiform/inf-occipital [</w:t>
            </w:r>
            <w:proofErr w:type="gramStart"/>
            <w:r w:rsidRPr="005505E6">
              <w:rPr>
                <w:sz w:val="20"/>
              </w:rPr>
              <w:t>28,−76,−</w:t>
            </w:r>
            <w:proofErr w:type="gramEnd"/>
            <w:r w:rsidRPr="005505E6">
              <w:rPr>
                <w:sz w:val="20"/>
              </w:rPr>
              <w:t>2]</w:t>
            </w:r>
          </w:p>
        </w:tc>
        <w:tc>
          <w:tcPr>
            <w:tcW w:w="0" w:type="auto"/>
          </w:tcPr>
          <w:p w14:paraId="09816FD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6.63</w:t>
            </w:r>
          </w:p>
        </w:tc>
        <w:tc>
          <w:tcPr>
            <w:tcW w:w="0" w:type="auto"/>
          </w:tcPr>
          <w:p w14:paraId="45AD4E4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whole-brain peak; did not survive SVC</w:t>
            </w:r>
          </w:p>
        </w:tc>
        <w:tc>
          <w:tcPr>
            <w:tcW w:w="0" w:type="auto"/>
          </w:tcPr>
          <w:p w14:paraId="24A096D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</w:t>
            </w:r>
          </w:p>
        </w:tc>
      </w:tr>
      <w:tr w:rsidR="005505E6" w:rsidRPr="005505E6" w14:paraId="2CC68F45" w14:textId="77777777">
        <w:tc>
          <w:tcPr>
            <w:tcW w:w="0" w:type="auto"/>
          </w:tcPr>
          <w:p w14:paraId="0B25DBB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lingual-gyrus SVC (anatomical)</w:t>
            </w:r>
          </w:p>
        </w:tc>
        <w:tc>
          <w:tcPr>
            <w:tcW w:w="0" w:type="auto"/>
          </w:tcPr>
          <w:p w14:paraId="466BD95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327CFBB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in-mask [</w:t>
            </w:r>
            <w:proofErr w:type="gramStart"/>
            <w:r w:rsidRPr="005505E6">
              <w:rPr>
                <w:sz w:val="20"/>
              </w:rPr>
              <w:t>24,−74,−</w:t>
            </w:r>
            <w:proofErr w:type="gramEnd"/>
            <w:r w:rsidRPr="005505E6">
              <w:rPr>
                <w:sz w:val="20"/>
              </w:rPr>
              <w:t>2]</w:t>
            </w:r>
          </w:p>
        </w:tc>
        <w:tc>
          <w:tcPr>
            <w:tcW w:w="0" w:type="auto"/>
          </w:tcPr>
          <w:p w14:paraId="7FD0E4D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4.46</w:t>
            </w:r>
          </w:p>
        </w:tc>
        <w:tc>
          <w:tcPr>
            <w:tcW w:w="0" w:type="auto"/>
          </w:tcPr>
          <w:p w14:paraId="0BE895C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p(FWE)=.050; did not meet prespecified criterion</w:t>
            </w:r>
          </w:p>
        </w:tc>
        <w:tc>
          <w:tcPr>
            <w:tcW w:w="0" w:type="auto"/>
          </w:tcPr>
          <w:p w14:paraId="74C7B70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</w:t>
            </w:r>
          </w:p>
        </w:tc>
      </w:tr>
      <w:tr w:rsidR="005505E6" w:rsidRPr="005505E6" w14:paraId="27E5CB80" w14:textId="77777777">
        <w:tc>
          <w:tcPr>
            <w:tcW w:w="0" w:type="auto"/>
          </w:tcPr>
          <w:p w14:paraId="58731538" w14:textId="5D56D84D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atlas-rebuilt lingual mask (2</w:t>
            </w:r>
            <w:r w:rsidR="009F1E2F">
              <w:rPr>
                <w:sz w:val="20"/>
              </w:rPr>
              <w:t xml:space="preserve"> </w:t>
            </w:r>
            <w:r w:rsidRPr="005505E6">
              <w:rPr>
                <w:sz w:val="20"/>
              </w:rPr>
              <w:t>804 vox)</w:t>
            </w:r>
          </w:p>
        </w:tc>
        <w:tc>
          <w:tcPr>
            <w:tcW w:w="0" w:type="auto"/>
          </w:tcPr>
          <w:p w14:paraId="5201E64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2DECF37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in-mask peak</w:t>
            </w:r>
          </w:p>
        </w:tc>
        <w:tc>
          <w:tcPr>
            <w:tcW w:w="0" w:type="auto"/>
          </w:tcPr>
          <w:p w14:paraId="7644C76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2.41</w:t>
            </w:r>
          </w:p>
        </w:tc>
        <w:tc>
          <w:tcPr>
            <w:tcW w:w="0" w:type="auto"/>
          </w:tcPr>
          <w:p w14:paraId="47A212C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p(FWE)=.97; did not survive</w:t>
            </w:r>
          </w:p>
        </w:tc>
        <w:tc>
          <w:tcPr>
            <w:tcW w:w="0" w:type="auto"/>
          </w:tcPr>
          <w:p w14:paraId="2FB7593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</w:t>
            </w:r>
          </w:p>
        </w:tc>
      </w:tr>
      <w:tr w:rsidR="005505E6" w:rsidRPr="005505E6" w14:paraId="7F969930" w14:textId="77777777">
        <w:tc>
          <w:tcPr>
            <w:tcW w:w="0" w:type="auto"/>
          </w:tcPr>
          <w:p w14:paraId="35BCBC6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leave-one-out / covariate sensitivity</w:t>
            </w:r>
          </w:p>
        </w:tc>
        <w:tc>
          <w:tcPr>
            <w:tcW w:w="0" w:type="auto"/>
          </w:tcPr>
          <w:p w14:paraId="2494792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6EF8E72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peak</w:t>
            </w:r>
          </w:p>
        </w:tc>
        <w:tc>
          <w:tcPr>
            <w:tcW w:w="0" w:type="auto"/>
          </w:tcPr>
          <w:p w14:paraId="5DC85AB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≈6.3–6.7</w:t>
            </w:r>
          </w:p>
        </w:tc>
        <w:tc>
          <w:tcPr>
            <w:tcW w:w="0" w:type="auto"/>
          </w:tcPr>
          <w:p w14:paraId="6A4C39D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point-estimate stability only</w:t>
            </w:r>
          </w:p>
        </w:tc>
        <w:tc>
          <w:tcPr>
            <w:tcW w:w="0" w:type="auto"/>
          </w:tcPr>
          <w:p w14:paraId="09543C3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Robustness</w:t>
            </w:r>
          </w:p>
        </w:tc>
      </w:tr>
      <w:tr w:rsidR="005505E6" w:rsidRPr="005505E6" w14:paraId="51E84E1D" w14:textId="77777777" w:rsidTr="00943273">
        <w:tc>
          <w:tcPr>
            <w:tcW w:w="0" w:type="auto"/>
            <w:gridSpan w:val="6"/>
          </w:tcPr>
          <w:p w14:paraId="120B2DCA" w14:textId="1DB43E7D" w:rsidR="005505E6" w:rsidRPr="005505E6" w:rsidRDefault="005505E6">
            <w:r w:rsidRPr="005505E6">
              <w:rPr>
                <w:b/>
                <w:sz w:val="20"/>
              </w:rPr>
              <w:t xml:space="preserve">SPM-native </w:t>
            </w:r>
            <w:proofErr w:type="spellStart"/>
            <w:r w:rsidRPr="005505E6">
              <w:rPr>
                <w:b/>
                <w:sz w:val="20"/>
              </w:rPr>
              <w:t>gPPI</w:t>
            </w:r>
            <w:proofErr w:type="spellEnd"/>
            <w:r w:rsidRPr="005505E6">
              <w:rPr>
                <w:b/>
                <w:sz w:val="20"/>
              </w:rPr>
              <w:t xml:space="preserve"> sensitivity analysis — reward-mask seed</w:t>
            </w:r>
          </w:p>
        </w:tc>
      </w:tr>
      <w:tr w:rsidR="005505E6" w:rsidRPr="005505E6" w14:paraId="4432024C" w14:textId="77777777">
        <w:tc>
          <w:tcPr>
            <w:tcW w:w="0" w:type="auto"/>
          </w:tcPr>
          <w:p w14:paraId="58097D0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FP&gt;LP</w:t>
            </w:r>
          </w:p>
        </w:tc>
        <w:tc>
          <w:tcPr>
            <w:tcW w:w="0" w:type="auto"/>
          </w:tcPr>
          <w:p w14:paraId="7F0F901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13170AC3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striato</w:t>
            </w:r>
            <w:proofErr w:type="spellEnd"/>
            <w:r w:rsidRPr="005505E6">
              <w:rPr>
                <w:sz w:val="20"/>
              </w:rPr>
              <w:t>-pallidal [32,</w:t>
            </w:r>
            <w:proofErr w:type="gramStart"/>
            <w:r w:rsidRPr="005505E6">
              <w:rPr>
                <w:sz w:val="20"/>
              </w:rPr>
              <w:t>2,−</w:t>
            </w:r>
            <w:proofErr w:type="gramEnd"/>
            <w:r w:rsidRPr="005505E6">
              <w:rPr>
                <w:sz w:val="20"/>
              </w:rPr>
              <w:t>4]</w:t>
            </w:r>
          </w:p>
        </w:tc>
        <w:tc>
          <w:tcPr>
            <w:tcW w:w="0" w:type="auto"/>
          </w:tcPr>
          <w:p w14:paraId="760496D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0.94</w:t>
            </w:r>
          </w:p>
        </w:tc>
        <w:tc>
          <w:tcPr>
            <w:tcW w:w="0" w:type="auto"/>
          </w:tcPr>
          <w:p w14:paraId="291C3C5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p=.903</w:t>
            </w:r>
          </w:p>
        </w:tc>
        <w:tc>
          <w:tcPr>
            <w:tcW w:w="0" w:type="auto"/>
          </w:tcPr>
          <w:p w14:paraId="3B443F0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31FF2C32" w14:textId="77777777">
        <w:tc>
          <w:tcPr>
            <w:tcW w:w="0" w:type="auto"/>
          </w:tcPr>
          <w:p w14:paraId="4D8EFDE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LP&gt;FP</w:t>
            </w:r>
          </w:p>
        </w:tc>
        <w:tc>
          <w:tcPr>
            <w:tcW w:w="0" w:type="auto"/>
          </w:tcPr>
          <w:p w14:paraId="01AEFD5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31394FC4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striato</w:t>
            </w:r>
            <w:proofErr w:type="spellEnd"/>
            <w:r w:rsidRPr="005505E6">
              <w:rPr>
                <w:sz w:val="20"/>
              </w:rPr>
              <w:t>-pallidal [</w:t>
            </w:r>
            <w:proofErr w:type="gramStart"/>
            <w:r w:rsidRPr="005505E6">
              <w:rPr>
                <w:sz w:val="20"/>
              </w:rPr>
              <w:t>24,−</w:t>
            </w:r>
            <w:proofErr w:type="gramEnd"/>
            <w:r w:rsidRPr="005505E6">
              <w:rPr>
                <w:sz w:val="20"/>
              </w:rPr>
              <w:t>10,2]</w:t>
            </w:r>
          </w:p>
        </w:tc>
        <w:tc>
          <w:tcPr>
            <w:tcW w:w="0" w:type="auto"/>
          </w:tcPr>
          <w:p w14:paraId="7EB5DA4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0.80</w:t>
            </w:r>
          </w:p>
        </w:tc>
        <w:tc>
          <w:tcPr>
            <w:tcW w:w="0" w:type="auto"/>
          </w:tcPr>
          <w:p w14:paraId="2184095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p=.919</w:t>
            </w:r>
          </w:p>
        </w:tc>
        <w:tc>
          <w:tcPr>
            <w:tcW w:w="0" w:type="auto"/>
          </w:tcPr>
          <w:p w14:paraId="616670B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4130AC1F" w14:textId="77777777">
        <w:tc>
          <w:tcPr>
            <w:tcW w:w="0" w:type="auto"/>
          </w:tcPr>
          <w:p w14:paraId="254F3C7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</w:t>
            </w:r>
          </w:p>
        </w:tc>
        <w:tc>
          <w:tcPr>
            <w:tcW w:w="0" w:type="auto"/>
          </w:tcPr>
          <w:p w14:paraId="6BCFE4A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E1G</w:t>
            </w:r>
          </w:p>
        </w:tc>
        <w:tc>
          <w:tcPr>
            <w:tcW w:w="0" w:type="auto"/>
          </w:tcPr>
          <w:p w14:paraId="21835CF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target [18,</w:t>
            </w:r>
            <w:proofErr w:type="gramStart"/>
            <w:r w:rsidRPr="005505E6">
              <w:rPr>
                <w:sz w:val="20"/>
              </w:rPr>
              <w:t>16,−</w:t>
            </w:r>
            <w:proofErr w:type="gramEnd"/>
            <w:r w:rsidRPr="005505E6">
              <w:rPr>
                <w:sz w:val="20"/>
              </w:rPr>
              <w:t>8]</w:t>
            </w:r>
          </w:p>
        </w:tc>
        <w:tc>
          <w:tcPr>
            <w:tcW w:w="0" w:type="auto"/>
          </w:tcPr>
          <w:p w14:paraId="4793480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1.70</w:t>
            </w:r>
          </w:p>
        </w:tc>
        <w:tc>
          <w:tcPr>
            <w:tcW w:w="0" w:type="auto"/>
          </w:tcPr>
          <w:p w14:paraId="783F008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p=.688</w:t>
            </w:r>
          </w:p>
        </w:tc>
        <w:tc>
          <w:tcPr>
            <w:tcW w:w="0" w:type="auto"/>
          </w:tcPr>
          <w:p w14:paraId="2403CF3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6199518B" w14:textId="77777777">
        <w:tc>
          <w:tcPr>
            <w:tcW w:w="0" w:type="auto"/>
          </w:tcPr>
          <w:p w14:paraId="0347FDE1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logPdG</w:t>
            </w:r>
            <w:proofErr w:type="spellEnd"/>
          </w:p>
        </w:tc>
        <w:tc>
          <w:tcPr>
            <w:tcW w:w="0" w:type="auto"/>
          </w:tcPr>
          <w:p w14:paraId="7BE34154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PdG</w:t>
            </w:r>
            <w:proofErr w:type="spellEnd"/>
          </w:p>
        </w:tc>
        <w:tc>
          <w:tcPr>
            <w:tcW w:w="0" w:type="auto"/>
          </w:tcPr>
          <w:p w14:paraId="584E343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target [20,</w:t>
            </w:r>
            <w:proofErr w:type="gramStart"/>
            <w:r w:rsidRPr="005505E6">
              <w:rPr>
                <w:sz w:val="20"/>
              </w:rPr>
              <w:t>10,−</w:t>
            </w:r>
            <w:proofErr w:type="gramEnd"/>
            <w:r w:rsidRPr="005505E6">
              <w:rPr>
                <w:sz w:val="20"/>
              </w:rPr>
              <w:t>12]</w:t>
            </w:r>
          </w:p>
        </w:tc>
        <w:tc>
          <w:tcPr>
            <w:tcW w:w="0" w:type="auto"/>
          </w:tcPr>
          <w:p w14:paraId="4B37218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0.88</w:t>
            </w:r>
          </w:p>
        </w:tc>
        <w:tc>
          <w:tcPr>
            <w:tcW w:w="0" w:type="auto"/>
          </w:tcPr>
          <w:p w14:paraId="1D0E7E0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p=.895</w:t>
            </w:r>
          </w:p>
        </w:tc>
        <w:tc>
          <w:tcPr>
            <w:tcW w:w="0" w:type="auto"/>
          </w:tcPr>
          <w:p w14:paraId="5004C22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58C2D20B" w14:textId="77777777" w:rsidTr="008F0706">
        <w:tc>
          <w:tcPr>
            <w:tcW w:w="0" w:type="auto"/>
            <w:gridSpan w:val="6"/>
          </w:tcPr>
          <w:p w14:paraId="7C3001D2" w14:textId="22FEFD25" w:rsidR="005505E6" w:rsidRPr="005505E6" w:rsidRDefault="005505E6">
            <w:r w:rsidRPr="005505E6">
              <w:rPr>
                <w:b/>
                <w:sz w:val="20"/>
              </w:rPr>
              <w:t xml:space="preserve">SPM-native </w:t>
            </w:r>
            <w:proofErr w:type="spellStart"/>
            <w:r w:rsidRPr="005505E6">
              <w:rPr>
                <w:b/>
                <w:sz w:val="20"/>
              </w:rPr>
              <w:t>gPPI</w:t>
            </w:r>
            <w:proofErr w:type="spellEnd"/>
            <w:r w:rsidRPr="005505E6">
              <w:rPr>
                <w:b/>
                <w:sz w:val="20"/>
              </w:rPr>
              <w:t xml:space="preserve"> sensitivity analysis — accumbens seed</w:t>
            </w:r>
          </w:p>
        </w:tc>
      </w:tr>
      <w:tr w:rsidR="005505E6" w:rsidRPr="005505E6" w14:paraId="2D11406F" w14:textId="77777777">
        <w:tc>
          <w:tcPr>
            <w:tcW w:w="0" w:type="auto"/>
          </w:tcPr>
          <w:p w14:paraId="4500DA7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FP&gt;LP</w:t>
            </w:r>
          </w:p>
        </w:tc>
        <w:tc>
          <w:tcPr>
            <w:tcW w:w="0" w:type="auto"/>
          </w:tcPr>
          <w:p w14:paraId="4CCA0BB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7E2FD79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target [−10,</w:t>
            </w:r>
            <w:proofErr w:type="gramStart"/>
            <w:r w:rsidRPr="005505E6">
              <w:rPr>
                <w:sz w:val="20"/>
              </w:rPr>
              <w:t>12,−</w:t>
            </w:r>
            <w:proofErr w:type="gramEnd"/>
            <w:r w:rsidRPr="005505E6">
              <w:rPr>
                <w:sz w:val="20"/>
              </w:rPr>
              <w:t>8]</w:t>
            </w:r>
          </w:p>
        </w:tc>
        <w:tc>
          <w:tcPr>
            <w:tcW w:w="0" w:type="auto"/>
          </w:tcPr>
          <w:p w14:paraId="0C6FE9C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0.58</w:t>
            </w:r>
          </w:p>
        </w:tc>
        <w:tc>
          <w:tcPr>
            <w:tcW w:w="0" w:type="auto"/>
          </w:tcPr>
          <w:p w14:paraId="3C68F45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p=.921</w:t>
            </w:r>
          </w:p>
        </w:tc>
        <w:tc>
          <w:tcPr>
            <w:tcW w:w="0" w:type="auto"/>
          </w:tcPr>
          <w:p w14:paraId="2171FD5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1931C5B9" w14:textId="77777777">
        <w:tc>
          <w:tcPr>
            <w:tcW w:w="0" w:type="auto"/>
          </w:tcPr>
          <w:p w14:paraId="09E1BAE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lastRenderedPageBreak/>
              <w:t>LP&gt;FP</w:t>
            </w:r>
          </w:p>
        </w:tc>
        <w:tc>
          <w:tcPr>
            <w:tcW w:w="0" w:type="auto"/>
          </w:tcPr>
          <w:p w14:paraId="33CB8B2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22A543B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target [−</w:t>
            </w:r>
            <w:proofErr w:type="gramStart"/>
            <w:r w:rsidRPr="005505E6">
              <w:rPr>
                <w:sz w:val="20"/>
              </w:rPr>
              <w:t>28,−</w:t>
            </w:r>
            <w:proofErr w:type="gramEnd"/>
            <w:r w:rsidRPr="005505E6">
              <w:rPr>
                <w:sz w:val="20"/>
              </w:rPr>
              <w:t>20,8]</w:t>
            </w:r>
          </w:p>
        </w:tc>
        <w:tc>
          <w:tcPr>
            <w:tcW w:w="0" w:type="auto"/>
          </w:tcPr>
          <w:p w14:paraId="392364F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0.85</w:t>
            </w:r>
          </w:p>
        </w:tc>
        <w:tc>
          <w:tcPr>
            <w:tcW w:w="0" w:type="auto"/>
          </w:tcPr>
          <w:p w14:paraId="1DE585B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p=.899</w:t>
            </w:r>
          </w:p>
        </w:tc>
        <w:tc>
          <w:tcPr>
            <w:tcW w:w="0" w:type="auto"/>
          </w:tcPr>
          <w:p w14:paraId="09478E7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7DBA8320" w14:textId="77777777" w:rsidTr="00197B06">
        <w:tc>
          <w:tcPr>
            <w:tcW w:w="0" w:type="auto"/>
            <w:gridSpan w:val="6"/>
          </w:tcPr>
          <w:p w14:paraId="548E9A19" w14:textId="6B5D1CBF" w:rsidR="005505E6" w:rsidRPr="005505E6" w:rsidRDefault="005505E6">
            <w:r w:rsidRPr="005505E6">
              <w:rPr>
                <w:b/>
                <w:sz w:val="20"/>
              </w:rPr>
              <w:t xml:space="preserve">SPM-native </w:t>
            </w:r>
            <w:proofErr w:type="spellStart"/>
            <w:r w:rsidRPr="005505E6">
              <w:rPr>
                <w:b/>
                <w:sz w:val="20"/>
              </w:rPr>
              <w:t>gPPI</w:t>
            </w:r>
            <w:proofErr w:type="spellEnd"/>
            <w:r w:rsidRPr="005505E6">
              <w:rPr>
                <w:b/>
                <w:sz w:val="20"/>
              </w:rPr>
              <w:t xml:space="preserve"> sensitivity analysis — dorsal-putamen seed</w:t>
            </w:r>
          </w:p>
        </w:tc>
      </w:tr>
      <w:tr w:rsidR="005505E6" w:rsidRPr="005505E6" w14:paraId="055EFE23" w14:textId="77777777">
        <w:tc>
          <w:tcPr>
            <w:tcW w:w="0" w:type="auto"/>
          </w:tcPr>
          <w:p w14:paraId="77455ED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FP&gt;LP</w:t>
            </w:r>
          </w:p>
        </w:tc>
        <w:tc>
          <w:tcPr>
            <w:tcW w:w="0" w:type="auto"/>
          </w:tcPr>
          <w:p w14:paraId="3B54D78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40DDBD3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dorsal putamen [−</w:t>
            </w:r>
            <w:proofErr w:type="gramStart"/>
            <w:r w:rsidRPr="005505E6">
              <w:rPr>
                <w:sz w:val="20"/>
              </w:rPr>
              <w:t>28,−</w:t>
            </w:r>
            <w:proofErr w:type="gramEnd"/>
            <w:r w:rsidRPr="005505E6">
              <w:rPr>
                <w:sz w:val="20"/>
              </w:rPr>
              <w:t>6,4]</w:t>
            </w:r>
          </w:p>
        </w:tc>
        <w:tc>
          <w:tcPr>
            <w:tcW w:w="0" w:type="auto"/>
          </w:tcPr>
          <w:p w14:paraId="15B00ED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0.93</w:t>
            </w:r>
          </w:p>
        </w:tc>
        <w:tc>
          <w:tcPr>
            <w:tcW w:w="0" w:type="auto"/>
          </w:tcPr>
          <w:p w14:paraId="1E371D1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p=.719</w:t>
            </w:r>
          </w:p>
        </w:tc>
        <w:tc>
          <w:tcPr>
            <w:tcW w:w="0" w:type="auto"/>
          </w:tcPr>
          <w:p w14:paraId="4364996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767AF961" w14:textId="77777777">
        <w:tc>
          <w:tcPr>
            <w:tcW w:w="0" w:type="auto"/>
          </w:tcPr>
          <w:p w14:paraId="28482AC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LP&gt;FP</w:t>
            </w:r>
          </w:p>
        </w:tc>
        <w:tc>
          <w:tcPr>
            <w:tcW w:w="0" w:type="auto"/>
          </w:tcPr>
          <w:p w14:paraId="739DF89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phase</w:t>
            </w:r>
          </w:p>
        </w:tc>
        <w:tc>
          <w:tcPr>
            <w:tcW w:w="0" w:type="auto"/>
          </w:tcPr>
          <w:p w14:paraId="0E57CDE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pallidum [</w:t>
            </w:r>
            <w:proofErr w:type="gramStart"/>
            <w:r w:rsidRPr="005505E6">
              <w:rPr>
                <w:sz w:val="20"/>
              </w:rPr>
              <w:t>24,−</w:t>
            </w:r>
            <w:proofErr w:type="gramEnd"/>
            <w:r w:rsidRPr="005505E6">
              <w:rPr>
                <w:sz w:val="20"/>
              </w:rPr>
              <w:t>10,2]</w:t>
            </w:r>
          </w:p>
        </w:tc>
        <w:tc>
          <w:tcPr>
            <w:tcW w:w="0" w:type="auto"/>
          </w:tcPr>
          <w:p w14:paraId="5983884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0.86</w:t>
            </w:r>
          </w:p>
        </w:tc>
        <w:tc>
          <w:tcPr>
            <w:tcW w:w="0" w:type="auto"/>
          </w:tcPr>
          <w:p w14:paraId="260F4EA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p=.707</w:t>
            </w:r>
          </w:p>
        </w:tc>
        <w:tc>
          <w:tcPr>
            <w:tcW w:w="0" w:type="auto"/>
          </w:tcPr>
          <w:p w14:paraId="34492E1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670775BB" w14:textId="77777777">
        <w:tc>
          <w:tcPr>
            <w:tcW w:w="0" w:type="auto"/>
          </w:tcPr>
          <w:p w14:paraId="66BDFF3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logE1G (neg)</w:t>
            </w:r>
          </w:p>
        </w:tc>
        <w:tc>
          <w:tcPr>
            <w:tcW w:w="0" w:type="auto"/>
          </w:tcPr>
          <w:p w14:paraId="21F3C58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E1G</w:t>
            </w:r>
          </w:p>
        </w:tc>
        <w:tc>
          <w:tcPr>
            <w:tcW w:w="0" w:type="auto"/>
          </w:tcPr>
          <w:p w14:paraId="1FECC36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accumbens [10,</w:t>
            </w:r>
            <w:proofErr w:type="gramStart"/>
            <w:r w:rsidRPr="005505E6">
              <w:rPr>
                <w:sz w:val="20"/>
              </w:rPr>
              <w:t>10,−</w:t>
            </w:r>
            <w:proofErr w:type="gramEnd"/>
            <w:r w:rsidRPr="005505E6">
              <w:rPr>
                <w:sz w:val="20"/>
              </w:rPr>
              <w:t>6]</w:t>
            </w:r>
          </w:p>
        </w:tc>
        <w:tc>
          <w:tcPr>
            <w:tcW w:w="0" w:type="auto"/>
          </w:tcPr>
          <w:p w14:paraId="591007B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1.46</w:t>
            </w:r>
          </w:p>
        </w:tc>
        <w:tc>
          <w:tcPr>
            <w:tcW w:w="0" w:type="auto"/>
          </w:tcPr>
          <w:p w14:paraId="570539D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p=.299</w:t>
            </w:r>
          </w:p>
        </w:tc>
        <w:tc>
          <w:tcPr>
            <w:tcW w:w="0" w:type="auto"/>
          </w:tcPr>
          <w:p w14:paraId="7E88F40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  <w:tr w:rsidR="005505E6" w:rsidRPr="005505E6" w14:paraId="2C8274EA" w14:textId="77777777">
        <w:tc>
          <w:tcPr>
            <w:tcW w:w="0" w:type="auto"/>
          </w:tcPr>
          <w:p w14:paraId="243C6D10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logPdG</w:t>
            </w:r>
            <w:proofErr w:type="spellEnd"/>
          </w:p>
        </w:tc>
        <w:tc>
          <w:tcPr>
            <w:tcW w:w="0" w:type="auto"/>
          </w:tcPr>
          <w:p w14:paraId="3D30C865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PdG</w:t>
            </w:r>
            <w:proofErr w:type="spellEnd"/>
          </w:p>
        </w:tc>
        <w:tc>
          <w:tcPr>
            <w:tcW w:w="0" w:type="auto"/>
          </w:tcPr>
          <w:p w14:paraId="13848C6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accumbens</w:t>
            </w:r>
          </w:p>
        </w:tc>
        <w:tc>
          <w:tcPr>
            <w:tcW w:w="0" w:type="auto"/>
          </w:tcPr>
          <w:p w14:paraId="5F0B30B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0.49</w:t>
            </w:r>
          </w:p>
        </w:tc>
        <w:tc>
          <w:tcPr>
            <w:tcW w:w="0" w:type="auto"/>
          </w:tcPr>
          <w:p w14:paraId="4B58F2D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p=.512</w:t>
            </w:r>
          </w:p>
        </w:tc>
        <w:tc>
          <w:tcPr>
            <w:tcW w:w="0" w:type="auto"/>
          </w:tcPr>
          <w:p w14:paraId="2E69D0F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 (null)</w:t>
            </w:r>
          </w:p>
        </w:tc>
      </w:tr>
    </w:tbl>
    <w:p w14:paraId="23CBFF0A" w14:textId="77777777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 xml:space="preserve">Peak-level FWE small-volume correction, </w:t>
      </w:r>
      <w:proofErr w:type="spellStart"/>
      <w:r w:rsidRPr="005505E6">
        <w:rPr>
          <w:i/>
        </w:rPr>
        <w:t>resel</w:t>
      </w:r>
      <w:proofErr w:type="spellEnd"/>
      <w:r w:rsidRPr="005505E6">
        <w:rPr>
          <w:i/>
        </w:rPr>
        <w:t xml:space="preserve">-based. </w:t>
      </w:r>
      <w:proofErr w:type="spellStart"/>
      <w:r w:rsidRPr="005505E6">
        <w:rPr>
          <w:i/>
        </w:rPr>
        <w:t>gPPI</w:t>
      </w:r>
      <w:proofErr w:type="spellEnd"/>
      <w:r w:rsidRPr="005505E6">
        <w:rPr>
          <w:i/>
        </w:rPr>
        <w:t xml:space="preserve"> values are the strongest (smallest-p) peak within the tested reward regions; none is significant. Leave-one-out and covariate-sensitivity results index point-estimate stability, not statistical significance.</w:t>
      </w:r>
    </w:p>
    <w:p w14:paraId="6403E7CA" w14:textId="77777777" w:rsidR="006C3757" w:rsidRPr="005505E6" w:rsidRDefault="00000000">
      <w:pPr>
        <w:spacing w:line="480" w:lineRule="auto"/>
      </w:pPr>
      <w:r w:rsidRPr="005505E6">
        <w:br w:type="page"/>
      </w:r>
    </w:p>
    <w:p w14:paraId="04E02354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lastRenderedPageBreak/>
        <w:t>Table S3. Whole-brain cue-versus-neutral contrasts and the reverse phase contrast (exclusive vapers, n=19).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727"/>
        <w:gridCol w:w="972"/>
        <w:gridCol w:w="3355"/>
        <w:gridCol w:w="1335"/>
        <w:gridCol w:w="650"/>
        <w:gridCol w:w="1319"/>
      </w:tblGrid>
      <w:tr w:rsidR="005505E6" w:rsidRPr="005505E6" w14:paraId="5A7BE45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B7F30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Contrast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F43A0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Direction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61EAA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Whole-brain (voxel p&lt;.001, cluster-FWE)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736AD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 priori ROI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D6D56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Peak 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C6CB8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SVC p-FWE</w:t>
            </w:r>
          </w:p>
        </w:tc>
      </w:tr>
      <w:tr w:rsidR="005505E6" w:rsidRPr="005505E6" w14:paraId="661F1980" w14:textId="77777777">
        <w:tc>
          <w:tcPr>
            <w:tcW w:w="0" w:type="auto"/>
          </w:tcPr>
          <w:p w14:paraId="5DF3009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&gt; Neutral (session-averaged)</w:t>
            </w:r>
          </w:p>
        </w:tc>
        <w:tc>
          <w:tcPr>
            <w:tcW w:w="0" w:type="auto"/>
          </w:tcPr>
          <w:p w14:paraId="4E6B9DA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positive</w:t>
            </w:r>
          </w:p>
        </w:tc>
        <w:tc>
          <w:tcPr>
            <w:tcW w:w="0" w:type="auto"/>
          </w:tcPr>
          <w:p w14:paraId="118B7A2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Spatially extensive, overlapping cue-versus-neutral responses</w:t>
            </w:r>
          </w:p>
        </w:tc>
        <w:tc>
          <w:tcPr>
            <w:tcW w:w="0" w:type="auto"/>
          </w:tcPr>
          <w:p w14:paraId="2EDA721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accumbens</w:t>
            </w:r>
          </w:p>
        </w:tc>
        <w:tc>
          <w:tcPr>
            <w:tcW w:w="0" w:type="auto"/>
          </w:tcPr>
          <w:p w14:paraId="0D57346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4.29</w:t>
            </w:r>
          </w:p>
        </w:tc>
        <w:tc>
          <w:tcPr>
            <w:tcW w:w="0" w:type="auto"/>
          </w:tcPr>
          <w:p w14:paraId="6582CDD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p=.004</w:t>
            </w:r>
          </w:p>
        </w:tc>
      </w:tr>
      <w:tr w:rsidR="005505E6" w:rsidRPr="005505E6" w14:paraId="46B293AE" w14:textId="77777777">
        <w:tc>
          <w:tcPr>
            <w:tcW w:w="0" w:type="auto"/>
          </w:tcPr>
          <w:p w14:paraId="52223B6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&gt; Neutral (session-averaged)</w:t>
            </w:r>
          </w:p>
        </w:tc>
        <w:tc>
          <w:tcPr>
            <w:tcW w:w="0" w:type="auto"/>
          </w:tcPr>
          <w:p w14:paraId="064D106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positive</w:t>
            </w:r>
          </w:p>
        </w:tc>
        <w:tc>
          <w:tcPr>
            <w:tcW w:w="0" w:type="auto"/>
          </w:tcPr>
          <w:p w14:paraId="557BAF5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(as above)</w:t>
            </w:r>
          </w:p>
        </w:tc>
        <w:tc>
          <w:tcPr>
            <w:tcW w:w="0" w:type="auto"/>
          </w:tcPr>
          <w:p w14:paraId="0502679D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striato</w:t>
            </w:r>
            <w:proofErr w:type="spellEnd"/>
            <w:r w:rsidRPr="005505E6">
              <w:rPr>
                <w:sz w:val="20"/>
              </w:rPr>
              <w:t>-pallidal reward</w:t>
            </w:r>
          </w:p>
        </w:tc>
        <w:tc>
          <w:tcPr>
            <w:tcW w:w="0" w:type="auto"/>
          </w:tcPr>
          <w:p w14:paraId="484D9EB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4.89</w:t>
            </w:r>
          </w:p>
        </w:tc>
        <w:tc>
          <w:tcPr>
            <w:tcW w:w="0" w:type="auto"/>
          </w:tcPr>
          <w:p w14:paraId="64CDD00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p=.007</w:t>
            </w:r>
          </w:p>
        </w:tc>
      </w:tr>
      <w:tr w:rsidR="005505E6" w:rsidRPr="005505E6" w14:paraId="41101E40" w14:textId="77777777">
        <w:tc>
          <w:tcPr>
            <w:tcW w:w="0" w:type="auto"/>
          </w:tcPr>
          <w:p w14:paraId="4BD84CB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 &gt; Neutral (session-averaged)</w:t>
            </w:r>
          </w:p>
        </w:tc>
        <w:tc>
          <w:tcPr>
            <w:tcW w:w="0" w:type="auto"/>
          </w:tcPr>
          <w:p w14:paraId="4403951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positive</w:t>
            </w:r>
          </w:p>
        </w:tc>
        <w:tc>
          <w:tcPr>
            <w:tcW w:w="0" w:type="auto"/>
          </w:tcPr>
          <w:p w14:paraId="587A9AC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 survived cluster-FWE</w:t>
            </w:r>
          </w:p>
        </w:tc>
        <w:tc>
          <w:tcPr>
            <w:tcW w:w="0" w:type="auto"/>
          </w:tcPr>
          <w:p w14:paraId="729153F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ROIs</w:t>
            </w:r>
          </w:p>
        </w:tc>
        <w:tc>
          <w:tcPr>
            <w:tcW w:w="0" w:type="auto"/>
          </w:tcPr>
          <w:p w14:paraId="4C4FB62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290BB44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</w:tr>
      <w:tr w:rsidR="005505E6" w:rsidRPr="005505E6" w14:paraId="101FF0B4" w14:textId="77777777">
        <w:tc>
          <w:tcPr>
            <w:tcW w:w="0" w:type="auto"/>
          </w:tcPr>
          <w:p w14:paraId="22654CE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Neutral &gt; Smoking (reverse)</w:t>
            </w:r>
          </w:p>
        </w:tc>
        <w:tc>
          <w:tcPr>
            <w:tcW w:w="0" w:type="auto"/>
          </w:tcPr>
          <w:p w14:paraId="2343F09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reverse</w:t>
            </w:r>
          </w:p>
        </w:tc>
        <w:tc>
          <w:tcPr>
            <w:tcW w:w="0" w:type="auto"/>
          </w:tcPr>
          <w:p w14:paraId="0072A7C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Spatially extensive, overlapping cue-versus-neutral responses (posterior-midline visual/cerebellar peak)</w:t>
            </w:r>
          </w:p>
        </w:tc>
        <w:tc>
          <w:tcPr>
            <w:tcW w:w="0" w:type="auto"/>
          </w:tcPr>
          <w:p w14:paraId="499C4B7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0C083F4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3370F97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</w:tr>
      <w:tr w:rsidR="005505E6" w:rsidRPr="005505E6" w14:paraId="73D96DE0" w14:textId="77777777">
        <w:tc>
          <w:tcPr>
            <w:tcW w:w="0" w:type="auto"/>
          </w:tcPr>
          <w:p w14:paraId="3461D70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&gt; Smoking, LP &gt; FP (reverse phase)</w:t>
            </w:r>
          </w:p>
        </w:tc>
        <w:tc>
          <w:tcPr>
            <w:tcW w:w="0" w:type="auto"/>
          </w:tcPr>
          <w:p w14:paraId="2882CC6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reverse</w:t>
            </w:r>
          </w:p>
        </w:tc>
        <w:tc>
          <w:tcPr>
            <w:tcW w:w="0" w:type="auto"/>
          </w:tcPr>
          <w:p w14:paraId="3CE899B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 survived cluster-FWE</w:t>
            </w:r>
          </w:p>
        </w:tc>
        <w:tc>
          <w:tcPr>
            <w:tcW w:w="0" w:type="auto"/>
          </w:tcPr>
          <w:p w14:paraId="425D8C1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ROIs</w:t>
            </w:r>
          </w:p>
        </w:tc>
        <w:tc>
          <w:tcPr>
            <w:tcW w:w="0" w:type="auto"/>
          </w:tcPr>
          <w:p w14:paraId="19D5532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—</w:t>
            </w:r>
          </w:p>
        </w:tc>
        <w:tc>
          <w:tcPr>
            <w:tcW w:w="0" w:type="auto"/>
          </w:tcPr>
          <w:p w14:paraId="27E413D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</w:tr>
    </w:tbl>
    <w:p w14:paraId="77591D9D" w14:textId="77777777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>The cue&gt;neutral contrasts show spatially extensive and overlapping cue-versus-neutral responses. The Vaping&gt;Smoking contrast directly compares the two product-cue categories and reduces response components common to both. The accumbens Vaping&gt;Neutral result is an a priori region-of-interest test.</w:t>
      </w:r>
    </w:p>
    <w:p w14:paraId="30D1F7D0" w14:textId="77777777" w:rsidR="006C3757" w:rsidRPr="005505E6" w:rsidRDefault="00000000">
      <w:pPr>
        <w:spacing w:line="480" w:lineRule="auto"/>
      </w:pPr>
      <w:r w:rsidRPr="005505E6">
        <w:br w:type="page"/>
      </w:r>
    </w:p>
    <w:p w14:paraId="021CB012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lastRenderedPageBreak/>
        <w:t>Table S4. Nicotine-dependence regressions on cue reactivity (secondary; null).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1430"/>
        <w:gridCol w:w="1205"/>
        <w:gridCol w:w="1553"/>
        <w:gridCol w:w="1628"/>
        <w:gridCol w:w="2107"/>
        <w:gridCol w:w="1435"/>
      </w:tblGrid>
      <w:tr w:rsidR="005505E6" w:rsidRPr="005505E6" w14:paraId="1FB4C3E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9B5D4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Group (n)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567C9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Dependence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0F6406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Cue contrast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211E5A5" w14:textId="77777777" w:rsidR="006C3757" w:rsidRPr="005505E6" w:rsidRDefault="00000000">
            <w:pPr>
              <w:pStyle w:val="Compact"/>
            </w:pPr>
            <w:proofErr w:type="gramStart"/>
            <w:r w:rsidRPr="005505E6">
              <w:rPr>
                <w:sz w:val="20"/>
              </w:rPr>
              <w:t>Whole-brain</w:t>
            </w:r>
            <w:proofErr w:type="gramEnd"/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A3BB3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 ROI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510EE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Category</w:t>
            </w:r>
          </w:p>
        </w:tc>
      </w:tr>
      <w:tr w:rsidR="005505E6" w:rsidRPr="005505E6" w14:paraId="01B2ADA3" w14:textId="77777777">
        <w:tc>
          <w:tcPr>
            <w:tcW w:w="0" w:type="auto"/>
          </w:tcPr>
          <w:p w14:paraId="74CC39A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Vapers EC (19)</w:t>
            </w:r>
          </w:p>
        </w:tc>
        <w:tc>
          <w:tcPr>
            <w:tcW w:w="0" w:type="auto"/>
          </w:tcPr>
          <w:p w14:paraId="59CB9E9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e-FTND</w:t>
            </w:r>
          </w:p>
        </w:tc>
        <w:tc>
          <w:tcPr>
            <w:tcW w:w="0" w:type="auto"/>
          </w:tcPr>
          <w:p w14:paraId="7390F80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&gt; Neutral</w:t>
            </w:r>
          </w:p>
        </w:tc>
        <w:tc>
          <w:tcPr>
            <w:tcW w:w="0" w:type="auto"/>
          </w:tcPr>
          <w:p w14:paraId="1B87FC3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 survived</w:t>
            </w:r>
          </w:p>
        </w:tc>
        <w:tc>
          <w:tcPr>
            <w:tcW w:w="0" w:type="auto"/>
          </w:tcPr>
          <w:p w14:paraId="4AE36B06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NAcc</w:t>
            </w:r>
            <w:proofErr w:type="spellEnd"/>
            <w:r w:rsidRPr="005505E6">
              <w:rPr>
                <w:sz w:val="20"/>
              </w:rPr>
              <w:t xml:space="preserve"> p=.068 (</w:t>
            </w:r>
            <w:proofErr w:type="spellStart"/>
            <w:r w:rsidRPr="005505E6">
              <w:rPr>
                <w:sz w:val="20"/>
              </w:rPr>
              <w:t>n.s</w:t>
            </w:r>
            <w:proofErr w:type="spellEnd"/>
            <w:r w:rsidRPr="005505E6">
              <w:rPr>
                <w:sz w:val="20"/>
              </w:rPr>
              <w:t>.)</w:t>
            </w:r>
          </w:p>
        </w:tc>
        <w:tc>
          <w:tcPr>
            <w:tcW w:w="0" w:type="auto"/>
          </w:tcPr>
          <w:p w14:paraId="118DA2F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(null)</w:t>
            </w:r>
          </w:p>
        </w:tc>
      </w:tr>
      <w:tr w:rsidR="005505E6" w:rsidRPr="005505E6" w14:paraId="5825B801" w14:textId="77777777">
        <w:tc>
          <w:tcPr>
            <w:tcW w:w="0" w:type="auto"/>
          </w:tcPr>
          <w:p w14:paraId="3EBC050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Vapers EC (19)</w:t>
            </w:r>
          </w:p>
        </w:tc>
        <w:tc>
          <w:tcPr>
            <w:tcW w:w="0" w:type="auto"/>
          </w:tcPr>
          <w:p w14:paraId="4E18D97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e-FTND</w:t>
            </w:r>
          </w:p>
        </w:tc>
        <w:tc>
          <w:tcPr>
            <w:tcW w:w="0" w:type="auto"/>
          </w:tcPr>
          <w:p w14:paraId="2A5AD25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 &gt; Smoking</w:t>
            </w:r>
          </w:p>
        </w:tc>
        <w:tc>
          <w:tcPr>
            <w:tcW w:w="0" w:type="auto"/>
          </w:tcPr>
          <w:p w14:paraId="79442AF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 survived</w:t>
            </w:r>
          </w:p>
        </w:tc>
        <w:tc>
          <w:tcPr>
            <w:tcW w:w="0" w:type="auto"/>
          </w:tcPr>
          <w:p w14:paraId="4731645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  <w:tc>
          <w:tcPr>
            <w:tcW w:w="0" w:type="auto"/>
          </w:tcPr>
          <w:p w14:paraId="4CE3BF1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(null)</w:t>
            </w:r>
          </w:p>
        </w:tc>
      </w:tr>
      <w:tr w:rsidR="005505E6" w:rsidRPr="005505E6" w14:paraId="552E710F" w14:textId="77777777">
        <w:tc>
          <w:tcPr>
            <w:tcW w:w="0" w:type="auto"/>
          </w:tcPr>
          <w:p w14:paraId="3A10ED7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Smokers SC (21)</w:t>
            </w:r>
          </w:p>
        </w:tc>
        <w:tc>
          <w:tcPr>
            <w:tcW w:w="0" w:type="auto"/>
          </w:tcPr>
          <w:p w14:paraId="36736FD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FTND</w:t>
            </w:r>
          </w:p>
        </w:tc>
        <w:tc>
          <w:tcPr>
            <w:tcW w:w="0" w:type="auto"/>
          </w:tcPr>
          <w:p w14:paraId="05962AA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 &gt; Neutral</w:t>
            </w:r>
          </w:p>
        </w:tc>
        <w:tc>
          <w:tcPr>
            <w:tcW w:w="0" w:type="auto"/>
          </w:tcPr>
          <w:p w14:paraId="6CEF0E3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 survived</w:t>
            </w:r>
          </w:p>
        </w:tc>
        <w:tc>
          <w:tcPr>
            <w:tcW w:w="0" w:type="auto"/>
          </w:tcPr>
          <w:p w14:paraId="2A00A9F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peak survived FWE SVC</w:t>
            </w:r>
          </w:p>
        </w:tc>
        <w:tc>
          <w:tcPr>
            <w:tcW w:w="0" w:type="auto"/>
          </w:tcPr>
          <w:p w14:paraId="768486A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(null)</w:t>
            </w:r>
          </w:p>
        </w:tc>
      </w:tr>
    </w:tbl>
    <w:p w14:paraId="71B435B9" w14:textId="77777777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>Mean framewise displacement included as a nuisance covariate. The largest sub-threshold effect (EC Vaping&gt;Neutral, accumbens) did not reach significance.</w:t>
      </w:r>
    </w:p>
    <w:p w14:paraId="297DDBEA" w14:textId="77777777" w:rsidR="006C3757" w:rsidRPr="005505E6" w:rsidRDefault="00000000">
      <w:pPr>
        <w:spacing w:line="480" w:lineRule="auto"/>
      </w:pPr>
      <w:r w:rsidRPr="005505E6">
        <w:br w:type="page"/>
      </w:r>
    </w:p>
    <w:p w14:paraId="5C6A7473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lastRenderedPageBreak/>
        <w:t>Table S5. Complete analysis inventory with statistical hierarchy.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416"/>
        <w:gridCol w:w="3249"/>
        <w:gridCol w:w="2565"/>
        <w:gridCol w:w="1699"/>
        <w:gridCol w:w="1431"/>
      </w:tblGrid>
      <w:tr w:rsidR="005505E6" w:rsidRPr="005505E6" w14:paraId="546C838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B0254D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#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7CA52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Analysis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D7965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Model / threshold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AE652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Category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6BB78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Outcome</w:t>
            </w:r>
          </w:p>
        </w:tc>
      </w:tr>
      <w:tr w:rsidR="005505E6" w:rsidRPr="005505E6" w14:paraId="11A545B9" w14:textId="77777777">
        <w:tc>
          <w:tcPr>
            <w:tcW w:w="0" w:type="auto"/>
          </w:tcPr>
          <w:p w14:paraId="61FE581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75871F5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Vaping&gt;Smoking, FP&gt;LP (EC, n=19)</w:t>
            </w:r>
          </w:p>
        </w:tc>
        <w:tc>
          <w:tcPr>
            <w:tcW w:w="0" w:type="auto"/>
          </w:tcPr>
          <w:p w14:paraId="5BCAE98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 + mean FD; voxel p&lt;.001, cluster-FWE p&lt;.05</w:t>
            </w:r>
          </w:p>
        </w:tc>
        <w:tc>
          <w:tcPr>
            <w:tcW w:w="0" w:type="auto"/>
          </w:tcPr>
          <w:p w14:paraId="126EE46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Primary / confirmatory</w:t>
            </w:r>
          </w:p>
        </w:tc>
        <w:tc>
          <w:tcPr>
            <w:tcW w:w="0" w:type="auto"/>
          </w:tcPr>
          <w:p w14:paraId="433CE18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6 clusters (Table 2)</w:t>
            </w:r>
          </w:p>
        </w:tc>
      </w:tr>
      <w:tr w:rsidR="005505E6" w:rsidRPr="005505E6" w14:paraId="3D3075FA" w14:textId="77777777">
        <w:tc>
          <w:tcPr>
            <w:tcW w:w="0" w:type="auto"/>
          </w:tcPr>
          <w:p w14:paraId="0C7094D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560AAC4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TFCE permutation of the primary contrast</w:t>
            </w:r>
          </w:p>
        </w:tc>
        <w:tc>
          <w:tcPr>
            <w:tcW w:w="0" w:type="auto"/>
          </w:tcPr>
          <w:p w14:paraId="72803E7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FSL </w:t>
            </w:r>
            <w:proofErr w:type="spellStart"/>
            <w:r w:rsidRPr="005505E6">
              <w:rPr>
                <w:sz w:val="20"/>
              </w:rPr>
              <w:t>randomise</w:t>
            </w:r>
            <w:proofErr w:type="spellEnd"/>
            <w:r w:rsidRPr="005505E6">
              <w:rPr>
                <w:sz w:val="20"/>
              </w:rPr>
              <w:t>, 5,000 permutations, FWE p&lt;.05</w:t>
            </w:r>
          </w:p>
        </w:tc>
        <w:tc>
          <w:tcPr>
            <w:tcW w:w="0" w:type="auto"/>
          </w:tcPr>
          <w:p w14:paraId="3CEA36A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Confirmatory (robustness)</w:t>
            </w:r>
          </w:p>
        </w:tc>
        <w:tc>
          <w:tcPr>
            <w:tcW w:w="0" w:type="auto"/>
          </w:tcPr>
          <w:p w14:paraId="004048A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Survives</w:t>
            </w:r>
          </w:p>
        </w:tc>
      </w:tr>
      <w:tr w:rsidR="005505E6" w:rsidRPr="005505E6" w14:paraId="1605A587" w14:textId="77777777">
        <w:tc>
          <w:tcPr>
            <w:tcW w:w="0" w:type="auto"/>
          </w:tcPr>
          <w:p w14:paraId="072AD7F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11AB959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Reward-node localization of the corrected peak</w:t>
            </w:r>
          </w:p>
        </w:tc>
        <w:tc>
          <w:tcPr>
            <w:tcW w:w="0" w:type="auto"/>
          </w:tcPr>
          <w:p w14:paraId="7E96958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A priori </w:t>
            </w:r>
            <w:proofErr w:type="spellStart"/>
            <w:r w:rsidRPr="005505E6">
              <w:rPr>
                <w:sz w:val="20"/>
              </w:rPr>
              <w:t>striato</w:t>
            </w:r>
            <w:proofErr w:type="spellEnd"/>
            <w:r w:rsidRPr="005505E6">
              <w:rPr>
                <w:sz w:val="20"/>
              </w:rPr>
              <w:t>-pallidal mask; peak-FWE SVC</w:t>
            </w:r>
          </w:p>
        </w:tc>
        <w:tc>
          <w:tcPr>
            <w:tcW w:w="0" w:type="auto"/>
          </w:tcPr>
          <w:p w14:paraId="71F417F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(localization)</w:t>
            </w:r>
          </w:p>
        </w:tc>
        <w:tc>
          <w:tcPr>
            <w:tcW w:w="0" w:type="auto"/>
          </w:tcPr>
          <w:p w14:paraId="3C474A9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T=5.96, p=.003</w:t>
            </w:r>
          </w:p>
        </w:tc>
      </w:tr>
      <w:tr w:rsidR="005505E6" w:rsidRPr="005505E6" w14:paraId="728005DA" w14:textId="77777777">
        <w:tc>
          <w:tcPr>
            <w:tcW w:w="0" w:type="auto"/>
          </w:tcPr>
          <w:p w14:paraId="71ABECA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6BA1CC5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Dorsal-putamen a priori ROI (Franklin)</w:t>
            </w:r>
          </w:p>
        </w:tc>
        <w:tc>
          <w:tcPr>
            <w:tcW w:w="0" w:type="auto"/>
          </w:tcPr>
          <w:p w14:paraId="3929A03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peak-FWE SVC</w:t>
            </w:r>
          </w:p>
        </w:tc>
        <w:tc>
          <w:tcPr>
            <w:tcW w:w="0" w:type="auto"/>
          </w:tcPr>
          <w:p w14:paraId="0CF534A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(a priori)</w:t>
            </w:r>
          </w:p>
        </w:tc>
        <w:tc>
          <w:tcPr>
            <w:tcW w:w="0" w:type="auto"/>
          </w:tcPr>
          <w:p w14:paraId="35F0D09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T=4.09 [22,2,2], p=.020</w:t>
            </w:r>
          </w:p>
        </w:tc>
      </w:tr>
      <w:tr w:rsidR="005505E6" w:rsidRPr="005505E6" w14:paraId="1119B95F" w14:textId="77777777">
        <w:tc>
          <w:tcPr>
            <w:tcW w:w="0" w:type="auto"/>
          </w:tcPr>
          <w:p w14:paraId="346D6ED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6541DE2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Pallidum a priori ROI</w:t>
            </w:r>
          </w:p>
        </w:tc>
        <w:tc>
          <w:tcPr>
            <w:tcW w:w="0" w:type="auto"/>
          </w:tcPr>
          <w:p w14:paraId="2AF3A8C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peak-FWE SVC</w:t>
            </w:r>
          </w:p>
        </w:tc>
        <w:tc>
          <w:tcPr>
            <w:tcW w:w="0" w:type="auto"/>
          </w:tcPr>
          <w:p w14:paraId="609DA4E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(a priori)</w:t>
            </w:r>
          </w:p>
        </w:tc>
        <w:tc>
          <w:tcPr>
            <w:tcW w:w="0" w:type="auto"/>
          </w:tcPr>
          <w:p w14:paraId="1ACBA23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T=4.63 [16,0,0], p=.007</w:t>
            </w:r>
          </w:p>
        </w:tc>
      </w:tr>
      <w:tr w:rsidR="005505E6" w:rsidRPr="005505E6" w14:paraId="560741AB" w14:textId="77777777">
        <w:tc>
          <w:tcPr>
            <w:tcW w:w="0" w:type="auto"/>
          </w:tcPr>
          <w:p w14:paraId="22E9324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673998B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Vaping&gt;Neutral accumbens engagement</w:t>
            </w:r>
          </w:p>
        </w:tc>
        <w:tc>
          <w:tcPr>
            <w:tcW w:w="0" w:type="auto"/>
          </w:tcPr>
          <w:p w14:paraId="27A3972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 priori accumbens ROI; peak-FWE SVC</w:t>
            </w:r>
          </w:p>
        </w:tc>
        <w:tc>
          <w:tcPr>
            <w:tcW w:w="0" w:type="auto"/>
          </w:tcPr>
          <w:p w14:paraId="49EB106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(a priori)</w:t>
            </w:r>
          </w:p>
        </w:tc>
        <w:tc>
          <w:tcPr>
            <w:tcW w:w="0" w:type="auto"/>
          </w:tcPr>
          <w:p w14:paraId="59E2348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T=4.29, p=.004</w:t>
            </w:r>
          </w:p>
        </w:tc>
      </w:tr>
      <w:tr w:rsidR="005505E6" w:rsidRPr="005505E6" w14:paraId="0503EC48" w14:textId="77777777">
        <w:tc>
          <w:tcPr>
            <w:tcW w:w="0" w:type="auto"/>
          </w:tcPr>
          <w:p w14:paraId="6F6F104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7</w:t>
            </w:r>
          </w:p>
        </w:tc>
        <w:tc>
          <w:tcPr>
            <w:tcW w:w="0" w:type="auto"/>
          </w:tcPr>
          <w:p w14:paraId="12D0D88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Anchor covariate checks (FD; exposure; both)</w:t>
            </w:r>
          </w:p>
        </w:tc>
        <w:tc>
          <w:tcPr>
            <w:tcW w:w="0" w:type="auto"/>
          </w:tcPr>
          <w:p w14:paraId="711061D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Add covariate(s) to primary model</w:t>
            </w:r>
          </w:p>
        </w:tc>
        <w:tc>
          <w:tcPr>
            <w:tcW w:w="0" w:type="auto"/>
          </w:tcPr>
          <w:p w14:paraId="1C85DC3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Robustness</w:t>
            </w:r>
          </w:p>
        </w:tc>
        <w:tc>
          <w:tcPr>
            <w:tcW w:w="0" w:type="auto"/>
          </w:tcPr>
          <w:p w14:paraId="565E919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Holds (p=.019–.023)</w:t>
            </w:r>
          </w:p>
        </w:tc>
      </w:tr>
      <w:tr w:rsidR="005505E6" w:rsidRPr="005505E6" w14:paraId="7C1F4A93" w14:textId="77777777">
        <w:tc>
          <w:tcPr>
            <w:tcW w:w="0" w:type="auto"/>
          </w:tcPr>
          <w:p w14:paraId="028C2FE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8</w:t>
            </w:r>
          </w:p>
        </w:tc>
        <w:tc>
          <w:tcPr>
            <w:tcW w:w="0" w:type="auto"/>
          </w:tcPr>
          <w:p w14:paraId="57161E5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Smoking&gt;Neutral, FP&gt;LP (EC and SC)</w:t>
            </w:r>
          </w:p>
        </w:tc>
        <w:tc>
          <w:tcPr>
            <w:tcW w:w="0" w:type="auto"/>
          </w:tcPr>
          <w:p w14:paraId="0696A14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WB + reward-ROI SVC, both directions</w:t>
            </w:r>
          </w:p>
        </w:tc>
        <w:tc>
          <w:tcPr>
            <w:tcW w:w="0" w:type="auto"/>
          </w:tcPr>
          <w:p w14:paraId="5BB6486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</w:t>
            </w:r>
          </w:p>
        </w:tc>
        <w:tc>
          <w:tcPr>
            <w:tcW w:w="0" w:type="auto"/>
          </w:tcPr>
          <w:p w14:paraId="7B04A44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Null (Table S6)</w:t>
            </w:r>
          </w:p>
        </w:tc>
      </w:tr>
      <w:tr w:rsidR="005505E6" w:rsidRPr="005505E6" w14:paraId="7EFAF0BA" w14:textId="77777777">
        <w:tc>
          <w:tcPr>
            <w:tcW w:w="0" w:type="auto"/>
          </w:tcPr>
          <w:p w14:paraId="577CE34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9</w:t>
            </w:r>
          </w:p>
        </w:tc>
        <w:tc>
          <w:tcPr>
            <w:tcW w:w="0" w:type="auto"/>
          </w:tcPr>
          <w:p w14:paraId="6D293BEB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Hormone→activation</w:t>
            </w:r>
            <w:proofErr w:type="spellEnd"/>
            <w:r w:rsidRPr="005505E6">
              <w:rPr>
                <w:sz w:val="20"/>
              </w:rPr>
              <w:t xml:space="preserve"> regressions (E1G, </w:t>
            </w:r>
            <w:proofErr w:type="spellStart"/>
            <w:r w:rsidRPr="005505E6">
              <w:rPr>
                <w:sz w:val="20"/>
              </w:rPr>
              <w:t>PdG</w:t>
            </w:r>
            <w:proofErr w:type="spellEnd"/>
            <w:r w:rsidRPr="005505E6">
              <w:rPr>
                <w:sz w:val="20"/>
              </w:rPr>
              <w:t>)</w:t>
            </w:r>
          </w:p>
        </w:tc>
        <w:tc>
          <w:tcPr>
            <w:tcW w:w="0" w:type="auto"/>
          </w:tcPr>
          <w:p w14:paraId="61EC87A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Between-person &amp; within-phase; WB + SVC</w:t>
            </w:r>
          </w:p>
        </w:tc>
        <w:tc>
          <w:tcPr>
            <w:tcW w:w="0" w:type="auto"/>
          </w:tcPr>
          <w:p w14:paraId="4A1BFC7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 / exploratory</w:t>
            </w:r>
          </w:p>
        </w:tc>
        <w:tc>
          <w:tcPr>
            <w:tcW w:w="0" w:type="auto"/>
          </w:tcPr>
          <w:p w14:paraId="2EB2087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Null (</w:t>
            </w:r>
            <w:proofErr w:type="spellStart"/>
            <w:r w:rsidRPr="005505E6">
              <w:rPr>
                <w:sz w:val="20"/>
              </w:rPr>
              <w:t>PdG</w:t>
            </w:r>
            <w:proofErr w:type="spellEnd"/>
            <w:r w:rsidRPr="005505E6">
              <w:rPr>
                <w:sz w:val="20"/>
              </w:rPr>
              <w:t xml:space="preserve"> trend p=.07)</w:t>
            </w:r>
          </w:p>
        </w:tc>
      </w:tr>
      <w:tr w:rsidR="005505E6" w:rsidRPr="005505E6" w14:paraId="7CD7624F" w14:textId="77777777">
        <w:tc>
          <w:tcPr>
            <w:tcW w:w="0" w:type="auto"/>
          </w:tcPr>
          <w:p w14:paraId="7BF1FE5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10</w:t>
            </w:r>
          </w:p>
        </w:tc>
        <w:tc>
          <w:tcPr>
            <w:tcW w:w="0" w:type="auto"/>
          </w:tcPr>
          <w:p w14:paraId="0DB62EB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Dependence regressions (e-FTND, FTND)</w:t>
            </w:r>
          </w:p>
        </w:tc>
        <w:tc>
          <w:tcPr>
            <w:tcW w:w="0" w:type="auto"/>
          </w:tcPr>
          <w:p w14:paraId="212BBCE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WB + reward SVC</w:t>
            </w:r>
          </w:p>
        </w:tc>
        <w:tc>
          <w:tcPr>
            <w:tcW w:w="0" w:type="auto"/>
          </w:tcPr>
          <w:p w14:paraId="25FA1B1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</w:t>
            </w:r>
          </w:p>
        </w:tc>
        <w:tc>
          <w:tcPr>
            <w:tcW w:w="0" w:type="auto"/>
          </w:tcPr>
          <w:p w14:paraId="06EE3E4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Null (Table S4)</w:t>
            </w:r>
          </w:p>
        </w:tc>
      </w:tr>
      <w:tr w:rsidR="005505E6" w:rsidRPr="005505E6" w14:paraId="43721E17" w14:textId="77777777">
        <w:tc>
          <w:tcPr>
            <w:tcW w:w="0" w:type="auto"/>
          </w:tcPr>
          <w:p w14:paraId="6DE365F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11</w:t>
            </w:r>
          </w:p>
        </w:tc>
        <w:tc>
          <w:tcPr>
            <w:tcW w:w="0" w:type="auto"/>
          </w:tcPr>
          <w:p w14:paraId="47CB728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Comparison-group within-phase (SC, HC)</w:t>
            </w:r>
          </w:p>
        </w:tc>
        <w:tc>
          <w:tcPr>
            <w:tcW w:w="0" w:type="auto"/>
          </w:tcPr>
          <w:p w14:paraId="62F6392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WB + reward SVC</w:t>
            </w:r>
          </w:p>
        </w:tc>
        <w:tc>
          <w:tcPr>
            <w:tcW w:w="0" w:type="auto"/>
          </w:tcPr>
          <w:p w14:paraId="1AFB744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</w:t>
            </w:r>
          </w:p>
        </w:tc>
        <w:tc>
          <w:tcPr>
            <w:tcW w:w="0" w:type="auto"/>
          </w:tcPr>
          <w:p w14:paraId="3BA8528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Null (Table S6)</w:t>
            </w:r>
          </w:p>
        </w:tc>
      </w:tr>
      <w:tr w:rsidR="005505E6" w:rsidRPr="005505E6" w14:paraId="594388CA" w14:textId="77777777">
        <w:tc>
          <w:tcPr>
            <w:tcW w:w="0" w:type="auto"/>
          </w:tcPr>
          <w:p w14:paraId="0BF9428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12</w:t>
            </w:r>
          </w:p>
        </w:tc>
        <w:tc>
          <w:tcPr>
            <w:tcW w:w="0" w:type="auto"/>
          </w:tcPr>
          <w:p w14:paraId="747A1DA4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Hormone→connectivity</w:t>
            </w:r>
            <w:proofErr w:type="spellEnd"/>
            <w:r w:rsidRPr="005505E6">
              <w:rPr>
                <w:sz w:val="20"/>
              </w:rPr>
              <w:t xml:space="preserve"> (</w:t>
            </w:r>
            <w:proofErr w:type="spellStart"/>
            <w:r w:rsidRPr="005505E6">
              <w:rPr>
                <w:sz w:val="20"/>
              </w:rPr>
              <w:t>gPPI</w:t>
            </w:r>
            <w:proofErr w:type="spellEnd"/>
            <w:r w:rsidRPr="005505E6">
              <w:rPr>
                <w:sz w:val="20"/>
              </w:rPr>
              <w:t>), pallidum seed</w:t>
            </w:r>
          </w:p>
        </w:tc>
        <w:tc>
          <w:tcPr>
            <w:tcW w:w="0" w:type="auto"/>
          </w:tcPr>
          <w:p w14:paraId="0BD00C4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Uncorrected p&lt;.001; anatomical SVC</w:t>
            </w:r>
          </w:p>
        </w:tc>
        <w:tc>
          <w:tcPr>
            <w:tcW w:w="0" w:type="auto"/>
          </w:tcPr>
          <w:p w14:paraId="477492D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</w:t>
            </w:r>
          </w:p>
        </w:tc>
        <w:tc>
          <w:tcPr>
            <w:tcW w:w="0" w:type="auto"/>
          </w:tcPr>
          <w:p w14:paraId="5E32ADD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Did not survive SVC</w:t>
            </w:r>
          </w:p>
        </w:tc>
      </w:tr>
      <w:tr w:rsidR="005505E6" w:rsidRPr="005505E6" w14:paraId="25E44F8B" w14:textId="77777777">
        <w:tc>
          <w:tcPr>
            <w:tcW w:w="0" w:type="auto"/>
          </w:tcPr>
          <w:p w14:paraId="0EE3810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13</w:t>
            </w:r>
          </w:p>
        </w:tc>
        <w:tc>
          <w:tcPr>
            <w:tcW w:w="0" w:type="auto"/>
          </w:tcPr>
          <w:p w14:paraId="48D8D21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Leave-one-out &amp; covariate sensitivity (</w:t>
            </w:r>
            <w:proofErr w:type="spellStart"/>
            <w:r w:rsidRPr="005505E6">
              <w:rPr>
                <w:sz w:val="20"/>
              </w:rPr>
              <w:t>gPPI</w:t>
            </w:r>
            <w:proofErr w:type="spellEnd"/>
            <w:r w:rsidRPr="005505E6">
              <w:rPr>
                <w:sz w:val="20"/>
              </w:rPr>
              <w:t>)</w:t>
            </w:r>
          </w:p>
        </w:tc>
        <w:tc>
          <w:tcPr>
            <w:tcW w:w="0" w:type="auto"/>
          </w:tcPr>
          <w:p w14:paraId="410178B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Point-estimate stability</w:t>
            </w:r>
          </w:p>
        </w:tc>
        <w:tc>
          <w:tcPr>
            <w:tcW w:w="0" w:type="auto"/>
          </w:tcPr>
          <w:p w14:paraId="708066E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Robustness</w:t>
            </w:r>
          </w:p>
        </w:tc>
        <w:tc>
          <w:tcPr>
            <w:tcW w:w="0" w:type="auto"/>
          </w:tcPr>
          <w:p w14:paraId="08F7CF9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Stable estimate only</w:t>
            </w:r>
          </w:p>
        </w:tc>
      </w:tr>
      <w:tr w:rsidR="005505E6" w:rsidRPr="005505E6" w14:paraId="70BEEC41" w14:textId="77777777">
        <w:tc>
          <w:tcPr>
            <w:tcW w:w="0" w:type="auto"/>
          </w:tcPr>
          <w:p w14:paraId="42CC3FF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14</w:t>
            </w:r>
          </w:p>
        </w:tc>
        <w:tc>
          <w:tcPr>
            <w:tcW w:w="0" w:type="auto"/>
          </w:tcPr>
          <w:p w14:paraId="30BFCB7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 xml:space="preserve">SPM-native </w:t>
            </w:r>
            <w:proofErr w:type="spellStart"/>
            <w:r w:rsidRPr="005505E6">
              <w:rPr>
                <w:sz w:val="20"/>
              </w:rPr>
              <w:t>gPPI</w:t>
            </w:r>
            <w:proofErr w:type="spellEnd"/>
            <w:r w:rsidRPr="005505E6">
              <w:rPr>
                <w:sz w:val="20"/>
              </w:rPr>
              <w:t xml:space="preserve"> sensitivity (reward, accumbens, putamen)</w:t>
            </w:r>
          </w:p>
        </w:tc>
        <w:tc>
          <w:tcPr>
            <w:tcW w:w="0" w:type="auto"/>
          </w:tcPr>
          <w:p w14:paraId="48ED660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WB + reward-target SVC</w:t>
            </w:r>
          </w:p>
        </w:tc>
        <w:tc>
          <w:tcPr>
            <w:tcW w:w="0" w:type="auto"/>
          </w:tcPr>
          <w:p w14:paraId="5670E80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Exploratory sensitivity</w:t>
            </w:r>
          </w:p>
        </w:tc>
        <w:tc>
          <w:tcPr>
            <w:tcW w:w="0" w:type="auto"/>
          </w:tcPr>
          <w:p w14:paraId="448300B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Null (Table S2)</w:t>
            </w:r>
          </w:p>
        </w:tc>
      </w:tr>
      <w:tr w:rsidR="005505E6" w:rsidRPr="005505E6" w14:paraId="10CF4C99" w14:textId="77777777">
        <w:tc>
          <w:tcPr>
            <w:tcW w:w="0" w:type="auto"/>
          </w:tcPr>
          <w:p w14:paraId="677A64E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15</w:t>
            </w:r>
          </w:p>
        </w:tc>
        <w:tc>
          <w:tcPr>
            <w:tcW w:w="0" w:type="auto"/>
          </w:tcPr>
          <w:p w14:paraId="5D7E1CAE" w14:textId="77777777" w:rsidR="006C3757" w:rsidRPr="005505E6" w:rsidRDefault="00000000">
            <w:pPr>
              <w:pStyle w:val="Compact"/>
            </w:pPr>
            <w:proofErr w:type="spellStart"/>
            <w:r w:rsidRPr="005505E6">
              <w:rPr>
                <w:sz w:val="20"/>
              </w:rPr>
              <w:t>Behavioural</w:t>
            </w:r>
            <w:proofErr w:type="spellEnd"/>
            <w:r w:rsidRPr="005505E6">
              <w:rPr>
                <w:sz w:val="20"/>
              </w:rPr>
              <w:t xml:space="preserve"> craving &amp; brain/hormone–craving</w:t>
            </w:r>
          </w:p>
        </w:tc>
        <w:tc>
          <w:tcPr>
            <w:tcW w:w="0" w:type="auto"/>
          </w:tcPr>
          <w:p w14:paraId="4A1F177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Paired t; FDR</w:t>
            </w:r>
          </w:p>
        </w:tc>
        <w:tc>
          <w:tcPr>
            <w:tcW w:w="0" w:type="auto"/>
          </w:tcPr>
          <w:p w14:paraId="25D47C1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Secondary</w:t>
            </w:r>
          </w:p>
        </w:tc>
        <w:tc>
          <w:tcPr>
            <w:tcW w:w="0" w:type="auto"/>
          </w:tcPr>
          <w:p w14:paraId="63AA216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Craving t=−2.30, p=.034</w:t>
            </w:r>
          </w:p>
        </w:tc>
      </w:tr>
    </w:tbl>
    <w:p w14:paraId="7BBA528F" w14:textId="77777777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>Confirmatory inference rests on analyses 1–2. Analyses 3–5 use the same sample and Vaping&gt;Smoking FP&gt;LP contrast to localize the whole-brain-corrected effect within hypothesis-driven reward regions; they are not independent confirmation. Analysis 6 is a separate a priori ROI test of Vaping&gt;Neutral accumbens engagement.</w:t>
      </w:r>
    </w:p>
    <w:p w14:paraId="35FE3501" w14:textId="77777777" w:rsidR="006C3757" w:rsidRPr="005505E6" w:rsidRDefault="00000000">
      <w:pPr>
        <w:spacing w:line="480" w:lineRule="auto"/>
      </w:pPr>
      <w:r w:rsidRPr="005505E6">
        <w:br w:type="page"/>
      </w:r>
    </w:p>
    <w:p w14:paraId="74444758" w14:textId="77777777" w:rsidR="006C3757" w:rsidRPr="005505E6" w:rsidRDefault="00000000">
      <w:pPr>
        <w:pStyle w:val="BodyText"/>
        <w:spacing w:line="480" w:lineRule="auto"/>
      </w:pPr>
      <w:r w:rsidRPr="005505E6">
        <w:rPr>
          <w:b/>
        </w:rPr>
        <w:lastRenderedPageBreak/>
        <w:t>Table S6. Comparison-group and Smoking&gt;Neutral phase analyses (peak T, peak p-FWE).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2476"/>
        <w:gridCol w:w="1240"/>
        <w:gridCol w:w="972"/>
        <w:gridCol w:w="1012"/>
        <w:gridCol w:w="1175"/>
        <w:gridCol w:w="1301"/>
        <w:gridCol w:w="1182"/>
      </w:tblGrid>
      <w:tr w:rsidR="005505E6" w:rsidRPr="005505E6" w14:paraId="37D85BD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71EEF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Analysis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E90DB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Group (n)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AC0D25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Direction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51525B" w14:textId="77777777" w:rsidR="006C3757" w:rsidRPr="005505E6" w:rsidRDefault="00000000">
            <w:pPr>
              <w:pStyle w:val="Compact"/>
            </w:pPr>
            <w:proofErr w:type="gramStart"/>
            <w:r w:rsidRPr="005505E6">
              <w:rPr>
                <w:sz w:val="20"/>
              </w:rPr>
              <w:t>Whole-brain</w:t>
            </w:r>
            <w:proofErr w:type="gramEnd"/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D13A3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Dorsal putamen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B3ED1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Accumbens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9B1DE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Pallidum</w:t>
            </w:r>
          </w:p>
        </w:tc>
      </w:tr>
      <w:tr w:rsidR="005505E6" w:rsidRPr="005505E6" w14:paraId="4527C92E" w14:textId="77777777">
        <w:tc>
          <w:tcPr>
            <w:tcW w:w="0" w:type="auto"/>
          </w:tcPr>
          <w:p w14:paraId="02478D3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Smoking&gt;Neutral phase</w:t>
            </w:r>
          </w:p>
        </w:tc>
        <w:tc>
          <w:tcPr>
            <w:tcW w:w="0" w:type="auto"/>
          </w:tcPr>
          <w:p w14:paraId="0E00349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Vapers EC (19)</w:t>
            </w:r>
          </w:p>
        </w:tc>
        <w:tc>
          <w:tcPr>
            <w:tcW w:w="0" w:type="auto"/>
          </w:tcPr>
          <w:p w14:paraId="38EF647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FP&gt;LP</w:t>
            </w:r>
          </w:p>
        </w:tc>
        <w:tc>
          <w:tcPr>
            <w:tcW w:w="0" w:type="auto"/>
          </w:tcPr>
          <w:p w14:paraId="52EF377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3E3006E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p=.930</w:t>
            </w:r>
          </w:p>
        </w:tc>
        <w:tc>
          <w:tcPr>
            <w:tcW w:w="0" w:type="auto"/>
          </w:tcPr>
          <w:p w14:paraId="5385C5F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p=.688</w:t>
            </w:r>
          </w:p>
        </w:tc>
        <w:tc>
          <w:tcPr>
            <w:tcW w:w="0" w:type="auto"/>
          </w:tcPr>
          <w:p w14:paraId="4E08DD8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p=.915</w:t>
            </w:r>
          </w:p>
        </w:tc>
      </w:tr>
      <w:tr w:rsidR="005505E6" w:rsidRPr="005505E6" w14:paraId="64D6DD12" w14:textId="77777777">
        <w:tc>
          <w:tcPr>
            <w:tcW w:w="0" w:type="auto"/>
          </w:tcPr>
          <w:p w14:paraId="225DBF9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Smoking&gt;Neutral phase</w:t>
            </w:r>
          </w:p>
        </w:tc>
        <w:tc>
          <w:tcPr>
            <w:tcW w:w="0" w:type="auto"/>
          </w:tcPr>
          <w:p w14:paraId="018B70C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Vapers EC (19)</w:t>
            </w:r>
          </w:p>
        </w:tc>
        <w:tc>
          <w:tcPr>
            <w:tcW w:w="0" w:type="auto"/>
          </w:tcPr>
          <w:p w14:paraId="5D71436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LP&gt;FP</w:t>
            </w:r>
          </w:p>
        </w:tc>
        <w:tc>
          <w:tcPr>
            <w:tcW w:w="0" w:type="auto"/>
          </w:tcPr>
          <w:p w14:paraId="5D329A9B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796224B7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T=2.48, p=.255</w:t>
            </w:r>
          </w:p>
        </w:tc>
        <w:tc>
          <w:tcPr>
            <w:tcW w:w="0" w:type="auto"/>
          </w:tcPr>
          <w:p w14:paraId="45277CB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T=1.58, p=.384</w:t>
            </w:r>
          </w:p>
        </w:tc>
        <w:tc>
          <w:tcPr>
            <w:tcW w:w="0" w:type="auto"/>
          </w:tcPr>
          <w:p w14:paraId="16E8321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T=2.64, p=.179</w:t>
            </w:r>
          </w:p>
        </w:tc>
      </w:tr>
      <w:tr w:rsidR="005505E6" w:rsidRPr="005505E6" w14:paraId="22E499A9" w14:textId="77777777">
        <w:tc>
          <w:tcPr>
            <w:tcW w:w="0" w:type="auto"/>
          </w:tcPr>
          <w:p w14:paraId="21EBDC4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Smoking&gt;Neutral phase</w:t>
            </w:r>
          </w:p>
        </w:tc>
        <w:tc>
          <w:tcPr>
            <w:tcW w:w="0" w:type="auto"/>
          </w:tcPr>
          <w:p w14:paraId="706E300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Smokers SC (21)</w:t>
            </w:r>
          </w:p>
        </w:tc>
        <w:tc>
          <w:tcPr>
            <w:tcW w:w="0" w:type="auto"/>
          </w:tcPr>
          <w:p w14:paraId="4E34C0F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FP&gt;LP</w:t>
            </w:r>
          </w:p>
        </w:tc>
        <w:tc>
          <w:tcPr>
            <w:tcW w:w="0" w:type="auto"/>
          </w:tcPr>
          <w:p w14:paraId="58DC013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0B27CFB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p=.910</w:t>
            </w:r>
          </w:p>
        </w:tc>
        <w:tc>
          <w:tcPr>
            <w:tcW w:w="0" w:type="auto"/>
          </w:tcPr>
          <w:p w14:paraId="1158311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p=.626</w:t>
            </w:r>
          </w:p>
        </w:tc>
        <w:tc>
          <w:tcPr>
            <w:tcW w:w="0" w:type="auto"/>
          </w:tcPr>
          <w:p w14:paraId="7F600D2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T=0.00, p=.894</w:t>
            </w:r>
          </w:p>
        </w:tc>
      </w:tr>
      <w:tr w:rsidR="005505E6" w:rsidRPr="005505E6" w14:paraId="53678E0B" w14:textId="77777777">
        <w:tc>
          <w:tcPr>
            <w:tcW w:w="0" w:type="auto"/>
          </w:tcPr>
          <w:p w14:paraId="36E7A6D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Smoking&gt;Neutral phase</w:t>
            </w:r>
          </w:p>
        </w:tc>
        <w:tc>
          <w:tcPr>
            <w:tcW w:w="0" w:type="auto"/>
          </w:tcPr>
          <w:p w14:paraId="6FF738C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Smokers SC (21)</w:t>
            </w:r>
          </w:p>
        </w:tc>
        <w:tc>
          <w:tcPr>
            <w:tcW w:w="0" w:type="auto"/>
          </w:tcPr>
          <w:p w14:paraId="7A4AF5F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LP&gt;FP</w:t>
            </w:r>
          </w:p>
        </w:tc>
        <w:tc>
          <w:tcPr>
            <w:tcW w:w="0" w:type="auto"/>
          </w:tcPr>
          <w:p w14:paraId="28CC3CA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3E3EFC9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T=1.92, p=.403</w:t>
            </w:r>
          </w:p>
        </w:tc>
        <w:tc>
          <w:tcPr>
            <w:tcW w:w="0" w:type="auto"/>
          </w:tcPr>
          <w:p w14:paraId="116C788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T=1.74, p=.273</w:t>
            </w:r>
          </w:p>
        </w:tc>
        <w:tc>
          <w:tcPr>
            <w:tcW w:w="0" w:type="auto"/>
          </w:tcPr>
          <w:p w14:paraId="0959C1AC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T=2.20, p=.259</w:t>
            </w:r>
          </w:p>
        </w:tc>
      </w:tr>
      <w:tr w:rsidR="005505E6" w:rsidRPr="005505E6" w14:paraId="42884A90" w14:textId="77777777">
        <w:tc>
          <w:tcPr>
            <w:tcW w:w="0" w:type="auto"/>
          </w:tcPr>
          <w:p w14:paraId="46C11C6E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Within-phase cue reactivity</w:t>
            </w:r>
          </w:p>
        </w:tc>
        <w:tc>
          <w:tcPr>
            <w:tcW w:w="0" w:type="auto"/>
          </w:tcPr>
          <w:p w14:paraId="796C790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Smokers SC (21)</w:t>
            </w:r>
          </w:p>
        </w:tc>
        <w:tc>
          <w:tcPr>
            <w:tcW w:w="0" w:type="auto"/>
          </w:tcPr>
          <w:p w14:paraId="516C1646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FP, LP</w:t>
            </w:r>
          </w:p>
        </w:tc>
        <w:tc>
          <w:tcPr>
            <w:tcW w:w="0" w:type="auto"/>
          </w:tcPr>
          <w:p w14:paraId="3A9F6AB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10CD24C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2907BDC8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290867F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</w:tr>
      <w:tr w:rsidR="005505E6" w:rsidRPr="005505E6" w14:paraId="214DBCB8" w14:textId="77777777">
        <w:tc>
          <w:tcPr>
            <w:tcW w:w="0" w:type="auto"/>
          </w:tcPr>
          <w:p w14:paraId="01A1512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Within-phase cue reactivity</w:t>
            </w:r>
          </w:p>
        </w:tc>
        <w:tc>
          <w:tcPr>
            <w:tcW w:w="0" w:type="auto"/>
          </w:tcPr>
          <w:p w14:paraId="24B21829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Controls HC (21)</w:t>
            </w:r>
          </w:p>
        </w:tc>
        <w:tc>
          <w:tcPr>
            <w:tcW w:w="0" w:type="auto"/>
          </w:tcPr>
          <w:p w14:paraId="5F55A713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FP, LP</w:t>
            </w:r>
          </w:p>
        </w:tc>
        <w:tc>
          <w:tcPr>
            <w:tcW w:w="0" w:type="auto"/>
          </w:tcPr>
          <w:p w14:paraId="73F7627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748A9B8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047D210D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4F699A35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</w:tr>
      <w:tr w:rsidR="005505E6" w:rsidRPr="005505E6" w14:paraId="23027388" w14:textId="77777777">
        <w:tc>
          <w:tcPr>
            <w:tcW w:w="0" w:type="auto"/>
          </w:tcPr>
          <w:p w14:paraId="3E4DB40A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Pooled preferred&gt;non-preferred (+E1G)</w:t>
            </w:r>
          </w:p>
        </w:tc>
        <w:tc>
          <w:tcPr>
            <w:tcW w:w="0" w:type="auto"/>
          </w:tcPr>
          <w:p w14:paraId="4600AB44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EC+SC (40)</w:t>
            </w:r>
          </w:p>
        </w:tc>
        <w:tc>
          <w:tcPr>
            <w:tcW w:w="0" w:type="auto"/>
          </w:tcPr>
          <w:p w14:paraId="22B71C0F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both</w:t>
            </w:r>
          </w:p>
        </w:tc>
        <w:tc>
          <w:tcPr>
            <w:tcW w:w="0" w:type="auto"/>
          </w:tcPr>
          <w:p w14:paraId="65BC227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clusters</w:t>
            </w:r>
          </w:p>
        </w:tc>
        <w:tc>
          <w:tcPr>
            <w:tcW w:w="0" w:type="auto"/>
          </w:tcPr>
          <w:p w14:paraId="7D8255B0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0C1E3ED2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  <w:tc>
          <w:tcPr>
            <w:tcW w:w="0" w:type="auto"/>
          </w:tcPr>
          <w:p w14:paraId="7F5CB7C1" w14:textId="77777777" w:rsidR="006C3757" w:rsidRPr="005505E6" w:rsidRDefault="00000000">
            <w:pPr>
              <w:pStyle w:val="Compact"/>
            </w:pPr>
            <w:r w:rsidRPr="005505E6">
              <w:rPr>
                <w:sz w:val="20"/>
              </w:rPr>
              <w:t>no FWE peak</w:t>
            </w:r>
          </w:p>
        </w:tc>
      </w:tr>
    </w:tbl>
    <w:p w14:paraId="3016EB05" w14:textId="28CD42CB" w:rsidR="006C3757" w:rsidRPr="005505E6" w:rsidRDefault="00000000">
      <w:pPr>
        <w:pStyle w:val="BodyText"/>
        <w:spacing w:line="480" w:lineRule="auto"/>
      </w:pPr>
      <w:r w:rsidRPr="005505E6">
        <w:rPr>
          <w:i/>
        </w:rPr>
        <w:t>The prior smoker smoking-cue phase effect did not replicate in either group under whole-brain correction or a priori reward-ROI SVC. No effect survived peak-level FWE correction within any tested reward ROI. The study was not powered for between-group comparison; group specificity cannot be established.</w:t>
      </w:r>
      <w:r w:rsidR="003A39C7">
        <w:rPr>
          <w:i/>
        </w:rPr>
        <w:t xml:space="preserve"> </w:t>
      </w:r>
    </w:p>
    <w:sectPr w:rsidR="006C3757" w:rsidRPr="005505E6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7C5E" w14:textId="77777777" w:rsidR="00FE11D2" w:rsidRDefault="00FE11D2">
      <w:pPr>
        <w:spacing w:after="0"/>
      </w:pPr>
      <w:r>
        <w:separator/>
      </w:r>
    </w:p>
  </w:endnote>
  <w:endnote w:type="continuationSeparator" w:id="0">
    <w:p w14:paraId="6915AC55" w14:textId="77777777" w:rsidR="00FE11D2" w:rsidRDefault="00FE11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5AAE" w14:textId="77777777" w:rsidR="00FE11D2" w:rsidRDefault="00FE11D2">
      <w:r>
        <w:separator/>
      </w:r>
    </w:p>
  </w:footnote>
  <w:footnote w:type="continuationSeparator" w:id="0">
    <w:p w14:paraId="42F0C799" w14:textId="77777777" w:rsidR="00FE11D2" w:rsidRDefault="00FE1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ACDE455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DF18349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991374789">
    <w:abstractNumId w:val="1"/>
  </w:num>
  <w:num w:numId="2" w16cid:durableId="4510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4569E"/>
    <w:rsid w:val="003A39C7"/>
    <w:rsid w:val="0047671B"/>
    <w:rsid w:val="004E29B3"/>
    <w:rsid w:val="005505E6"/>
    <w:rsid w:val="00590D07"/>
    <w:rsid w:val="006C3757"/>
    <w:rsid w:val="00782422"/>
    <w:rsid w:val="00784D58"/>
    <w:rsid w:val="008D6863"/>
    <w:rsid w:val="009A1B50"/>
    <w:rsid w:val="009F1E2F"/>
    <w:rsid w:val="00B86B75"/>
    <w:rsid w:val="00BC48D5"/>
    <w:rsid w:val="00C36279"/>
    <w:rsid w:val="00C635AE"/>
    <w:rsid w:val="00C83BAA"/>
    <w:rsid w:val="00E315A3"/>
    <w:rsid w:val="00E84B8C"/>
    <w:rsid w:val="00FE11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7BE11"/>
  <w15:docId w15:val="{5DB6ED36-BDB7-9742-AE3E-CC6A883C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 w:cs="Times New Roman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Strong">
    <w:name w:val="Strong"/>
    <w:basedOn w:val="DefaultParagraphFont"/>
    <w:uiPriority w:val="22"/>
    <w:qFormat/>
    <w:rsid w:val="005505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2571</Words>
  <Characters>14658</Characters>
  <Application>Microsoft Office Word</Application>
  <DocSecurity>0</DocSecurity>
  <Lines>122</Lines>
  <Paragraphs>34</Paragraphs>
  <ScaleCrop>false</ScaleCrop>
  <Company/>
  <LinksUpToDate>false</LinksUpToDate>
  <CharactersWithSpaces>17195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Marium Ali</dc:creator>
  <cp:keywords/>
  <cp:lastModifiedBy>Marium Ali</cp:lastModifiedBy>
  <cp:revision>7</cp:revision>
  <dcterms:created xsi:type="dcterms:W3CDTF">2026-08-28T01:17:00Z</dcterms:created>
  <dcterms:modified xsi:type="dcterms:W3CDTF">2026-08-28T01:54:00Z</dcterms:modified>
</cp:coreProperties>
</file>