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152B" w14:textId="60479949" w:rsidR="00A868E0" w:rsidRDefault="00A868E0" w:rsidP="00B645B2">
      <w:pPr>
        <w:spacing w:after="360"/>
        <w:rPr>
          <w:rFonts w:ascii="Times New Roman" w:hAnsi="Times New Roman" w:cs="Times New Roman"/>
          <w:b/>
          <w:bCs/>
          <w:i/>
          <w:iCs/>
          <w:sz w:val="32"/>
          <w:szCs w:val="32"/>
          <w:lang w:val="en-GB"/>
        </w:rPr>
      </w:pPr>
      <w:proofErr w:type="spellStart"/>
      <w:r w:rsidRPr="00953AD5">
        <w:rPr>
          <w:rFonts w:ascii="Times New Roman" w:hAnsi="Times New Roman" w:cs="Times New Roman"/>
          <w:b/>
          <w:bCs/>
          <w:sz w:val="32"/>
          <w:szCs w:val="32"/>
          <w:lang w:val="en-GB"/>
        </w:rPr>
        <w:t>Supplemenatry</w:t>
      </w:r>
      <w:proofErr w:type="spellEnd"/>
      <w:r w:rsidRPr="00953AD5">
        <w:rPr>
          <w:rFonts w:ascii="Times New Roman" w:hAnsi="Times New Roman" w:cs="Times New Roman"/>
          <w:b/>
          <w:bCs/>
          <w:sz w:val="32"/>
          <w:szCs w:val="32"/>
          <w:lang w:val="en-GB"/>
        </w:rPr>
        <w:t xml:space="preserve"> material </w:t>
      </w:r>
      <w:r w:rsidRPr="00321BE0">
        <w:rPr>
          <w:rFonts w:ascii="Times New Roman" w:hAnsi="Times New Roman" w:cs="Times New Roman"/>
          <w:b/>
          <w:bCs/>
          <w:i/>
          <w:iCs/>
          <w:sz w:val="32"/>
          <w:szCs w:val="32"/>
          <w:lang w:val="en-GB"/>
        </w:rPr>
        <w:t>Methods</w:t>
      </w:r>
    </w:p>
    <w:p w14:paraId="3AECA95E" w14:textId="52B9242A" w:rsidR="00EF18FF" w:rsidRPr="00EF18FF" w:rsidRDefault="00EF18FF" w:rsidP="007A2DBF">
      <w:pPr>
        <w:jc w:val="both"/>
        <w:rPr>
          <w:rFonts w:ascii="Times New Roman" w:hAnsi="Times New Roman" w:cs="Times New Roman"/>
          <w:lang w:val="en-GB"/>
        </w:rPr>
      </w:pPr>
      <w:r w:rsidRPr="00EF18FF">
        <w:rPr>
          <w:rFonts w:ascii="Times New Roman" w:hAnsi="Times New Roman" w:cs="Times New Roman"/>
          <w:lang w:val="en-GB"/>
        </w:rPr>
        <w:t xml:space="preserve">This part of the supplementary material provides some elaboration on </w:t>
      </w:r>
      <w:r>
        <w:rPr>
          <w:rFonts w:ascii="Times New Roman" w:hAnsi="Times New Roman" w:cs="Times New Roman"/>
          <w:lang w:val="en-GB"/>
        </w:rPr>
        <w:t>the applied methodologies and inclusion of functional unit (FU), reuse impacts and costs</w:t>
      </w:r>
      <w:r w:rsidR="007A2DBF">
        <w:rPr>
          <w:rFonts w:ascii="Times New Roman" w:hAnsi="Times New Roman" w:cs="Times New Roman"/>
          <w:lang w:val="en-GB"/>
        </w:rPr>
        <w:t xml:space="preserve">. The data that is applied for the calculations can be found in the supplementary material </w:t>
      </w:r>
      <w:r w:rsidR="007A2DBF" w:rsidRPr="007A2DBF">
        <w:rPr>
          <w:rFonts w:ascii="Times New Roman" w:hAnsi="Times New Roman" w:cs="Times New Roman"/>
          <w:i/>
          <w:iCs/>
          <w:lang w:val="en-GB"/>
        </w:rPr>
        <w:t>Data</w:t>
      </w:r>
      <w:r w:rsidR="007A2DBF">
        <w:rPr>
          <w:rFonts w:ascii="Times New Roman" w:hAnsi="Times New Roman" w:cs="Times New Roman"/>
          <w:lang w:val="en-GB"/>
        </w:rPr>
        <w:t>.</w:t>
      </w:r>
    </w:p>
    <w:p w14:paraId="5B5679A9" w14:textId="19CE822B" w:rsidR="00160E3C" w:rsidRDefault="00160E3C" w:rsidP="00BF731E">
      <w:pPr>
        <w:pStyle w:val="ListParagraph"/>
        <w:numPr>
          <w:ilvl w:val="0"/>
          <w:numId w:val="1"/>
        </w:numPr>
        <w:spacing w:before="240" w:after="120"/>
        <w:ind w:left="425" w:hanging="425"/>
        <w:rPr>
          <w:rFonts w:ascii="Times New Roman" w:hAnsi="Times New Roman" w:cs="Times New Roman"/>
          <w:b/>
          <w:bCs/>
          <w:lang w:val="en-GB"/>
        </w:rPr>
      </w:pPr>
      <w:r>
        <w:rPr>
          <w:rFonts w:ascii="Times New Roman" w:hAnsi="Times New Roman" w:cs="Times New Roman"/>
          <w:b/>
          <w:bCs/>
          <w:lang w:val="en-GB"/>
        </w:rPr>
        <w:t>Functional unit</w:t>
      </w:r>
    </w:p>
    <w:p w14:paraId="74130C6A" w14:textId="31ACDDAE" w:rsidR="00160E3C" w:rsidRPr="00160E3C" w:rsidRDefault="00160E3C" w:rsidP="00160E3C">
      <w:pPr>
        <w:rPr>
          <w:rFonts w:ascii="Times New Roman" w:hAnsi="Times New Roman" w:cs="Times New Roman"/>
          <w:color w:val="000000" w:themeColor="text1"/>
        </w:rPr>
      </w:pPr>
      <w:r w:rsidRPr="00160E3C">
        <w:rPr>
          <w:rFonts w:ascii="Times New Roman" w:hAnsi="Times New Roman" w:cs="Times New Roman"/>
          <w:color w:val="000000" w:themeColor="text1"/>
        </w:rPr>
        <w:t xml:space="preserve">The mass of material that is included in the FU for a donor building </w:t>
      </w:r>
      <w:proofErr w:type="spellStart"/>
      <w:r w:rsidRPr="00160E3C">
        <w:rPr>
          <w:rStyle w:val="Emphasis"/>
          <w:rFonts w:ascii="Times New Roman" w:hAnsi="Times New Roman" w:cs="Times New Roman"/>
          <w:color w:val="000000" w:themeColor="text1"/>
        </w:rPr>
        <w:t>FU</w:t>
      </w:r>
      <w:r w:rsidRPr="00160E3C">
        <w:rPr>
          <w:rStyle w:val="Emphasis"/>
          <w:rFonts w:ascii="Times New Roman" w:hAnsi="Times New Roman" w:cs="Times New Roman"/>
          <w:color w:val="000000" w:themeColor="text1"/>
          <w:vertAlign w:val="subscript"/>
        </w:rPr>
        <w:t>Donor</w:t>
      </w:r>
      <w:proofErr w:type="spellEnd"/>
      <w:r w:rsidRPr="00160E3C">
        <w:rPr>
          <w:rFonts w:ascii="Times New Roman" w:hAnsi="Times New Roman" w:cs="Times New Roman"/>
          <w:color w:val="000000" w:themeColor="text1"/>
        </w:rPr>
        <w:t xml:space="preserve"> or receiver building </w:t>
      </w:r>
      <w:proofErr w:type="spellStart"/>
      <w:r w:rsidRPr="00160E3C">
        <w:rPr>
          <w:rStyle w:val="Emphasis"/>
          <w:rFonts w:ascii="Times New Roman" w:hAnsi="Times New Roman" w:cs="Times New Roman"/>
          <w:color w:val="000000" w:themeColor="text1"/>
        </w:rPr>
        <w:t>FU</w:t>
      </w:r>
      <w:r w:rsidRPr="00160E3C">
        <w:rPr>
          <w:rStyle w:val="Emphasis"/>
          <w:rFonts w:ascii="Times New Roman" w:hAnsi="Times New Roman" w:cs="Times New Roman"/>
          <w:color w:val="000000" w:themeColor="text1"/>
          <w:vertAlign w:val="subscript"/>
        </w:rPr>
        <w:t>Receiver</w:t>
      </w:r>
      <w:proofErr w:type="spellEnd"/>
      <w:r w:rsidRPr="00160E3C">
        <w:rPr>
          <w:rFonts w:ascii="Times New Roman" w:hAnsi="Times New Roman" w:cs="Times New Roman"/>
          <w:color w:val="000000" w:themeColor="text1"/>
        </w:rPr>
        <w:t xml:space="preserve"> is calculated using equitation (</w:t>
      </w:r>
      <w:r w:rsidR="00CA6BB7">
        <w:rPr>
          <w:rFonts w:ascii="Times New Roman" w:hAnsi="Times New Roman" w:cs="Times New Roman"/>
          <w:color w:val="000000" w:themeColor="text1"/>
        </w:rPr>
        <w:t>1</w:t>
      </w:r>
      <w:r w:rsidRPr="00160E3C">
        <w:rPr>
          <w:rFonts w:ascii="Times New Roman" w:hAnsi="Times New Roman" w:cs="Times New Roman"/>
          <w:color w:val="000000" w:themeColor="text1"/>
        </w:rPr>
        <w:t>) and (</w:t>
      </w:r>
      <w:r w:rsidR="00CA6BB7">
        <w:rPr>
          <w:rFonts w:ascii="Times New Roman" w:hAnsi="Times New Roman" w:cs="Times New Roman"/>
          <w:color w:val="000000" w:themeColor="text1"/>
        </w:rPr>
        <w:t>2</w:t>
      </w:r>
      <w:r w:rsidRPr="00160E3C">
        <w:rPr>
          <w:rFonts w:ascii="Times New Roman" w:hAnsi="Times New Roman" w:cs="Times New Roman"/>
          <w:color w:val="000000" w:themeColor="text1"/>
        </w:rPr>
        <w:t>):</w:t>
      </w:r>
    </w:p>
    <w:p w14:paraId="19D03D24" w14:textId="276E05AF" w:rsidR="00160E3C" w:rsidRPr="00160E3C" w:rsidRDefault="00160E3C" w:rsidP="00CA6BB7">
      <w:pPr>
        <w:pStyle w:val="ListParagraph"/>
        <w:spacing w:after="0"/>
        <w:rPr>
          <w:rStyle w:val="Emphasis"/>
          <w:rFonts w:ascii="Times New Roman" w:hAnsi="Times New Roman" w:cs="Times New Roman"/>
          <w:color w:val="000000" w:themeColor="text1"/>
        </w:rPr>
      </w:pPr>
      <w:proofErr w:type="spellStart"/>
      <w:r w:rsidRPr="00160E3C">
        <w:rPr>
          <w:rStyle w:val="Emphasis"/>
          <w:rFonts w:ascii="Times New Roman" w:hAnsi="Times New Roman" w:cs="Times New Roman"/>
          <w:color w:val="000000" w:themeColor="text1"/>
        </w:rPr>
        <w:t>FU</w:t>
      </w:r>
      <w:r w:rsidRPr="00160E3C">
        <w:rPr>
          <w:rStyle w:val="Emphasis"/>
          <w:rFonts w:ascii="Times New Roman" w:hAnsi="Times New Roman" w:cs="Times New Roman"/>
          <w:color w:val="000000" w:themeColor="text1"/>
          <w:vertAlign w:val="subscript"/>
        </w:rPr>
        <w:t>Donor</w:t>
      </w:r>
      <w:proofErr w:type="spellEnd"/>
      <w:r w:rsidRPr="00160E3C">
        <w:rPr>
          <w:rStyle w:val="Emphasis"/>
          <w:rFonts w:ascii="Times New Roman" w:hAnsi="Times New Roman" w:cs="Times New Roman"/>
          <w:color w:val="000000" w:themeColor="text1"/>
        </w:rPr>
        <w:t xml:space="preserve"> = Ʃ (</w:t>
      </w:r>
      <w:proofErr w:type="spellStart"/>
      <w:r w:rsidRPr="00160E3C">
        <w:rPr>
          <w:rStyle w:val="Emphasis"/>
          <w:rFonts w:ascii="Times New Roman" w:hAnsi="Times New Roman" w:cs="Times New Roman"/>
          <w:color w:val="000000" w:themeColor="text1"/>
        </w:rPr>
        <w:t>M</w:t>
      </w:r>
      <w:r w:rsidRPr="00160E3C">
        <w:rPr>
          <w:rStyle w:val="Emphasis"/>
          <w:rFonts w:ascii="Times New Roman" w:hAnsi="Times New Roman" w:cs="Times New Roman"/>
          <w:color w:val="000000" w:themeColor="text1"/>
          <w:vertAlign w:val="subscript"/>
        </w:rPr>
        <w:t>Material,Donor</w:t>
      </w:r>
      <w:proofErr w:type="spellEnd"/>
      <w:r w:rsidRPr="00160E3C">
        <w:rPr>
          <w:rStyle w:val="Emphasis"/>
          <w:rFonts w:ascii="Times New Roman" w:hAnsi="Times New Roman" w:cs="Times New Roman"/>
          <w:color w:val="000000" w:themeColor="text1"/>
        </w:rPr>
        <w:t xml:space="preserve"> - </w:t>
      </w:r>
      <w:proofErr w:type="spellStart"/>
      <w:r w:rsidRPr="00160E3C">
        <w:rPr>
          <w:rStyle w:val="Emphasis"/>
          <w:rFonts w:ascii="Times New Roman" w:hAnsi="Times New Roman" w:cs="Times New Roman"/>
          <w:color w:val="000000" w:themeColor="text1"/>
        </w:rPr>
        <w:t>M</w:t>
      </w:r>
      <w:r w:rsidRPr="00160E3C">
        <w:rPr>
          <w:rStyle w:val="Emphasis"/>
          <w:rFonts w:ascii="Times New Roman" w:hAnsi="Times New Roman" w:cs="Times New Roman"/>
          <w:color w:val="000000" w:themeColor="text1"/>
          <w:vertAlign w:val="subscript"/>
        </w:rPr>
        <w:t>Material,Donor,NoReuse</w:t>
      </w:r>
      <w:proofErr w:type="spellEnd"/>
      <w:r w:rsidRPr="00160E3C">
        <w:rPr>
          <w:rStyle w:val="Emphasis"/>
          <w:rFonts w:ascii="Times New Roman" w:hAnsi="Times New Roman" w:cs="Times New Roman"/>
          <w:color w:val="000000" w:themeColor="text1"/>
        </w:rPr>
        <w:t xml:space="preserve"> ) * (1-f</w:t>
      </w:r>
      <w:r w:rsidRPr="00160E3C">
        <w:rPr>
          <w:rStyle w:val="Emphasis"/>
          <w:rFonts w:ascii="Times New Roman" w:hAnsi="Times New Roman" w:cs="Times New Roman"/>
          <w:color w:val="000000" w:themeColor="text1"/>
          <w:vertAlign w:val="subscript"/>
        </w:rPr>
        <w:t>Decon</w:t>
      </w:r>
      <w:r w:rsidRPr="00160E3C">
        <w:rPr>
          <w:rStyle w:val="Emphasis"/>
          <w:rFonts w:ascii="Times New Roman" w:hAnsi="Times New Roman" w:cs="Times New Roman"/>
          <w:color w:val="000000" w:themeColor="text1"/>
        </w:rPr>
        <w:t>) * (1-f</w:t>
      </w:r>
      <w:r w:rsidRPr="00160E3C">
        <w:rPr>
          <w:rStyle w:val="Emphasis"/>
          <w:rFonts w:ascii="Times New Roman" w:hAnsi="Times New Roman" w:cs="Times New Roman"/>
          <w:color w:val="000000" w:themeColor="text1"/>
          <w:vertAlign w:val="subscript"/>
        </w:rPr>
        <w:t>Clean</w:t>
      </w:r>
      <w:r w:rsidRPr="00160E3C">
        <w:rPr>
          <w:rStyle w:val="Emphasis"/>
          <w:rFonts w:ascii="Times New Roman" w:hAnsi="Times New Roman" w:cs="Times New Roman"/>
          <w:color w:val="000000" w:themeColor="text1"/>
        </w:rPr>
        <w:t>)</w:t>
      </w:r>
      <w:r w:rsidRPr="00160E3C">
        <w:rPr>
          <w:rStyle w:val="Emphasis"/>
          <w:rFonts w:ascii="Times New Roman" w:hAnsi="Times New Roman" w:cs="Times New Roman"/>
          <w:color w:val="000000" w:themeColor="text1"/>
        </w:rPr>
        <w:tab/>
        <w:t>(</w:t>
      </w:r>
      <w:r w:rsidR="00CA6BB7">
        <w:rPr>
          <w:rStyle w:val="Emphasis"/>
          <w:rFonts w:ascii="Times New Roman" w:hAnsi="Times New Roman" w:cs="Times New Roman"/>
          <w:color w:val="000000" w:themeColor="text1"/>
        </w:rPr>
        <w:t>1</w:t>
      </w:r>
      <w:r w:rsidRPr="00160E3C">
        <w:rPr>
          <w:rStyle w:val="Emphasis"/>
          <w:rFonts w:ascii="Times New Roman" w:hAnsi="Times New Roman" w:cs="Times New Roman"/>
          <w:color w:val="000000" w:themeColor="text1"/>
        </w:rPr>
        <w:t>)</w:t>
      </w:r>
    </w:p>
    <w:p w14:paraId="64C640A7" w14:textId="036F539A" w:rsidR="00160E3C" w:rsidRPr="00160E3C" w:rsidRDefault="00160E3C" w:rsidP="00CA6BB7">
      <w:pPr>
        <w:pStyle w:val="ListParagraph"/>
        <w:rPr>
          <w:rStyle w:val="Emphasis"/>
          <w:rFonts w:ascii="Times New Roman" w:hAnsi="Times New Roman" w:cs="Times New Roman"/>
          <w:color w:val="000000" w:themeColor="text1"/>
        </w:rPr>
      </w:pPr>
      <w:proofErr w:type="spellStart"/>
      <w:r w:rsidRPr="00160E3C">
        <w:rPr>
          <w:rStyle w:val="Emphasis"/>
          <w:rFonts w:ascii="Times New Roman" w:hAnsi="Times New Roman" w:cs="Times New Roman"/>
          <w:color w:val="000000" w:themeColor="text1"/>
        </w:rPr>
        <w:t>FU</w:t>
      </w:r>
      <w:r w:rsidRPr="00160E3C">
        <w:rPr>
          <w:rStyle w:val="Emphasis"/>
          <w:rFonts w:ascii="Times New Roman" w:hAnsi="Times New Roman" w:cs="Times New Roman"/>
          <w:color w:val="000000" w:themeColor="text1"/>
          <w:vertAlign w:val="subscript"/>
        </w:rPr>
        <w:t>Receiver</w:t>
      </w:r>
      <w:proofErr w:type="spellEnd"/>
      <w:r w:rsidRPr="00160E3C">
        <w:rPr>
          <w:rStyle w:val="Emphasis"/>
          <w:rFonts w:ascii="Times New Roman" w:hAnsi="Times New Roman" w:cs="Times New Roman"/>
          <w:color w:val="000000" w:themeColor="text1"/>
        </w:rPr>
        <w:t xml:space="preserve"> = Ʃ </w:t>
      </w:r>
      <w:proofErr w:type="spellStart"/>
      <w:r w:rsidRPr="00160E3C">
        <w:rPr>
          <w:rStyle w:val="Emphasis"/>
          <w:rFonts w:ascii="Times New Roman" w:hAnsi="Times New Roman" w:cs="Times New Roman"/>
          <w:color w:val="000000" w:themeColor="text1"/>
        </w:rPr>
        <w:t>M</w:t>
      </w:r>
      <w:r w:rsidRPr="00160E3C">
        <w:rPr>
          <w:rStyle w:val="Emphasis"/>
          <w:rFonts w:ascii="Times New Roman" w:hAnsi="Times New Roman" w:cs="Times New Roman"/>
          <w:color w:val="000000" w:themeColor="text1"/>
          <w:vertAlign w:val="subscript"/>
        </w:rPr>
        <w:t>Material,Receiver</w:t>
      </w:r>
      <w:proofErr w:type="spellEnd"/>
      <w:r w:rsidRPr="00160E3C">
        <w:rPr>
          <w:rStyle w:val="Emphasis"/>
          <w:rFonts w:ascii="Times New Roman" w:hAnsi="Times New Roman" w:cs="Times New Roman"/>
          <w:color w:val="000000" w:themeColor="text1"/>
        </w:rPr>
        <w:t xml:space="preserve"> </w:t>
      </w:r>
      <w:r w:rsidRPr="00160E3C">
        <w:rPr>
          <w:rStyle w:val="Emphasis"/>
          <w:rFonts w:ascii="Times New Roman" w:hAnsi="Times New Roman" w:cs="Times New Roman"/>
          <w:color w:val="000000" w:themeColor="text1"/>
        </w:rPr>
        <w:tab/>
      </w:r>
      <w:r w:rsidRPr="00160E3C">
        <w:rPr>
          <w:rStyle w:val="Emphasis"/>
          <w:rFonts w:ascii="Times New Roman" w:hAnsi="Times New Roman" w:cs="Times New Roman"/>
          <w:color w:val="000000" w:themeColor="text1"/>
        </w:rPr>
        <w:tab/>
      </w:r>
      <w:r w:rsidRPr="00160E3C">
        <w:rPr>
          <w:rStyle w:val="Emphasis"/>
          <w:rFonts w:ascii="Times New Roman" w:hAnsi="Times New Roman" w:cs="Times New Roman"/>
          <w:color w:val="000000" w:themeColor="text1"/>
        </w:rPr>
        <w:tab/>
      </w:r>
      <w:r w:rsidRPr="00160E3C">
        <w:rPr>
          <w:rStyle w:val="Emphasis"/>
          <w:rFonts w:ascii="Times New Roman" w:hAnsi="Times New Roman" w:cs="Times New Roman"/>
          <w:color w:val="000000" w:themeColor="text1"/>
        </w:rPr>
        <w:tab/>
      </w:r>
      <w:r w:rsidRPr="00160E3C">
        <w:rPr>
          <w:rStyle w:val="Emphasis"/>
          <w:rFonts w:ascii="Times New Roman" w:hAnsi="Times New Roman" w:cs="Times New Roman"/>
          <w:color w:val="000000" w:themeColor="text1"/>
        </w:rPr>
        <w:tab/>
      </w:r>
      <w:r w:rsidRPr="00160E3C">
        <w:rPr>
          <w:rStyle w:val="Emphasis"/>
          <w:rFonts w:ascii="Times New Roman" w:hAnsi="Times New Roman" w:cs="Times New Roman"/>
          <w:color w:val="000000" w:themeColor="text1"/>
        </w:rPr>
        <w:tab/>
      </w:r>
      <w:r w:rsidR="00CA6BB7">
        <w:rPr>
          <w:rStyle w:val="Emphasis"/>
          <w:rFonts w:ascii="Times New Roman" w:hAnsi="Times New Roman" w:cs="Times New Roman"/>
          <w:color w:val="000000" w:themeColor="text1"/>
        </w:rPr>
        <w:tab/>
      </w:r>
      <w:r w:rsidRPr="00160E3C">
        <w:rPr>
          <w:rStyle w:val="Emphasis"/>
          <w:rFonts w:ascii="Times New Roman" w:hAnsi="Times New Roman" w:cs="Times New Roman"/>
          <w:color w:val="000000" w:themeColor="text1"/>
        </w:rPr>
        <w:t>(</w:t>
      </w:r>
      <w:r w:rsidR="00CA6BB7">
        <w:rPr>
          <w:rStyle w:val="Emphasis"/>
          <w:rFonts w:ascii="Times New Roman" w:hAnsi="Times New Roman" w:cs="Times New Roman"/>
          <w:color w:val="000000" w:themeColor="text1"/>
        </w:rPr>
        <w:t>2</w:t>
      </w:r>
      <w:r w:rsidRPr="00160E3C">
        <w:rPr>
          <w:rStyle w:val="Emphasis"/>
          <w:rFonts w:ascii="Times New Roman" w:hAnsi="Times New Roman" w:cs="Times New Roman"/>
          <w:color w:val="000000" w:themeColor="text1"/>
        </w:rPr>
        <w:t>)</w:t>
      </w:r>
    </w:p>
    <w:p w14:paraId="7F143A16" w14:textId="58F3CD8C" w:rsidR="00160E3C" w:rsidRPr="00BF731E" w:rsidRDefault="00160E3C" w:rsidP="00BF731E">
      <w:pPr>
        <w:spacing w:after="0"/>
        <w:jc w:val="both"/>
        <w:rPr>
          <w:rFonts w:ascii="Times New Roman" w:hAnsi="Times New Roman" w:cs="Times New Roman"/>
          <w:color w:val="000000" w:themeColor="text1"/>
          <w:szCs w:val="26"/>
        </w:rPr>
      </w:pPr>
      <w:r w:rsidRPr="00CA6BB7">
        <w:rPr>
          <w:rStyle w:val="Emphasis"/>
          <w:rFonts w:ascii="Times New Roman" w:hAnsi="Times New Roman" w:cs="Times New Roman"/>
          <w:i w:val="0"/>
          <w:iCs w:val="0"/>
          <w:color w:val="000000" w:themeColor="text1"/>
        </w:rPr>
        <w:t xml:space="preserve">In these </w:t>
      </w:r>
      <w:proofErr w:type="spellStart"/>
      <w:r w:rsidRPr="00CA6BB7">
        <w:rPr>
          <w:rStyle w:val="Emphasis"/>
          <w:rFonts w:ascii="Times New Roman" w:hAnsi="Times New Roman" w:cs="Times New Roman"/>
          <w:i w:val="0"/>
          <w:iCs w:val="0"/>
          <w:color w:val="000000" w:themeColor="text1"/>
        </w:rPr>
        <w:t>equitations</w:t>
      </w:r>
      <w:proofErr w:type="spellEnd"/>
      <w:r w:rsidRPr="00CA6BB7">
        <w:rPr>
          <w:rStyle w:val="Emphasis"/>
          <w:rFonts w:ascii="Times New Roman" w:hAnsi="Times New Roman" w:cs="Times New Roman"/>
          <w:i w:val="0"/>
          <w:iCs w:val="0"/>
          <w:color w:val="000000" w:themeColor="text1"/>
        </w:rPr>
        <w:t xml:space="preserve">, </w:t>
      </w:r>
      <w:proofErr w:type="spellStart"/>
      <w:r w:rsidRPr="00CA6BB7">
        <w:rPr>
          <w:rStyle w:val="Emphasis"/>
          <w:rFonts w:ascii="Times New Roman" w:hAnsi="Times New Roman" w:cs="Times New Roman"/>
          <w:i w:val="0"/>
          <w:iCs w:val="0"/>
          <w:color w:val="000000" w:themeColor="text1"/>
        </w:rPr>
        <w:t>M</w:t>
      </w:r>
      <w:r w:rsidRPr="00CA6BB7">
        <w:rPr>
          <w:rStyle w:val="Emphasis"/>
          <w:rFonts w:ascii="Times New Roman" w:hAnsi="Times New Roman" w:cs="Times New Roman"/>
          <w:i w:val="0"/>
          <w:iCs w:val="0"/>
          <w:color w:val="000000" w:themeColor="text1"/>
          <w:vertAlign w:val="subscript"/>
        </w:rPr>
        <w:t>Material,Donor</w:t>
      </w:r>
      <w:proofErr w:type="spellEnd"/>
      <w:r w:rsidRPr="00CA6BB7">
        <w:rPr>
          <w:rStyle w:val="Emphasis"/>
          <w:rFonts w:ascii="Times New Roman" w:hAnsi="Times New Roman" w:cs="Times New Roman"/>
          <w:i w:val="0"/>
          <w:iCs w:val="0"/>
          <w:color w:val="000000" w:themeColor="text1"/>
        </w:rPr>
        <w:t xml:space="preserve"> and </w:t>
      </w:r>
      <w:proofErr w:type="spellStart"/>
      <w:r w:rsidRPr="00CA6BB7">
        <w:rPr>
          <w:rStyle w:val="Emphasis"/>
          <w:rFonts w:ascii="Times New Roman" w:hAnsi="Times New Roman" w:cs="Times New Roman"/>
          <w:i w:val="0"/>
          <w:iCs w:val="0"/>
          <w:color w:val="000000" w:themeColor="text1"/>
        </w:rPr>
        <w:t>M</w:t>
      </w:r>
      <w:r w:rsidRPr="00CA6BB7">
        <w:rPr>
          <w:rStyle w:val="Emphasis"/>
          <w:rFonts w:ascii="Times New Roman" w:hAnsi="Times New Roman" w:cs="Times New Roman"/>
          <w:i w:val="0"/>
          <w:iCs w:val="0"/>
          <w:color w:val="000000" w:themeColor="text1"/>
          <w:vertAlign w:val="subscript"/>
        </w:rPr>
        <w:t>Material,Receiver</w:t>
      </w:r>
      <w:proofErr w:type="spellEnd"/>
      <w:r w:rsidRPr="00CA6BB7">
        <w:rPr>
          <w:rStyle w:val="Emphasis"/>
          <w:rFonts w:ascii="Times New Roman" w:hAnsi="Times New Roman" w:cs="Times New Roman"/>
          <w:i w:val="0"/>
          <w:iCs w:val="0"/>
          <w:color w:val="000000" w:themeColor="text1"/>
        </w:rPr>
        <w:t xml:space="preserve"> represent the total mass of respectively the donor and receiver building, </w:t>
      </w:r>
      <w:proofErr w:type="spellStart"/>
      <w:r w:rsidRPr="00CA6BB7">
        <w:rPr>
          <w:rStyle w:val="Emphasis"/>
          <w:rFonts w:ascii="Times New Roman" w:hAnsi="Times New Roman" w:cs="Times New Roman"/>
          <w:i w:val="0"/>
          <w:iCs w:val="0"/>
          <w:color w:val="000000" w:themeColor="text1"/>
        </w:rPr>
        <w:t>M</w:t>
      </w:r>
      <w:r w:rsidRPr="00CA6BB7">
        <w:rPr>
          <w:rStyle w:val="Emphasis"/>
          <w:rFonts w:ascii="Times New Roman" w:hAnsi="Times New Roman" w:cs="Times New Roman"/>
          <w:i w:val="0"/>
          <w:iCs w:val="0"/>
          <w:color w:val="000000" w:themeColor="text1"/>
          <w:vertAlign w:val="subscript"/>
        </w:rPr>
        <w:t>Material,Donor,NoReuse</w:t>
      </w:r>
      <w:proofErr w:type="spellEnd"/>
      <w:r w:rsidRPr="00CA6BB7">
        <w:rPr>
          <w:rStyle w:val="Emphasis"/>
          <w:rFonts w:ascii="Times New Roman" w:hAnsi="Times New Roman" w:cs="Times New Roman"/>
          <w:i w:val="0"/>
          <w:iCs w:val="0"/>
          <w:color w:val="000000" w:themeColor="text1"/>
        </w:rPr>
        <w:t xml:space="preserve"> the mass of non-reusable materials in the donor building,</w:t>
      </w:r>
      <w:r w:rsidRPr="00CA6BB7">
        <w:rPr>
          <w:rStyle w:val="Emphasis"/>
          <w:rFonts w:ascii="Times New Roman" w:hAnsi="Times New Roman" w:cs="Times New Roman"/>
          <w:i w:val="0"/>
          <w:iCs w:val="0"/>
          <w:color w:val="000000" w:themeColor="text1"/>
          <w:szCs w:val="26"/>
          <w:vertAlign w:val="subscript"/>
        </w:rPr>
        <w:t xml:space="preserve"> </w:t>
      </w:r>
      <w:proofErr w:type="spellStart"/>
      <w:r w:rsidRPr="00CA6BB7">
        <w:rPr>
          <w:rStyle w:val="Emphasis"/>
          <w:rFonts w:ascii="Times New Roman" w:hAnsi="Times New Roman" w:cs="Times New Roman"/>
          <w:i w:val="0"/>
          <w:iCs w:val="0"/>
          <w:color w:val="000000" w:themeColor="text1"/>
        </w:rPr>
        <w:t>f</w:t>
      </w:r>
      <w:r w:rsidRPr="00CA6BB7">
        <w:rPr>
          <w:rStyle w:val="Emphasis"/>
          <w:rFonts w:ascii="Times New Roman" w:hAnsi="Times New Roman" w:cs="Times New Roman"/>
          <w:i w:val="0"/>
          <w:iCs w:val="0"/>
          <w:color w:val="000000" w:themeColor="text1"/>
          <w:vertAlign w:val="subscript"/>
        </w:rPr>
        <w:t>Decon</w:t>
      </w:r>
      <w:proofErr w:type="spellEnd"/>
      <w:r w:rsidRPr="00CA6BB7">
        <w:rPr>
          <w:rStyle w:val="Emphasis"/>
          <w:rFonts w:ascii="Times New Roman" w:hAnsi="Times New Roman" w:cs="Times New Roman"/>
          <w:i w:val="0"/>
          <w:iCs w:val="0"/>
          <w:color w:val="000000" w:themeColor="text1"/>
          <w:vertAlign w:val="subscript"/>
        </w:rPr>
        <w:t xml:space="preserve"> </w:t>
      </w:r>
      <w:r w:rsidRPr="00CA6BB7">
        <w:rPr>
          <w:rStyle w:val="Emphasis"/>
          <w:rFonts w:ascii="Times New Roman" w:hAnsi="Times New Roman" w:cs="Times New Roman"/>
          <w:i w:val="0"/>
          <w:iCs w:val="0"/>
          <w:color w:val="000000" w:themeColor="text1"/>
        </w:rPr>
        <w:t>and</w:t>
      </w:r>
      <w:r w:rsidRPr="00CA6BB7">
        <w:rPr>
          <w:rStyle w:val="Emphasis"/>
          <w:rFonts w:ascii="Times New Roman" w:hAnsi="Times New Roman" w:cs="Times New Roman"/>
          <w:i w:val="0"/>
          <w:iCs w:val="0"/>
          <w:color w:val="000000" w:themeColor="text1"/>
          <w:vertAlign w:val="subscript"/>
        </w:rPr>
        <w:t xml:space="preserve"> </w:t>
      </w:r>
      <w:proofErr w:type="spellStart"/>
      <w:r w:rsidRPr="00CA6BB7">
        <w:rPr>
          <w:rStyle w:val="Emphasis"/>
          <w:rFonts w:ascii="Times New Roman" w:hAnsi="Times New Roman" w:cs="Times New Roman"/>
          <w:i w:val="0"/>
          <w:iCs w:val="0"/>
          <w:color w:val="000000" w:themeColor="text1"/>
        </w:rPr>
        <w:t>f</w:t>
      </w:r>
      <w:r w:rsidRPr="00CA6BB7">
        <w:rPr>
          <w:rStyle w:val="Emphasis"/>
          <w:rFonts w:ascii="Times New Roman" w:hAnsi="Times New Roman" w:cs="Times New Roman"/>
          <w:i w:val="0"/>
          <w:iCs w:val="0"/>
          <w:color w:val="000000" w:themeColor="text1"/>
          <w:vertAlign w:val="subscript"/>
        </w:rPr>
        <w:t>Clean</w:t>
      </w:r>
      <w:proofErr w:type="spellEnd"/>
      <w:r w:rsidRPr="00CA6BB7">
        <w:rPr>
          <w:rStyle w:val="Emphasis"/>
          <w:rFonts w:ascii="Times New Roman" w:hAnsi="Times New Roman" w:cs="Times New Roman"/>
          <w:i w:val="0"/>
          <w:iCs w:val="0"/>
          <w:color w:val="000000" w:themeColor="text1"/>
          <w:vertAlign w:val="subscript"/>
        </w:rPr>
        <w:t xml:space="preserve"> </w:t>
      </w:r>
      <w:r w:rsidRPr="00CA6BB7">
        <w:rPr>
          <w:rStyle w:val="Emphasis"/>
          <w:rFonts w:ascii="Times New Roman" w:hAnsi="Times New Roman" w:cs="Times New Roman"/>
          <w:i w:val="0"/>
          <w:iCs w:val="0"/>
          <w:color w:val="000000" w:themeColor="text1"/>
        </w:rPr>
        <w:t xml:space="preserve">the factor for material losses respectively during deconstruction and cleaning. </w:t>
      </w:r>
      <w:r w:rsidRPr="00CA6BB7">
        <w:rPr>
          <w:rFonts w:ascii="Times New Roman" w:hAnsi="Times New Roman" w:cs="Times New Roman"/>
          <w:color w:val="000000" w:themeColor="text1"/>
        </w:rPr>
        <w:t>The formulas are expressed in terms of mass, as this metric is widely adopted in the literature due to its objectivity, ease of measurement, status as a standard SI unit, comparability with European construction waste guidelines, and its central role in quantifying environmental impacts. Nevertheless, the formulas can equivalently be formulated using other metrics such as volume, linear, or surface area measurements.</w:t>
      </w:r>
    </w:p>
    <w:p w14:paraId="6804F1EE" w14:textId="6EC01E47" w:rsidR="00A868E0" w:rsidRPr="00A868E0" w:rsidRDefault="00A868E0" w:rsidP="00BF731E">
      <w:pPr>
        <w:pStyle w:val="ListParagraph"/>
        <w:numPr>
          <w:ilvl w:val="0"/>
          <w:numId w:val="1"/>
        </w:numPr>
        <w:spacing w:before="240" w:after="120"/>
        <w:ind w:left="425" w:hanging="425"/>
        <w:rPr>
          <w:rFonts w:ascii="Times New Roman" w:hAnsi="Times New Roman" w:cs="Times New Roman"/>
          <w:b/>
          <w:bCs/>
          <w:lang w:val="en-GB"/>
        </w:rPr>
      </w:pPr>
      <w:r w:rsidRPr="00A868E0">
        <w:rPr>
          <w:rFonts w:ascii="Times New Roman" w:hAnsi="Times New Roman" w:cs="Times New Roman"/>
          <w:b/>
          <w:bCs/>
          <w:lang w:val="en-GB"/>
        </w:rPr>
        <w:t>Life cycle inventory</w:t>
      </w:r>
    </w:p>
    <w:p w14:paraId="20C2131A" w14:textId="5CDFEDD9" w:rsidR="00A868E0" w:rsidRPr="006D2636" w:rsidRDefault="00A868E0" w:rsidP="00B645B2">
      <w:pPr>
        <w:jc w:val="both"/>
        <w:rPr>
          <w:rFonts w:ascii="Times New Roman" w:hAnsi="Times New Roman" w:cs="Times New Roman"/>
          <w:i/>
          <w:iCs/>
        </w:rPr>
      </w:pPr>
      <w:r w:rsidRPr="006D2636">
        <w:rPr>
          <w:rFonts w:ascii="Times New Roman" w:hAnsi="Times New Roman" w:cs="Times New Roman"/>
        </w:rPr>
        <w:t>Environmental impacts of deconstruction (</w:t>
      </w:r>
      <w:proofErr w:type="spellStart"/>
      <w:r w:rsidRPr="006D2636">
        <w:rPr>
          <w:rFonts w:ascii="Times New Roman" w:hAnsi="Times New Roman" w:cs="Times New Roman"/>
          <w:i/>
          <w:iCs/>
        </w:rPr>
        <w:t>EI</w:t>
      </w:r>
      <w:r w:rsidRPr="006D2636">
        <w:rPr>
          <w:rFonts w:ascii="Times New Roman" w:hAnsi="Times New Roman" w:cs="Times New Roman"/>
          <w:i/>
          <w:iCs/>
          <w:vertAlign w:val="subscript"/>
        </w:rPr>
        <w:t>Decon</w:t>
      </w:r>
      <w:proofErr w:type="spellEnd"/>
      <w:r w:rsidRPr="006D2636">
        <w:rPr>
          <w:rFonts w:ascii="Times New Roman" w:hAnsi="Times New Roman" w:cs="Times New Roman"/>
        </w:rPr>
        <w:t>) and processing (</w:t>
      </w:r>
      <w:proofErr w:type="spellStart"/>
      <w:r w:rsidRPr="006D2636">
        <w:rPr>
          <w:rFonts w:ascii="Times New Roman" w:hAnsi="Times New Roman" w:cs="Times New Roman"/>
          <w:i/>
          <w:iCs/>
        </w:rPr>
        <w:t>EI</w:t>
      </w:r>
      <w:r w:rsidRPr="006D2636">
        <w:rPr>
          <w:rFonts w:ascii="Times New Roman" w:hAnsi="Times New Roman" w:cs="Times New Roman"/>
          <w:i/>
          <w:iCs/>
          <w:vertAlign w:val="subscript"/>
        </w:rPr>
        <w:t>Proc</w:t>
      </w:r>
      <w:proofErr w:type="spellEnd"/>
      <w:r w:rsidRPr="006D2636">
        <w:rPr>
          <w:rFonts w:ascii="Times New Roman" w:hAnsi="Times New Roman" w:cs="Times New Roman"/>
        </w:rPr>
        <w:t>) are calculated using equitation (</w:t>
      </w:r>
      <w:r w:rsidR="00CA6BB7">
        <w:rPr>
          <w:rFonts w:ascii="Times New Roman" w:hAnsi="Times New Roman" w:cs="Times New Roman"/>
        </w:rPr>
        <w:t>3</w:t>
      </w:r>
      <w:r w:rsidRPr="006D2636">
        <w:rPr>
          <w:rFonts w:ascii="Times New Roman" w:hAnsi="Times New Roman" w:cs="Times New Roman"/>
        </w:rPr>
        <w:t>) and (</w:t>
      </w:r>
      <w:r w:rsidR="00CA6BB7">
        <w:rPr>
          <w:rFonts w:ascii="Times New Roman" w:hAnsi="Times New Roman" w:cs="Times New Roman"/>
        </w:rPr>
        <w:t>4</w:t>
      </w:r>
      <w:r w:rsidRPr="006D2636">
        <w:rPr>
          <w:rFonts w:ascii="Times New Roman" w:hAnsi="Times New Roman" w:cs="Times New Roman"/>
        </w:rPr>
        <w:t>):</w:t>
      </w:r>
    </w:p>
    <w:p w14:paraId="5063858A" w14:textId="7F6466F9" w:rsidR="00A868E0" w:rsidRPr="006D2636" w:rsidRDefault="00A868E0" w:rsidP="00B645B2">
      <w:pPr>
        <w:ind w:left="720" w:firstLine="720"/>
        <w:rPr>
          <w:rFonts w:ascii="Times New Roman" w:hAnsi="Times New Roman" w:cs="Times New Roman"/>
          <w:i/>
          <w:iCs/>
          <w:lang w:val="nl-NL"/>
        </w:rPr>
      </w:pPr>
      <w:proofErr w:type="spellStart"/>
      <w:r w:rsidRPr="006D2636">
        <w:rPr>
          <w:rFonts w:ascii="Times New Roman" w:hAnsi="Times New Roman" w:cs="Times New Roman"/>
          <w:i/>
          <w:iCs/>
          <w:lang w:val="nl-NL"/>
        </w:rPr>
        <w:t>EI</w:t>
      </w:r>
      <w:r w:rsidRPr="006D2636">
        <w:rPr>
          <w:rFonts w:ascii="Times New Roman" w:hAnsi="Times New Roman" w:cs="Times New Roman"/>
          <w:i/>
          <w:iCs/>
          <w:vertAlign w:val="subscript"/>
          <w:lang w:val="nl-NL"/>
        </w:rPr>
        <w:t>Decon</w:t>
      </w:r>
      <w:proofErr w:type="spellEnd"/>
      <w:r w:rsidRPr="006D2636">
        <w:rPr>
          <w:rFonts w:ascii="Times New Roman" w:hAnsi="Times New Roman" w:cs="Times New Roman"/>
          <w:i/>
          <w:iCs/>
          <w:lang w:val="nl-NL"/>
        </w:rPr>
        <w:t xml:space="preserve"> = </w:t>
      </w:r>
      <w:proofErr w:type="spellStart"/>
      <w:r w:rsidRPr="006D2636">
        <w:rPr>
          <w:rFonts w:ascii="Times New Roman" w:hAnsi="Times New Roman" w:cs="Times New Roman"/>
          <w:i/>
          <w:iCs/>
          <w:lang w:val="nl-NL"/>
        </w:rPr>
        <w:t>EI</w:t>
      </w:r>
      <w:r w:rsidRPr="006D2636">
        <w:rPr>
          <w:rFonts w:ascii="Times New Roman" w:hAnsi="Times New Roman" w:cs="Times New Roman"/>
          <w:i/>
          <w:iCs/>
          <w:vertAlign w:val="subscript"/>
          <w:lang w:val="nl-NL"/>
        </w:rPr>
        <w:t>Ener</w:t>
      </w:r>
      <w:proofErr w:type="spellEnd"/>
      <w:r w:rsidRPr="006D2636">
        <w:rPr>
          <w:rFonts w:ascii="Times New Roman" w:hAnsi="Times New Roman" w:cs="Times New Roman"/>
          <w:i/>
          <w:iCs/>
          <w:lang w:val="nl-NL"/>
        </w:rPr>
        <w:t xml:space="preserve"> + </w:t>
      </w:r>
      <w:proofErr w:type="spellStart"/>
      <w:r w:rsidRPr="006D2636">
        <w:rPr>
          <w:rFonts w:ascii="Times New Roman" w:hAnsi="Times New Roman" w:cs="Times New Roman"/>
          <w:i/>
          <w:iCs/>
          <w:lang w:val="nl-NL"/>
        </w:rPr>
        <w:t>EI</w:t>
      </w:r>
      <w:r w:rsidRPr="006D2636">
        <w:rPr>
          <w:rFonts w:ascii="Times New Roman" w:hAnsi="Times New Roman" w:cs="Times New Roman"/>
          <w:i/>
          <w:iCs/>
          <w:vertAlign w:val="subscript"/>
          <w:lang w:val="nl-NL"/>
        </w:rPr>
        <w:t>Resour</w:t>
      </w:r>
      <w:proofErr w:type="spellEnd"/>
      <w:r w:rsidRPr="006D2636">
        <w:rPr>
          <w:rFonts w:ascii="Times New Roman" w:hAnsi="Times New Roman" w:cs="Times New Roman"/>
          <w:i/>
          <w:iCs/>
          <w:lang w:val="nl-NL"/>
        </w:rPr>
        <w:t xml:space="preserve"> + </w:t>
      </w:r>
      <w:proofErr w:type="spellStart"/>
      <w:r w:rsidRPr="006D2636">
        <w:rPr>
          <w:rFonts w:ascii="Times New Roman" w:hAnsi="Times New Roman" w:cs="Times New Roman"/>
          <w:i/>
          <w:iCs/>
          <w:lang w:val="nl-NL"/>
        </w:rPr>
        <w:t>EI</w:t>
      </w:r>
      <w:r w:rsidRPr="006D2636">
        <w:rPr>
          <w:rFonts w:ascii="Times New Roman" w:hAnsi="Times New Roman" w:cs="Times New Roman"/>
          <w:i/>
          <w:iCs/>
          <w:vertAlign w:val="subscript"/>
          <w:lang w:val="nl-NL"/>
        </w:rPr>
        <w:t>L,Decon</w:t>
      </w:r>
      <w:proofErr w:type="spellEnd"/>
      <w:r w:rsidRPr="006D2636">
        <w:rPr>
          <w:rFonts w:ascii="Times New Roman" w:hAnsi="Times New Roman" w:cs="Times New Roman"/>
          <w:i/>
          <w:iCs/>
          <w:vertAlign w:val="subscript"/>
          <w:lang w:val="nl-NL"/>
        </w:rPr>
        <w:t xml:space="preserve"> </w:t>
      </w:r>
      <w:r w:rsidRPr="006D2636">
        <w:rPr>
          <w:rFonts w:ascii="Times New Roman" w:hAnsi="Times New Roman" w:cs="Times New Roman"/>
          <w:i/>
          <w:iCs/>
          <w:lang w:val="nl-NL"/>
        </w:rPr>
        <w:tab/>
      </w:r>
      <w:r w:rsidRPr="006D2636">
        <w:rPr>
          <w:rFonts w:ascii="Times New Roman" w:hAnsi="Times New Roman" w:cs="Times New Roman"/>
          <w:i/>
          <w:iCs/>
          <w:lang w:val="nl-NL"/>
        </w:rPr>
        <w:tab/>
      </w:r>
      <w:r w:rsidRPr="006D2636">
        <w:rPr>
          <w:rFonts w:ascii="Times New Roman" w:hAnsi="Times New Roman" w:cs="Times New Roman"/>
          <w:i/>
          <w:iCs/>
          <w:lang w:val="nl-NL"/>
        </w:rPr>
        <w:tab/>
      </w:r>
      <w:r w:rsidR="00CA6BB7">
        <w:rPr>
          <w:rFonts w:ascii="Times New Roman" w:hAnsi="Times New Roman" w:cs="Times New Roman"/>
          <w:i/>
          <w:iCs/>
          <w:lang w:val="nl-NL"/>
        </w:rPr>
        <w:tab/>
      </w:r>
      <w:r w:rsidRPr="006D2636">
        <w:rPr>
          <w:rFonts w:ascii="Times New Roman" w:hAnsi="Times New Roman" w:cs="Times New Roman"/>
          <w:i/>
          <w:iCs/>
          <w:lang w:val="nl-NL"/>
        </w:rPr>
        <w:t>(</w:t>
      </w:r>
      <w:r w:rsidR="00CA6BB7">
        <w:rPr>
          <w:rFonts w:ascii="Times New Roman" w:hAnsi="Times New Roman" w:cs="Times New Roman"/>
          <w:i/>
          <w:iCs/>
          <w:lang w:val="nl-NL"/>
        </w:rPr>
        <w:t>3</w:t>
      </w:r>
      <w:r w:rsidRPr="006D2636">
        <w:rPr>
          <w:rFonts w:ascii="Times New Roman" w:hAnsi="Times New Roman" w:cs="Times New Roman"/>
          <w:i/>
          <w:iCs/>
          <w:lang w:val="nl-NL"/>
        </w:rPr>
        <w:t>)</w:t>
      </w:r>
    </w:p>
    <w:p w14:paraId="1506E8B6" w14:textId="49CF54FE" w:rsidR="00A868E0" w:rsidRPr="006D2636" w:rsidRDefault="00A868E0" w:rsidP="00B645B2">
      <w:pPr>
        <w:ind w:left="720" w:firstLine="720"/>
        <w:rPr>
          <w:rFonts w:ascii="Times New Roman" w:hAnsi="Times New Roman" w:cs="Times New Roman"/>
          <w:i/>
          <w:iCs/>
          <w:lang w:val="fr-BE"/>
        </w:rPr>
      </w:pPr>
      <w:proofErr w:type="spellStart"/>
      <w:r w:rsidRPr="006D2636">
        <w:rPr>
          <w:rFonts w:ascii="Times New Roman" w:hAnsi="Times New Roman" w:cs="Times New Roman"/>
          <w:i/>
          <w:iCs/>
          <w:lang w:val="fr-BE"/>
        </w:rPr>
        <w:t>EI</w:t>
      </w:r>
      <w:r w:rsidRPr="006D2636">
        <w:rPr>
          <w:rFonts w:ascii="Times New Roman" w:hAnsi="Times New Roman" w:cs="Times New Roman"/>
          <w:i/>
          <w:iCs/>
          <w:vertAlign w:val="subscript"/>
          <w:lang w:val="fr-BE"/>
        </w:rPr>
        <w:t>Proc</w:t>
      </w:r>
      <w:proofErr w:type="spellEnd"/>
      <w:r w:rsidRPr="006D2636">
        <w:rPr>
          <w:rFonts w:ascii="Times New Roman" w:hAnsi="Times New Roman" w:cs="Times New Roman"/>
          <w:i/>
          <w:iCs/>
          <w:lang w:val="fr-BE"/>
        </w:rPr>
        <w:t xml:space="preserve"> = </w:t>
      </w:r>
      <w:proofErr w:type="spellStart"/>
      <w:r w:rsidRPr="006D2636">
        <w:rPr>
          <w:rFonts w:ascii="Times New Roman" w:hAnsi="Times New Roman" w:cs="Times New Roman"/>
          <w:i/>
          <w:iCs/>
          <w:lang w:val="fr-BE"/>
        </w:rPr>
        <w:t>EI</w:t>
      </w:r>
      <w:r w:rsidRPr="006D2636">
        <w:rPr>
          <w:rFonts w:ascii="Times New Roman" w:hAnsi="Times New Roman" w:cs="Times New Roman"/>
          <w:i/>
          <w:iCs/>
          <w:vertAlign w:val="subscript"/>
          <w:lang w:val="fr-BE"/>
        </w:rPr>
        <w:t>Ener</w:t>
      </w:r>
      <w:proofErr w:type="spellEnd"/>
      <w:r w:rsidRPr="006D2636">
        <w:rPr>
          <w:rFonts w:ascii="Times New Roman" w:hAnsi="Times New Roman" w:cs="Times New Roman"/>
          <w:i/>
          <w:iCs/>
          <w:lang w:val="fr-BE"/>
        </w:rPr>
        <w:t xml:space="preserve"> + </w:t>
      </w:r>
      <w:proofErr w:type="spellStart"/>
      <w:r w:rsidRPr="006D2636">
        <w:rPr>
          <w:rFonts w:ascii="Times New Roman" w:hAnsi="Times New Roman" w:cs="Times New Roman"/>
          <w:i/>
          <w:iCs/>
          <w:lang w:val="fr-BE"/>
        </w:rPr>
        <w:t>EI</w:t>
      </w:r>
      <w:r w:rsidRPr="006D2636">
        <w:rPr>
          <w:rFonts w:ascii="Times New Roman" w:hAnsi="Times New Roman" w:cs="Times New Roman"/>
          <w:i/>
          <w:iCs/>
          <w:vertAlign w:val="subscript"/>
          <w:lang w:val="fr-BE"/>
        </w:rPr>
        <w:t>Resour</w:t>
      </w:r>
      <w:proofErr w:type="spellEnd"/>
      <w:r w:rsidRPr="006D2636">
        <w:rPr>
          <w:rFonts w:ascii="Times New Roman" w:hAnsi="Times New Roman" w:cs="Times New Roman"/>
          <w:i/>
          <w:iCs/>
          <w:lang w:val="fr-BE"/>
        </w:rPr>
        <w:t xml:space="preserve"> + </w:t>
      </w:r>
      <w:proofErr w:type="spellStart"/>
      <w:r w:rsidRPr="006D2636">
        <w:rPr>
          <w:rFonts w:ascii="Times New Roman" w:hAnsi="Times New Roman" w:cs="Times New Roman"/>
          <w:i/>
          <w:iCs/>
          <w:lang w:val="fr-BE"/>
        </w:rPr>
        <w:t>EI</w:t>
      </w:r>
      <w:r w:rsidRPr="006D2636">
        <w:rPr>
          <w:rFonts w:ascii="Times New Roman" w:hAnsi="Times New Roman" w:cs="Times New Roman"/>
          <w:i/>
          <w:iCs/>
          <w:vertAlign w:val="subscript"/>
          <w:lang w:val="fr-BE"/>
        </w:rPr>
        <w:t>Infra</w:t>
      </w:r>
      <w:proofErr w:type="spellEnd"/>
      <w:r w:rsidRPr="006D2636">
        <w:rPr>
          <w:rFonts w:ascii="Times New Roman" w:hAnsi="Times New Roman" w:cs="Times New Roman"/>
          <w:i/>
          <w:iCs/>
          <w:lang w:val="fr-BE"/>
        </w:rPr>
        <w:t xml:space="preserve"> + </w:t>
      </w:r>
      <w:proofErr w:type="spellStart"/>
      <w:r w:rsidRPr="006D2636">
        <w:rPr>
          <w:rFonts w:ascii="Times New Roman" w:hAnsi="Times New Roman" w:cs="Times New Roman"/>
          <w:i/>
          <w:iCs/>
          <w:lang w:val="fr-BE"/>
        </w:rPr>
        <w:t>EI</w:t>
      </w:r>
      <w:r w:rsidRPr="006D2636">
        <w:rPr>
          <w:rFonts w:ascii="Times New Roman" w:hAnsi="Times New Roman" w:cs="Times New Roman"/>
          <w:i/>
          <w:iCs/>
          <w:vertAlign w:val="subscript"/>
          <w:lang w:val="fr-BE"/>
        </w:rPr>
        <w:t>Pack</w:t>
      </w:r>
      <w:proofErr w:type="spellEnd"/>
      <w:r w:rsidRPr="006D2636">
        <w:rPr>
          <w:rFonts w:ascii="Times New Roman" w:hAnsi="Times New Roman" w:cs="Times New Roman"/>
          <w:i/>
          <w:iCs/>
          <w:vertAlign w:val="subscript"/>
          <w:lang w:val="fr-BE"/>
        </w:rPr>
        <w:t xml:space="preserve"> </w:t>
      </w:r>
      <w:r w:rsidRPr="006D2636">
        <w:rPr>
          <w:rFonts w:ascii="Times New Roman" w:hAnsi="Times New Roman" w:cs="Times New Roman"/>
          <w:i/>
          <w:iCs/>
          <w:lang w:val="fr-BE"/>
        </w:rPr>
        <w:t xml:space="preserve">+ </w:t>
      </w:r>
      <w:proofErr w:type="spellStart"/>
      <w:r w:rsidRPr="006D2636">
        <w:rPr>
          <w:rFonts w:ascii="Times New Roman" w:hAnsi="Times New Roman" w:cs="Times New Roman"/>
          <w:i/>
          <w:iCs/>
          <w:lang w:val="fr-BE"/>
        </w:rPr>
        <w:t>EI</w:t>
      </w:r>
      <w:r w:rsidRPr="006D2636">
        <w:rPr>
          <w:rFonts w:ascii="Times New Roman" w:hAnsi="Times New Roman" w:cs="Times New Roman"/>
          <w:i/>
          <w:iCs/>
          <w:vertAlign w:val="subscript"/>
          <w:lang w:val="fr-BE"/>
        </w:rPr>
        <w:t>L,Proc</w:t>
      </w:r>
      <w:proofErr w:type="spellEnd"/>
      <w:r w:rsidRPr="006D2636">
        <w:rPr>
          <w:rFonts w:ascii="Times New Roman" w:hAnsi="Times New Roman" w:cs="Times New Roman"/>
          <w:i/>
          <w:iCs/>
          <w:vertAlign w:val="subscript"/>
          <w:lang w:val="fr-BE"/>
        </w:rPr>
        <w:t xml:space="preserve"> </w:t>
      </w:r>
      <w:r w:rsidRPr="006D2636">
        <w:rPr>
          <w:rFonts w:ascii="Times New Roman" w:hAnsi="Times New Roman" w:cs="Times New Roman"/>
          <w:i/>
          <w:iCs/>
          <w:vertAlign w:val="subscript"/>
          <w:lang w:val="fr-BE"/>
        </w:rPr>
        <w:tab/>
      </w:r>
      <w:r w:rsidR="00CA6BB7">
        <w:rPr>
          <w:rFonts w:ascii="Times New Roman" w:hAnsi="Times New Roman" w:cs="Times New Roman"/>
          <w:i/>
          <w:iCs/>
          <w:vertAlign w:val="subscript"/>
          <w:lang w:val="fr-BE"/>
        </w:rPr>
        <w:tab/>
      </w:r>
      <w:r w:rsidRPr="006D2636">
        <w:rPr>
          <w:rFonts w:ascii="Times New Roman" w:hAnsi="Times New Roman" w:cs="Times New Roman"/>
          <w:i/>
          <w:iCs/>
          <w:lang w:val="fr-BE"/>
        </w:rPr>
        <w:t xml:space="preserve"> (</w:t>
      </w:r>
      <w:r w:rsidR="00CA6BB7">
        <w:rPr>
          <w:rFonts w:ascii="Times New Roman" w:hAnsi="Times New Roman" w:cs="Times New Roman"/>
          <w:i/>
          <w:iCs/>
          <w:lang w:val="fr-BE"/>
        </w:rPr>
        <w:t>4</w:t>
      </w:r>
      <w:r w:rsidRPr="006D2636">
        <w:rPr>
          <w:rFonts w:ascii="Times New Roman" w:hAnsi="Times New Roman" w:cs="Times New Roman"/>
          <w:i/>
          <w:iCs/>
          <w:lang w:val="fr-BE"/>
        </w:rPr>
        <w:t>)</w:t>
      </w:r>
    </w:p>
    <w:p w14:paraId="718A96E1" w14:textId="3A50AC34" w:rsidR="00A868E0" w:rsidRPr="006D2636" w:rsidRDefault="00A868E0" w:rsidP="00B645B2">
      <w:pPr>
        <w:jc w:val="both"/>
        <w:rPr>
          <w:rFonts w:ascii="Times New Roman" w:hAnsi="Times New Roman" w:cs="Times New Roman"/>
        </w:rPr>
      </w:pPr>
      <w:r w:rsidRPr="006D2636">
        <w:rPr>
          <w:rFonts w:ascii="Times New Roman" w:hAnsi="Times New Roman" w:cs="Times New Roman"/>
        </w:rPr>
        <w:t xml:space="preserve">In this equitation, </w:t>
      </w:r>
      <w:proofErr w:type="spellStart"/>
      <w:r w:rsidRPr="006D2636">
        <w:rPr>
          <w:rFonts w:ascii="Times New Roman" w:hAnsi="Times New Roman" w:cs="Times New Roman"/>
          <w:i/>
          <w:iCs/>
        </w:rPr>
        <w:t>EI</w:t>
      </w:r>
      <w:r w:rsidRPr="006D2636">
        <w:rPr>
          <w:rFonts w:ascii="Times New Roman" w:hAnsi="Times New Roman" w:cs="Times New Roman"/>
          <w:i/>
          <w:iCs/>
          <w:vertAlign w:val="subscript"/>
        </w:rPr>
        <w:t>Ener</w:t>
      </w:r>
      <w:proofErr w:type="spellEnd"/>
      <w:r w:rsidRPr="006D2636">
        <w:rPr>
          <w:rFonts w:ascii="Times New Roman" w:hAnsi="Times New Roman" w:cs="Times New Roman"/>
        </w:rPr>
        <w:t xml:space="preserve"> represents the impact of the required energy, </w:t>
      </w:r>
      <w:proofErr w:type="spellStart"/>
      <w:r w:rsidRPr="006D2636">
        <w:rPr>
          <w:rFonts w:ascii="Times New Roman" w:hAnsi="Times New Roman" w:cs="Times New Roman"/>
          <w:i/>
          <w:iCs/>
        </w:rPr>
        <w:t>EI</w:t>
      </w:r>
      <w:r w:rsidRPr="006D2636">
        <w:rPr>
          <w:rFonts w:ascii="Times New Roman" w:hAnsi="Times New Roman" w:cs="Times New Roman"/>
          <w:i/>
          <w:iCs/>
          <w:vertAlign w:val="subscript"/>
        </w:rPr>
        <w:t>Resour</w:t>
      </w:r>
      <w:proofErr w:type="spellEnd"/>
      <w:r w:rsidRPr="006D2636">
        <w:rPr>
          <w:rFonts w:ascii="Times New Roman" w:hAnsi="Times New Roman" w:cs="Times New Roman"/>
          <w:i/>
          <w:iCs/>
        </w:rPr>
        <w:t xml:space="preserve"> </w:t>
      </w:r>
      <w:r w:rsidRPr="006D2636">
        <w:rPr>
          <w:rFonts w:ascii="Times New Roman" w:hAnsi="Times New Roman" w:cs="Times New Roman"/>
        </w:rPr>
        <w:t xml:space="preserve">the impact of resources (e.g. water, chemicals, replacement of sawing blade etc.), </w:t>
      </w:r>
      <w:proofErr w:type="spellStart"/>
      <w:r w:rsidRPr="006D2636">
        <w:rPr>
          <w:rFonts w:ascii="Times New Roman" w:hAnsi="Times New Roman" w:cs="Times New Roman"/>
          <w:i/>
          <w:iCs/>
        </w:rPr>
        <w:t>EI</w:t>
      </w:r>
      <w:r w:rsidRPr="006D2636">
        <w:rPr>
          <w:rFonts w:ascii="Times New Roman" w:hAnsi="Times New Roman" w:cs="Times New Roman"/>
          <w:i/>
          <w:iCs/>
          <w:vertAlign w:val="subscript"/>
        </w:rPr>
        <w:t>Infra</w:t>
      </w:r>
      <w:proofErr w:type="spellEnd"/>
      <w:r w:rsidRPr="006D2636">
        <w:rPr>
          <w:rFonts w:ascii="Times New Roman" w:hAnsi="Times New Roman" w:cs="Times New Roman"/>
        </w:rPr>
        <w:t xml:space="preserve"> represents the impact of infrastructure, </w:t>
      </w:r>
      <w:proofErr w:type="spellStart"/>
      <w:r w:rsidRPr="006D2636">
        <w:rPr>
          <w:rFonts w:ascii="Times New Roman" w:hAnsi="Times New Roman" w:cs="Times New Roman"/>
          <w:i/>
          <w:iCs/>
        </w:rPr>
        <w:t>EI</w:t>
      </w:r>
      <w:r w:rsidRPr="006D2636">
        <w:rPr>
          <w:rFonts w:ascii="Times New Roman" w:hAnsi="Times New Roman" w:cs="Times New Roman"/>
          <w:i/>
          <w:iCs/>
          <w:vertAlign w:val="subscript"/>
        </w:rPr>
        <w:t>Pack</w:t>
      </w:r>
      <w:proofErr w:type="spellEnd"/>
      <w:r w:rsidRPr="006D2636">
        <w:rPr>
          <w:rFonts w:ascii="Times New Roman" w:hAnsi="Times New Roman" w:cs="Times New Roman"/>
          <w:i/>
          <w:iCs/>
        </w:rPr>
        <w:t xml:space="preserve"> </w:t>
      </w:r>
      <w:r w:rsidRPr="006D2636">
        <w:rPr>
          <w:rFonts w:ascii="Times New Roman" w:hAnsi="Times New Roman" w:cs="Times New Roman"/>
        </w:rPr>
        <w:t xml:space="preserve">the impact of packaging materials, </w:t>
      </w:r>
      <w:proofErr w:type="spellStart"/>
      <w:r w:rsidRPr="006D2636">
        <w:rPr>
          <w:rFonts w:ascii="Times New Roman" w:hAnsi="Times New Roman" w:cs="Times New Roman"/>
          <w:i/>
          <w:iCs/>
        </w:rPr>
        <w:t>EI</w:t>
      </w:r>
      <w:r w:rsidRPr="006D2636">
        <w:rPr>
          <w:rFonts w:ascii="Times New Roman" w:hAnsi="Times New Roman" w:cs="Times New Roman"/>
          <w:i/>
          <w:iCs/>
          <w:vertAlign w:val="subscript"/>
        </w:rPr>
        <w:t>L,Decon</w:t>
      </w:r>
      <w:proofErr w:type="spellEnd"/>
      <w:r w:rsidRPr="006D2636">
        <w:rPr>
          <w:rFonts w:ascii="Times New Roman" w:hAnsi="Times New Roman" w:cs="Times New Roman"/>
          <w:i/>
          <w:iCs/>
        </w:rPr>
        <w:t xml:space="preserve"> </w:t>
      </w:r>
      <w:r w:rsidRPr="006D2636">
        <w:rPr>
          <w:rFonts w:ascii="Times New Roman" w:hAnsi="Times New Roman" w:cs="Times New Roman"/>
        </w:rPr>
        <w:t>and</w:t>
      </w:r>
      <w:r w:rsidRPr="006D2636">
        <w:rPr>
          <w:rFonts w:ascii="Times New Roman" w:hAnsi="Times New Roman" w:cs="Times New Roman"/>
          <w:i/>
          <w:iCs/>
        </w:rPr>
        <w:t xml:space="preserve"> </w:t>
      </w:r>
      <w:proofErr w:type="spellStart"/>
      <w:r w:rsidRPr="006D2636">
        <w:rPr>
          <w:rFonts w:ascii="Times New Roman" w:hAnsi="Times New Roman" w:cs="Times New Roman"/>
          <w:i/>
          <w:iCs/>
        </w:rPr>
        <w:t>EI</w:t>
      </w:r>
      <w:r w:rsidRPr="006D2636">
        <w:rPr>
          <w:rFonts w:ascii="Times New Roman" w:hAnsi="Times New Roman" w:cs="Times New Roman"/>
          <w:i/>
          <w:iCs/>
          <w:vertAlign w:val="subscript"/>
        </w:rPr>
        <w:t>L,Proc</w:t>
      </w:r>
      <w:proofErr w:type="spellEnd"/>
      <w:r w:rsidRPr="006D2636">
        <w:rPr>
          <w:rFonts w:ascii="Times New Roman" w:hAnsi="Times New Roman" w:cs="Times New Roman"/>
        </w:rPr>
        <w:t xml:space="preserve"> the impact of waste processing material losses that occur during deconstruction and processing. All data on material losses, energy and resource use of deconstruction and processing are collected by: (</w:t>
      </w:r>
      <w:proofErr w:type="spellStart"/>
      <w:r w:rsidRPr="006D2636">
        <w:rPr>
          <w:rFonts w:ascii="Times New Roman" w:hAnsi="Times New Roman" w:cs="Times New Roman"/>
        </w:rPr>
        <w:t>i</w:t>
      </w:r>
      <w:proofErr w:type="spellEnd"/>
      <w:r w:rsidRPr="006D2636">
        <w:rPr>
          <w:rFonts w:ascii="Times New Roman" w:hAnsi="Times New Roman" w:cs="Times New Roman"/>
        </w:rPr>
        <w:t>) measurements from on-site deconstruction tests, (ii) average values from stakeholder interviews and (iii) literature-based assumptions. Detailed inventories are provided in the supplementary material</w:t>
      </w:r>
      <w:r w:rsidR="00932DCD">
        <w:rPr>
          <w:rFonts w:ascii="Times New Roman" w:hAnsi="Times New Roman" w:cs="Times New Roman"/>
        </w:rPr>
        <w:t xml:space="preserve"> </w:t>
      </w:r>
      <w:r w:rsidR="00E0303A" w:rsidRPr="00932DCD">
        <w:rPr>
          <w:rFonts w:ascii="Times New Roman" w:hAnsi="Times New Roman" w:cs="Times New Roman"/>
          <w:i/>
          <w:iCs/>
        </w:rPr>
        <w:t>Data</w:t>
      </w:r>
      <w:r w:rsidRPr="006D2636">
        <w:rPr>
          <w:rFonts w:ascii="Times New Roman" w:hAnsi="Times New Roman" w:cs="Times New Roman"/>
        </w:rPr>
        <w:t xml:space="preserve">. Where possible, reuse processes are aligned with existing datasets for new materials or waste treatment. When logical for reuse, packaging practices are assumed comparable to those of new materials, while infrastructure inputs are adjusted to exclude heavy machinery and reflect the lower scale of reuse companies based on </w:t>
      </w:r>
      <w:proofErr w:type="spellStart"/>
      <w:r w:rsidR="00CA6BB7">
        <w:rPr>
          <w:rFonts w:ascii="Times New Roman" w:hAnsi="Times New Roman" w:cs="Times New Roman"/>
        </w:rPr>
        <w:t>Bougrain</w:t>
      </w:r>
      <w:proofErr w:type="spellEnd"/>
      <w:r w:rsidR="00CA6BB7">
        <w:rPr>
          <w:rStyle w:val="FootnoteReference"/>
          <w:rFonts w:ascii="Times New Roman" w:hAnsi="Times New Roman" w:cs="Times New Roman"/>
        </w:rPr>
        <w:footnoteReference w:id="1"/>
      </w:r>
      <w:r w:rsidR="00CA6BB7">
        <w:rPr>
          <w:rFonts w:ascii="Times New Roman" w:hAnsi="Times New Roman" w:cs="Times New Roman"/>
        </w:rPr>
        <w:t>.</w:t>
      </w:r>
    </w:p>
    <w:p w14:paraId="72189387" w14:textId="505500FE" w:rsidR="00997818" w:rsidRPr="00A868E0" w:rsidRDefault="00997818" w:rsidP="00BF731E">
      <w:pPr>
        <w:pStyle w:val="ListParagraph"/>
        <w:numPr>
          <w:ilvl w:val="0"/>
          <w:numId w:val="1"/>
        </w:numPr>
        <w:spacing w:before="240" w:after="120"/>
        <w:ind w:left="425" w:hanging="425"/>
        <w:rPr>
          <w:rFonts w:ascii="Times New Roman" w:hAnsi="Times New Roman" w:cs="Times New Roman"/>
          <w:b/>
          <w:bCs/>
          <w:lang w:val="en-GB"/>
        </w:rPr>
      </w:pPr>
      <w:r>
        <w:rPr>
          <w:rFonts w:ascii="Times New Roman" w:hAnsi="Times New Roman" w:cs="Times New Roman"/>
          <w:b/>
          <w:bCs/>
          <w:lang w:val="en-GB"/>
        </w:rPr>
        <w:lastRenderedPageBreak/>
        <w:t>Cost</w:t>
      </w:r>
      <w:r w:rsidRPr="00A868E0">
        <w:rPr>
          <w:rFonts w:ascii="Times New Roman" w:hAnsi="Times New Roman" w:cs="Times New Roman"/>
          <w:b/>
          <w:bCs/>
          <w:lang w:val="en-GB"/>
        </w:rPr>
        <w:t xml:space="preserve"> inventory</w:t>
      </w:r>
    </w:p>
    <w:p w14:paraId="61DDED86" w14:textId="46028D00" w:rsidR="00E4078E" w:rsidRPr="00E4078E" w:rsidRDefault="00E4078E" w:rsidP="00E4078E">
      <w:pPr>
        <w:rPr>
          <w:rFonts w:ascii="Times New Roman" w:hAnsi="Times New Roman" w:cs="Times New Roman"/>
        </w:rPr>
      </w:pPr>
      <w:r w:rsidRPr="00E4078E">
        <w:rPr>
          <w:rFonts w:ascii="Times New Roman" w:hAnsi="Times New Roman" w:cs="Times New Roman"/>
        </w:rPr>
        <w:t>The costs of deconstruction (</w:t>
      </w:r>
      <w:proofErr w:type="spellStart"/>
      <w:r w:rsidRPr="00E4078E">
        <w:rPr>
          <w:rFonts w:ascii="Times New Roman" w:hAnsi="Times New Roman" w:cs="Times New Roman"/>
        </w:rPr>
        <w:t>C</w:t>
      </w:r>
      <w:r w:rsidRPr="00E4078E">
        <w:rPr>
          <w:rFonts w:ascii="Times New Roman" w:hAnsi="Times New Roman" w:cs="Times New Roman"/>
          <w:i/>
          <w:iCs/>
          <w:vertAlign w:val="subscript"/>
        </w:rPr>
        <w:t>Decon</w:t>
      </w:r>
      <w:proofErr w:type="spellEnd"/>
      <w:r w:rsidRPr="00E4078E">
        <w:rPr>
          <w:rFonts w:ascii="Times New Roman" w:hAnsi="Times New Roman" w:cs="Times New Roman"/>
        </w:rPr>
        <w:t>) and processing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proc</w:t>
      </w:r>
      <w:proofErr w:type="spellEnd"/>
      <w:r w:rsidRPr="00E4078E">
        <w:rPr>
          <w:rFonts w:ascii="Times New Roman" w:hAnsi="Times New Roman" w:cs="Times New Roman"/>
        </w:rPr>
        <w:t>) are calculated using equitation (</w:t>
      </w:r>
      <w:r>
        <w:rPr>
          <w:rFonts w:ascii="Times New Roman" w:hAnsi="Times New Roman" w:cs="Times New Roman"/>
        </w:rPr>
        <w:t>5</w:t>
      </w:r>
      <w:r w:rsidRPr="00E4078E">
        <w:rPr>
          <w:rFonts w:ascii="Times New Roman" w:hAnsi="Times New Roman" w:cs="Times New Roman"/>
        </w:rPr>
        <w:t>) and (</w:t>
      </w:r>
      <w:r>
        <w:rPr>
          <w:rFonts w:ascii="Times New Roman" w:hAnsi="Times New Roman" w:cs="Times New Roman"/>
        </w:rPr>
        <w:t>6</w:t>
      </w:r>
      <w:r w:rsidRPr="00E4078E">
        <w:rPr>
          <w:rFonts w:ascii="Times New Roman" w:hAnsi="Times New Roman" w:cs="Times New Roman"/>
        </w:rPr>
        <w:t>):</w:t>
      </w:r>
    </w:p>
    <w:p w14:paraId="19EE1AA1" w14:textId="1148DE1E" w:rsidR="00E4078E" w:rsidRPr="00E4078E" w:rsidRDefault="00E4078E" w:rsidP="00E4078E">
      <w:pPr>
        <w:ind w:left="720" w:firstLine="720"/>
        <w:rPr>
          <w:rFonts w:ascii="Times New Roman" w:hAnsi="Times New Roman" w:cs="Times New Roman"/>
          <w:i/>
          <w:iCs/>
        </w:rPr>
      </w:pP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Decon</w:t>
      </w:r>
      <w:proofErr w:type="spellEnd"/>
      <w:r w:rsidRPr="00E4078E">
        <w:rPr>
          <w:rFonts w:ascii="Times New Roman" w:hAnsi="Times New Roman" w:cs="Times New Roman"/>
          <w:i/>
          <w:iCs/>
        </w:rPr>
        <w:t xml:space="preserve"> =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Labor</w:t>
      </w:r>
      <w:proofErr w:type="spellEnd"/>
      <w:r w:rsidRPr="00E4078E">
        <w:rPr>
          <w:rFonts w:ascii="Times New Roman" w:hAnsi="Times New Roman" w:cs="Times New Roman"/>
          <w:i/>
          <w:iCs/>
        </w:rPr>
        <w:t xml:space="preserve"> + C</w:t>
      </w:r>
      <w:r w:rsidRPr="00E4078E">
        <w:rPr>
          <w:rFonts w:ascii="Times New Roman" w:hAnsi="Times New Roman" w:cs="Times New Roman"/>
          <w:i/>
          <w:iCs/>
          <w:vertAlign w:val="subscript"/>
        </w:rPr>
        <w:t>Ener</w:t>
      </w:r>
      <w:r w:rsidRPr="00E4078E">
        <w:rPr>
          <w:rFonts w:ascii="Times New Roman" w:hAnsi="Times New Roman" w:cs="Times New Roman"/>
          <w:i/>
          <w:iCs/>
        </w:rPr>
        <w:t xml:space="preserve"> +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Reours</w:t>
      </w:r>
      <w:proofErr w:type="spellEnd"/>
      <w:r w:rsidRPr="00E4078E">
        <w:rPr>
          <w:rFonts w:ascii="Times New Roman" w:hAnsi="Times New Roman" w:cs="Times New Roman"/>
          <w:i/>
          <w:iCs/>
        </w:rPr>
        <w:t xml:space="preserve"> + C</w:t>
      </w:r>
      <w:r w:rsidRPr="00E4078E">
        <w:rPr>
          <w:rFonts w:ascii="Times New Roman" w:hAnsi="Times New Roman" w:cs="Times New Roman"/>
          <w:i/>
          <w:iCs/>
          <w:vertAlign w:val="subscript"/>
        </w:rPr>
        <w:t>Trans</w:t>
      </w:r>
      <w:r w:rsidRPr="00E4078E">
        <w:rPr>
          <w:rFonts w:ascii="Times New Roman" w:hAnsi="Times New Roman" w:cs="Times New Roman"/>
          <w:i/>
          <w:iCs/>
        </w:rPr>
        <w:t xml:space="preserve"> +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L,Decon</w:t>
      </w:r>
      <w:proofErr w:type="spellEnd"/>
      <w:r w:rsidRPr="00E4078E">
        <w:rPr>
          <w:rFonts w:ascii="Times New Roman" w:hAnsi="Times New Roman" w:cs="Times New Roman"/>
          <w:i/>
          <w:iCs/>
          <w:vertAlign w:val="subscript"/>
        </w:rPr>
        <w:t xml:space="preserve"> </w:t>
      </w:r>
      <w:r w:rsidRPr="00E4078E">
        <w:rPr>
          <w:rFonts w:ascii="Times New Roman" w:hAnsi="Times New Roman" w:cs="Times New Roman"/>
          <w:i/>
          <w:iCs/>
        </w:rPr>
        <w:tab/>
      </w:r>
      <w:r w:rsidRPr="00E4078E">
        <w:rPr>
          <w:rFonts w:ascii="Times New Roman" w:hAnsi="Times New Roman" w:cs="Times New Roman"/>
          <w:i/>
          <w:iCs/>
        </w:rPr>
        <w:tab/>
        <w:t>(</w:t>
      </w:r>
      <w:r>
        <w:rPr>
          <w:rFonts w:ascii="Times New Roman" w:hAnsi="Times New Roman" w:cs="Times New Roman"/>
          <w:i/>
          <w:iCs/>
        </w:rPr>
        <w:t>5</w:t>
      </w:r>
      <w:r w:rsidRPr="00E4078E">
        <w:rPr>
          <w:rFonts w:ascii="Times New Roman" w:hAnsi="Times New Roman" w:cs="Times New Roman"/>
          <w:i/>
          <w:iCs/>
        </w:rPr>
        <w:t>)</w:t>
      </w:r>
    </w:p>
    <w:p w14:paraId="5E804A02" w14:textId="337DCF9C" w:rsidR="00E4078E" w:rsidRPr="00E4078E" w:rsidRDefault="00E4078E" w:rsidP="00E4078E">
      <w:pPr>
        <w:ind w:left="720" w:firstLine="720"/>
        <w:rPr>
          <w:rFonts w:ascii="Times New Roman" w:hAnsi="Times New Roman" w:cs="Times New Roman"/>
          <w:i/>
          <w:iCs/>
        </w:rPr>
      </w:pP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Proc</w:t>
      </w:r>
      <w:proofErr w:type="spellEnd"/>
      <w:r w:rsidRPr="00E4078E">
        <w:rPr>
          <w:rFonts w:ascii="Times New Roman" w:hAnsi="Times New Roman" w:cs="Times New Roman"/>
          <w:i/>
          <w:iCs/>
        </w:rPr>
        <w:t xml:space="preserve"> =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Labor</w:t>
      </w:r>
      <w:proofErr w:type="spellEnd"/>
      <w:r w:rsidRPr="00E4078E">
        <w:rPr>
          <w:rFonts w:ascii="Times New Roman" w:hAnsi="Times New Roman" w:cs="Times New Roman"/>
          <w:i/>
          <w:iCs/>
        </w:rPr>
        <w:t xml:space="preserve"> + C</w:t>
      </w:r>
      <w:r w:rsidRPr="00E4078E">
        <w:rPr>
          <w:rFonts w:ascii="Times New Roman" w:hAnsi="Times New Roman" w:cs="Times New Roman"/>
          <w:i/>
          <w:iCs/>
          <w:vertAlign w:val="subscript"/>
        </w:rPr>
        <w:t>Ener</w:t>
      </w:r>
      <w:r w:rsidRPr="00E4078E">
        <w:rPr>
          <w:rFonts w:ascii="Times New Roman" w:hAnsi="Times New Roman" w:cs="Times New Roman"/>
          <w:i/>
          <w:iCs/>
        </w:rPr>
        <w:t xml:space="preserve"> +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Reour</w:t>
      </w:r>
      <w:proofErr w:type="spellEnd"/>
      <w:r w:rsidRPr="00E4078E">
        <w:rPr>
          <w:rFonts w:ascii="Times New Roman" w:hAnsi="Times New Roman" w:cs="Times New Roman"/>
          <w:i/>
          <w:iCs/>
        </w:rPr>
        <w:t xml:space="preserve"> +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Stor</w:t>
      </w:r>
      <w:proofErr w:type="spellEnd"/>
      <w:r w:rsidRPr="00E4078E">
        <w:rPr>
          <w:rFonts w:ascii="Times New Roman" w:hAnsi="Times New Roman" w:cs="Times New Roman"/>
          <w:i/>
          <w:iCs/>
        </w:rPr>
        <w:t xml:space="preserve"> +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L,Proc</w:t>
      </w:r>
      <w:proofErr w:type="spellEnd"/>
      <w:r w:rsidRPr="00E4078E">
        <w:rPr>
          <w:rFonts w:ascii="Times New Roman" w:hAnsi="Times New Roman" w:cs="Times New Roman"/>
          <w:i/>
          <w:iCs/>
          <w:vertAlign w:val="subscript"/>
        </w:rPr>
        <w:tab/>
      </w:r>
      <w:r w:rsidRPr="00E4078E">
        <w:rPr>
          <w:rFonts w:ascii="Times New Roman" w:hAnsi="Times New Roman" w:cs="Times New Roman"/>
          <w:i/>
          <w:iCs/>
          <w:vertAlign w:val="subscript"/>
        </w:rPr>
        <w:tab/>
      </w:r>
      <w:r w:rsidRPr="00E4078E">
        <w:rPr>
          <w:rFonts w:ascii="Times New Roman" w:hAnsi="Times New Roman" w:cs="Times New Roman"/>
          <w:i/>
          <w:iCs/>
        </w:rPr>
        <w:t>(</w:t>
      </w:r>
      <w:r>
        <w:rPr>
          <w:rFonts w:ascii="Times New Roman" w:hAnsi="Times New Roman" w:cs="Times New Roman"/>
          <w:i/>
          <w:iCs/>
        </w:rPr>
        <w:t>6</w:t>
      </w:r>
      <w:r w:rsidRPr="00E4078E">
        <w:rPr>
          <w:rFonts w:ascii="Times New Roman" w:hAnsi="Times New Roman" w:cs="Times New Roman"/>
          <w:i/>
          <w:iCs/>
        </w:rPr>
        <w:t>)</w:t>
      </w:r>
    </w:p>
    <w:p w14:paraId="1AEE9A6B" w14:textId="7806C09A" w:rsidR="00A868E0" w:rsidRPr="007F6AB4" w:rsidRDefault="00E4078E" w:rsidP="007F6AB4">
      <w:pPr>
        <w:jc w:val="both"/>
        <w:rPr>
          <w:rFonts w:ascii="Times New Roman" w:hAnsi="Times New Roman" w:cs="Times New Roman"/>
        </w:rPr>
      </w:pPr>
      <w:r w:rsidRPr="00E4078E">
        <w:rPr>
          <w:rFonts w:ascii="Times New Roman" w:hAnsi="Times New Roman" w:cs="Times New Roman"/>
        </w:rPr>
        <w:t xml:space="preserve">In this equitation,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Labor</w:t>
      </w:r>
      <w:proofErr w:type="spellEnd"/>
      <w:r w:rsidRPr="00E4078E">
        <w:rPr>
          <w:rFonts w:ascii="Times New Roman" w:hAnsi="Times New Roman" w:cs="Times New Roman"/>
          <w:i/>
          <w:iCs/>
        </w:rPr>
        <w:t xml:space="preserve"> </w:t>
      </w:r>
      <w:r w:rsidRPr="00E4078E">
        <w:rPr>
          <w:rFonts w:ascii="Times New Roman" w:hAnsi="Times New Roman" w:cs="Times New Roman"/>
        </w:rPr>
        <w:t>represents the cost of labor,</w:t>
      </w:r>
      <w:r w:rsidRPr="00E4078E">
        <w:rPr>
          <w:rFonts w:ascii="Times New Roman" w:hAnsi="Times New Roman" w:cs="Times New Roman"/>
          <w:i/>
          <w:iCs/>
        </w:rPr>
        <w:t xml:space="preserve"> C</w:t>
      </w:r>
      <w:r w:rsidRPr="00E4078E">
        <w:rPr>
          <w:rFonts w:ascii="Times New Roman" w:hAnsi="Times New Roman" w:cs="Times New Roman"/>
          <w:i/>
          <w:iCs/>
          <w:vertAlign w:val="subscript"/>
        </w:rPr>
        <w:t>Ener</w:t>
      </w:r>
      <w:r w:rsidRPr="00E4078E">
        <w:rPr>
          <w:rFonts w:ascii="Times New Roman" w:hAnsi="Times New Roman" w:cs="Times New Roman"/>
        </w:rPr>
        <w:t xml:space="preserve"> the cost of energy,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Resour</w:t>
      </w:r>
      <w:proofErr w:type="spellEnd"/>
      <w:r w:rsidRPr="00E4078E">
        <w:rPr>
          <w:rFonts w:ascii="Times New Roman" w:hAnsi="Times New Roman" w:cs="Times New Roman"/>
          <w:i/>
          <w:iCs/>
        </w:rPr>
        <w:t xml:space="preserve"> </w:t>
      </w:r>
      <w:r w:rsidRPr="00E4078E">
        <w:rPr>
          <w:rFonts w:ascii="Times New Roman" w:hAnsi="Times New Roman" w:cs="Times New Roman"/>
        </w:rPr>
        <w:t xml:space="preserve">the cost of resources (e.g. water), </w:t>
      </w:r>
      <w:r w:rsidRPr="00E4078E">
        <w:rPr>
          <w:rFonts w:ascii="Times New Roman" w:hAnsi="Times New Roman" w:cs="Times New Roman"/>
          <w:i/>
          <w:iCs/>
        </w:rPr>
        <w:t>C</w:t>
      </w:r>
      <w:r w:rsidRPr="00E4078E">
        <w:rPr>
          <w:rFonts w:ascii="Times New Roman" w:hAnsi="Times New Roman" w:cs="Times New Roman"/>
          <w:i/>
          <w:iCs/>
          <w:vertAlign w:val="subscript"/>
        </w:rPr>
        <w:t xml:space="preserve">Trans </w:t>
      </w:r>
      <w:r w:rsidRPr="00E4078E">
        <w:rPr>
          <w:rFonts w:ascii="Times New Roman" w:hAnsi="Times New Roman" w:cs="Times New Roman"/>
        </w:rPr>
        <w:t xml:space="preserve"> the cost to transfer the materials from the deconstruction site to the lorry for transportation,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Stor</w:t>
      </w:r>
      <w:proofErr w:type="spellEnd"/>
      <w:r w:rsidRPr="00E4078E">
        <w:rPr>
          <w:rFonts w:ascii="Times New Roman" w:hAnsi="Times New Roman" w:cs="Times New Roman"/>
        </w:rPr>
        <w:t xml:space="preserve"> represents the cost for storage,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L,Decon</w:t>
      </w:r>
      <w:proofErr w:type="spellEnd"/>
      <w:r w:rsidRPr="00E4078E">
        <w:rPr>
          <w:rFonts w:ascii="Times New Roman" w:hAnsi="Times New Roman" w:cs="Times New Roman"/>
          <w:i/>
          <w:iCs/>
        </w:rPr>
        <w:t xml:space="preserve"> </w:t>
      </w:r>
      <w:r w:rsidRPr="00E4078E">
        <w:rPr>
          <w:rFonts w:ascii="Times New Roman" w:hAnsi="Times New Roman" w:cs="Times New Roman"/>
        </w:rPr>
        <w:t>and</w:t>
      </w:r>
      <w:r w:rsidRPr="00E4078E">
        <w:rPr>
          <w:rFonts w:ascii="Times New Roman" w:hAnsi="Times New Roman" w:cs="Times New Roman"/>
          <w:i/>
          <w:iCs/>
        </w:rPr>
        <w:t xml:space="preserve"> </w:t>
      </w:r>
      <w:proofErr w:type="spellStart"/>
      <w:r w:rsidRPr="00E4078E">
        <w:rPr>
          <w:rFonts w:ascii="Times New Roman" w:hAnsi="Times New Roman" w:cs="Times New Roman"/>
          <w:i/>
          <w:iCs/>
        </w:rPr>
        <w:t>C</w:t>
      </w:r>
      <w:r w:rsidRPr="00E4078E">
        <w:rPr>
          <w:rFonts w:ascii="Times New Roman" w:hAnsi="Times New Roman" w:cs="Times New Roman"/>
          <w:i/>
          <w:iCs/>
          <w:vertAlign w:val="subscript"/>
        </w:rPr>
        <w:t>L,Proc</w:t>
      </w:r>
      <w:proofErr w:type="spellEnd"/>
      <w:r w:rsidRPr="00E4078E">
        <w:rPr>
          <w:rFonts w:ascii="Times New Roman" w:hAnsi="Times New Roman" w:cs="Times New Roman"/>
        </w:rPr>
        <w:t xml:space="preserve"> the cost of the waste processing of material losses that occur during deconstruction and processing. The cost of labor is calculated by the labor rate for a specific process multiplied by the hourly cost of labor. Similar to the life cycle inventory, labor rates are collected through (</w:t>
      </w:r>
      <w:proofErr w:type="spellStart"/>
      <w:r w:rsidRPr="00E4078E">
        <w:rPr>
          <w:rFonts w:ascii="Times New Roman" w:hAnsi="Times New Roman" w:cs="Times New Roman"/>
        </w:rPr>
        <w:t>i</w:t>
      </w:r>
      <w:proofErr w:type="spellEnd"/>
      <w:r w:rsidRPr="00E4078E">
        <w:rPr>
          <w:rFonts w:ascii="Times New Roman" w:hAnsi="Times New Roman" w:cs="Times New Roman"/>
        </w:rPr>
        <w:t>) measurements from on-site deconstruction tests, (ii) average values from stakeholder interviews and (iii) literature-based assumptions. Labor costs are calculated using an average Belgian hourly wage of €48</w:t>
      </w:r>
      <w:r w:rsidR="00811D61">
        <w:rPr>
          <w:rStyle w:val="FootnoteReference"/>
          <w:rFonts w:ascii="Times New Roman" w:hAnsi="Times New Roman" w:cs="Times New Roman"/>
        </w:rPr>
        <w:footnoteReference w:id="2"/>
      </w:r>
      <w:r w:rsidRPr="00E4078E">
        <w:rPr>
          <w:rFonts w:ascii="Times New Roman" w:hAnsi="Times New Roman" w:cs="Times New Roman"/>
        </w:rPr>
        <w:t>. Based on interviews and literature</w:t>
      </w:r>
      <w:r w:rsidR="00AA14D0">
        <w:rPr>
          <w:rStyle w:val="FootnoteReference"/>
          <w:rFonts w:ascii="Times New Roman" w:hAnsi="Times New Roman" w:cs="Times New Roman"/>
        </w:rPr>
        <w:footnoteReference w:id="3"/>
      </w:r>
      <w:r w:rsidR="007F6AB4" w:rsidRPr="007F6AB4">
        <w:rPr>
          <w:rFonts w:ascii="Times New Roman" w:hAnsi="Times New Roman" w:cs="Times New Roman"/>
          <w:vertAlign w:val="superscript"/>
        </w:rPr>
        <w:t>,</w:t>
      </w:r>
      <w:r w:rsidR="007F6AB4">
        <w:rPr>
          <w:rStyle w:val="FootnoteReference"/>
          <w:rFonts w:ascii="Times New Roman" w:hAnsi="Times New Roman" w:cs="Times New Roman"/>
        </w:rPr>
        <w:footnoteReference w:id="4"/>
      </w:r>
      <w:r w:rsidRPr="00E4078E">
        <w:rPr>
          <w:rFonts w:ascii="Times New Roman" w:hAnsi="Times New Roman" w:cs="Times New Roman"/>
        </w:rPr>
        <w:t xml:space="preserve">, 18.5 % of demolition costs are attributed to deconstruction to account for material transfer costs. </w:t>
      </w:r>
      <w:r w:rsidRPr="00E4078E">
        <w:rPr>
          <w:rFonts w:ascii="Times New Roman" w:hAnsi="Times New Roman" w:cs="Times New Roman"/>
          <w:color w:val="000000" w:themeColor="text1"/>
        </w:rPr>
        <w:t xml:space="preserve">The costs of energy </w:t>
      </w:r>
      <w:r w:rsidRPr="00E4078E">
        <w:rPr>
          <w:rFonts w:ascii="Times New Roman" w:hAnsi="Times New Roman" w:cs="Times New Roman"/>
        </w:rPr>
        <w:t>and resources are regular market costs in 2024 and are provided in the supplementary material. Storage costs are calculated based on required area (€4.5/m²/month for outdoor and €7.5/m²/month for indoor storage), assuming a six‑month storage period. Unlike the environmental assessment, the costs of packaging and infrastructure are not included due to missing data. Transport costs are estimated at €75 per hour, based on material mass or volume and an average lorry speed of 70 km/h. Construction costs for reused materials follow those of new materials, adjusted for additional labor based on the interviews: +30 % for insulation, +20 % for roof tiles and +10 % for all other materials.</w:t>
      </w:r>
    </w:p>
    <w:sectPr w:rsidR="00A868E0" w:rsidRPr="007F6A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9D95" w14:textId="77777777" w:rsidR="009B049A" w:rsidRDefault="009B049A" w:rsidP="00CA6BB7">
      <w:pPr>
        <w:spacing w:after="0" w:line="240" w:lineRule="auto"/>
      </w:pPr>
      <w:r>
        <w:separator/>
      </w:r>
    </w:p>
  </w:endnote>
  <w:endnote w:type="continuationSeparator" w:id="0">
    <w:p w14:paraId="6C59DB0E" w14:textId="77777777" w:rsidR="009B049A" w:rsidRDefault="009B049A" w:rsidP="00CA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450B" w14:textId="77777777" w:rsidR="009B049A" w:rsidRDefault="009B049A" w:rsidP="00CA6BB7">
      <w:pPr>
        <w:spacing w:after="0" w:line="240" w:lineRule="auto"/>
      </w:pPr>
      <w:r>
        <w:separator/>
      </w:r>
    </w:p>
  </w:footnote>
  <w:footnote w:type="continuationSeparator" w:id="0">
    <w:p w14:paraId="487AE185" w14:textId="77777777" w:rsidR="009B049A" w:rsidRDefault="009B049A" w:rsidP="00CA6BB7">
      <w:pPr>
        <w:spacing w:after="0" w:line="240" w:lineRule="auto"/>
      </w:pPr>
      <w:r>
        <w:continuationSeparator/>
      </w:r>
    </w:p>
  </w:footnote>
  <w:footnote w:id="1">
    <w:p w14:paraId="2440A467" w14:textId="630A24FF" w:rsidR="00CA6BB7" w:rsidRPr="00CA6BB7" w:rsidRDefault="00CA6BB7">
      <w:pPr>
        <w:pStyle w:val="FootnoteText"/>
        <w:rPr>
          <w:lang w:val="en-GB"/>
        </w:rPr>
      </w:pPr>
      <w:r>
        <w:rPr>
          <w:rStyle w:val="FootnoteReference"/>
        </w:rPr>
        <w:footnoteRef/>
      </w:r>
      <w:r>
        <w:t xml:space="preserve"> </w:t>
      </w:r>
      <w:r w:rsidRPr="00A868E0">
        <w:rPr>
          <w:rFonts w:ascii="Times New Roman" w:hAnsi="Times New Roman" w:cs="Times New Roman"/>
          <w:noProof/>
        </w:rPr>
        <w:t>F. D. Bougrain, Mathilde "Statistical analysis of the building elements reclamation trade in the Benelux, France, the UK and Ireland," 2022</w:t>
      </w:r>
    </w:p>
  </w:footnote>
  <w:footnote w:id="2">
    <w:p w14:paraId="432F19AC" w14:textId="1B378706" w:rsidR="00811D61" w:rsidRPr="00811D61" w:rsidRDefault="00811D61">
      <w:pPr>
        <w:pStyle w:val="FootnoteText"/>
        <w:rPr>
          <w:rFonts w:ascii="Times New Roman" w:hAnsi="Times New Roman" w:cs="Times New Roman"/>
          <w:lang w:val="en-GB"/>
        </w:rPr>
      </w:pPr>
      <w:r w:rsidRPr="00811D61">
        <w:rPr>
          <w:rStyle w:val="FootnoteReference"/>
          <w:rFonts w:ascii="Times New Roman" w:hAnsi="Times New Roman" w:cs="Times New Roman"/>
        </w:rPr>
        <w:footnoteRef/>
      </w:r>
      <w:r w:rsidRPr="00811D61">
        <w:rPr>
          <w:rFonts w:ascii="Times New Roman" w:hAnsi="Times New Roman" w:cs="Times New Roman"/>
        </w:rPr>
        <w:t xml:space="preserve"> </w:t>
      </w:r>
      <w:r w:rsidRPr="00811D61">
        <w:rPr>
          <w:rFonts w:ascii="Times New Roman" w:hAnsi="Times New Roman" w:cs="Times New Roman"/>
          <w:noProof/>
        </w:rPr>
        <w:t xml:space="preserve">Eurostat. "EU hourly labour costs ranged from €11 to €55 in 2024." </w:t>
      </w:r>
      <w:hyperlink r:id="rId1" w:history="1">
        <w:r w:rsidRPr="00811D61">
          <w:rPr>
            <w:rStyle w:val="Hyperlink"/>
            <w:rFonts w:ascii="Times New Roman" w:hAnsi="Times New Roman" w:cs="Times New Roman"/>
            <w:noProof/>
          </w:rPr>
          <w:t>https://ec.europa.eu/eurostat/web/products-eurostat-news/w/ddn-20250328-1</w:t>
        </w:r>
      </w:hyperlink>
      <w:r w:rsidRPr="00811D61">
        <w:rPr>
          <w:rFonts w:ascii="Times New Roman" w:hAnsi="Times New Roman" w:cs="Times New Roman"/>
          <w:noProof/>
        </w:rPr>
        <w:t xml:space="preserve"> (accessed April, 30, 2026).</w:t>
      </w:r>
    </w:p>
  </w:footnote>
  <w:footnote w:id="3">
    <w:p w14:paraId="1B10E11E" w14:textId="0295C57D" w:rsidR="00AA14D0" w:rsidRPr="007F6AB4" w:rsidRDefault="00AA14D0" w:rsidP="007F6AB4">
      <w:pPr>
        <w:pStyle w:val="FootnoteText"/>
        <w:rPr>
          <w:rFonts w:ascii="Times New Roman" w:hAnsi="Times New Roman" w:cs="Times New Roman"/>
          <w:noProof/>
        </w:rPr>
      </w:pPr>
      <w:r w:rsidRPr="007F6AB4">
        <w:rPr>
          <w:rFonts w:ascii="Times New Roman" w:hAnsi="Times New Roman" w:cs="Times New Roman"/>
          <w:noProof/>
          <w:vertAlign w:val="superscript"/>
        </w:rPr>
        <w:footnoteRef/>
      </w:r>
      <w:r w:rsidRPr="007F6AB4">
        <w:rPr>
          <w:rFonts w:ascii="Times New Roman" w:hAnsi="Times New Roman" w:cs="Times New Roman"/>
          <w:noProof/>
        </w:rPr>
        <w:t xml:space="preserve"> M. Arora, F. Raspall, L. Fearnley, and A. Silva, "Urban mining in buildings for a circular economy: Planning, process and feasibility prospects. Resources, Conservation and Recycling," 2021, doi: </w:t>
      </w:r>
      <w:hyperlink r:id="rId2" w:history="1">
        <w:r w:rsidRPr="007F6AB4">
          <w:rPr>
            <w:rFonts w:ascii="Times New Roman" w:hAnsi="Times New Roman" w:cs="Times New Roman"/>
          </w:rPr>
          <w:t>https://doi.org/10.1016/j.resconrec.2021.105754</w:t>
        </w:r>
      </w:hyperlink>
      <w:r w:rsidRPr="007F6AB4">
        <w:rPr>
          <w:rFonts w:ascii="Times New Roman" w:hAnsi="Times New Roman" w:cs="Times New Roman"/>
          <w:noProof/>
        </w:rPr>
        <w:t>.</w:t>
      </w:r>
    </w:p>
  </w:footnote>
  <w:footnote w:id="4">
    <w:p w14:paraId="5B55F585" w14:textId="2F7481BE" w:rsidR="007F6AB4" w:rsidRPr="007F6AB4" w:rsidRDefault="007F6AB4">
      <w:pPr>
        <w:pStyle w:val="FootnoteText"/>
        <w:rPr>
          <w:rFonts w:ascii="Times New Roman" w:hAnsi="Times New Roman" w:cs="Times New Roman"/>
          <w:noProof/>
        </w:rPr>
      </w:pPr>
      <w:r w:rsidRPr="007F6AB4">
        <w:rPr>
          <w:rFonts w:ascii="Times New Roman" w:hAnsi="Times New Roman" w:cs="Times New Roman"/>
          <w:noProof/>
          <w:vertAlign w:val="superscript"/>
        </w:rPr>
        <w:footnoteRef/>
      </w:r>
      <w:r w:rsidRPr="007F6AB4">
        <w:rPr>
          <w:rFonts w:ascii="Times New Roman" w:hAnsi="Times New Roman" w:cs="Times New Roman"/>
          <w:noProof/>
        </w:rPr>
        <w:t xml:space="preserve"> E. O'Brien, B. Guy, and A. S. Lindner, "Life cycle analysis of the deconstruction of military barracks: Ft. McClellan, Anniston, AL," Journal of Green Building, vol. 1, no. 4, pp. 166-183,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3A43"/>
    <w:multiLevelType w:val="hybridMultilevel"/>
    <w:tmpl w:val="CE7641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5314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IEE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t9xer9md02v1etza6vdzrh5a25r9fttfst&quot;&gt;My EndNote Library&lt;record-ids&gt;&lt;item&gt;301&lt;/item&gt;&lt;/record-ids&gt;&lt;/item&gt;&lt;/Libraries&gt;"/>
  </w:docVars>
  <w:rsids>
    <w:rsidRoot w:val="00F330C7"/>
    <w:rsid w:val="00055608"/>
    <w:rsid w:val="000970FE"/>
    <w:rsid w:val="000B5F9D"/>
    <w:rsid w:val="00160E3C"/>
    <w:rsid w:val="00170476"/>
    <w:rsid w:val="00171732"/>
    <w:rsid w:val="00180C68"/>
    <w:rsid w:val="00184989"/>
    <w:rsid w:val="00227EB7"/>
    <w:rsid w:val="00246D44"/>
    <w:rsid w:val="0028090D"/>
    <w:rsid w:val="00282F7A"/>
    <w:rsid w:val="00290604"/>
    <w:rsid w:val="002B3727"/>
    <w:rsid w:val="002F4276"/>
    <w:rsid w:val="0030057A"/>
    <w:rsid w:val="00321BE0"/>
    <w:rsid w:val="00340EA0"/>
    <w:rsid w:val="003F2AE7"/>
    <w:rsid w:val="003F5D82"/>
    <w:rsid w:val="00457A42"/>
    <w:rsid w:val="00494F17"/>
    <w:rsid w:val="00497BFB"/>
    <w:rsid w:val="004D0E35"/>
    <w:rsid w:val="004D3E8E"/>
    <w:rsid w:val="005C751A"/>
    <w:rsid w:val="00647081"/>
    <w:rsid w:val="006601CB"/>
    <w:rsid w:val="00675590"/>
    <w:rsid w:val="006A3859"/>
    <w:rsid w:val="006D2636"/>
    <w:rsid w:val="006D36DE"/>
    <w:rsid w:val="00743F94"/>
    <w:rsid w:val="0077578C"/>
    <w:rsid w:val="007A2DBF"/>
    <w:rsid w:val="007E28E3"/>
    <w:rsid w:val="007F4C08"/>
    <w:rsid w:val="007F6AB4"/>
    <w:rsid w:val="00811D61"/>
    <w:rsid w:val="00835C63"/>
    <w:rsid w:val="0089346B"/>
    <w:rsid w:val="008B0816"/>
    <w:rsid w:val="00932DCD"/>
    <w:rsid w:val="00953AD5"/>
    <w:rsid w:val="00954097"/>
    <w:rsid w:val="00980A31"/>
    <w:rsid w:val="00997818"/>
    <w:rsid w:val="009B049A"/>
    <w:rsid w:val="009E39B8"/>
    <w:rsid w:val="009F4F9E"/>
    <w:rsid w:val="009F5FEA"/>
    <w:rsid w:val="009F6889"/>
    <w:rsid w:val="00A41C6F"/>
    <w:rsid w:val="00A711C1"/>
    <w:rsid w:val="00A85BE9"/>
    <w:rsid w:val="00A868E0"/>
    <w:rsid w:val="00AA14D0"/>
    <w:rsid w:val="00AB6739"/>
    <w:rsid w:val="00B323C1"/>
    <w:rsid w:val="00B94F30"/>
    <w:rsid w:val="00B95EBE"/>
    <w:rsid w:val="00BF69C7"/>
    <w:rsid w:val="00BF731E"/>
    <w:rsid w:val="00C0436E"/>
    <w:rsid w:val="00C1291B"/>
    <w:rsid w:val="00C272C1"/>
    <w:rsid w:val="00C5283E"/>
    <w:rsid w:val="00CA05C7"/>
    <w:rsid w:val="00CA6BB7"/>
    <w:rsid w:val="00CE30F4"/>
    <w:rsid w:val="00D128B7"/>
    <w:rsid w:val="00D61B1B"/>
    <w:rsid w:val="00D8573C"/>
    <w:rsid w:val="00DA66F5"/>
    <w:rsid w:val="00DE1B6D"/>
    <w:rsid w:val="00E0303A"/>
    <w:rsid w:val="00E16AED"/>
    <w:rsid w:val="00E4078E"/>
    <w:rsid w:val="00E52774"/>
    <w:rsid w:val="00E74E24"/>
    <w:rsid w:val="00EC79E4"/>
    <w:rsid w:val="00EF18FF"/>
    <w:rsid w:val="00F330C7"/>
    <w:rsid w:val="00FB010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02AC"/>
  <w15:chartTrackingRefBased/>
  <w15:docId w15:val="{99993F10-E553-4B17-8889-5DDC2312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33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0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0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0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0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0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0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0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0C7"/>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330C7"/>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330C7"/>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330C7"/>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330C7"/>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330C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330C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330C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330C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33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0C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330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0C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330C7"/>
    <w:pPr>
      <w:spacing w:before="160"/>
      <w:jc w:val="center"/>
    </w:pPr>
    <w:rPr>
      <w:i/>
      <w:iCs/>
      <w:color w:val="404040" w:themeColor="text1" w:themeTint="BF"/>
    </w:rPr>
  </w:style>
  <w:style w:type="character" w:customStyle="1" w:styleId="QuoteChar">
    <w:name w:val="Quote Char"/>
    <w:basedOn w:val="DefaultParagraphFont"/>
    <w:link w:val="Quote"/>
    <w:uiPriority w:val="29"/>
    <w:rsid w:val="00F330C7"/>
    <w:rPr>
      <w:i/>
      <w:iCs/>
      <w:color w:val="404040" w:themeColor="text1" w:themeTint="BF"/>
      <w:lang w:val="en-US"/>
    </w:rPr>
  </w:style>
  <w:style w:type="paragraph" w:styleId="ListParagraph">
    <w:name w:val="List Paragraph"/>
    <w:basedOn w:val="Normal"/>
    <w:uiPriority w:val="34"/>
    <w:qFormat/>
    <w:rsid w:val="00F330C7"/>
    <w:pPr>
      <w:ind w:left="720"/>
      <w:contextualSpacing/>
    </w:pPr>
  </w:style>
  <w:style w:type="character" w:styleId="IntenseEmphasis">
    <w:name w:val="Intense Emphasis"/>
    <w:basedOn w:val="DefaultParagraphFont"/>
    <w:uiPriority w:val="21"/>
    <w:qFormat/>
    <w:rsid w:val="00F330C7"/>
    <w:rPr>
      <w:i/>
      <w:iCs/>
      <w:color w:val="0F4761" w:themeColor="accent1" w:themeShade="BF"/>
    </w:rPr>
  </w:style>
  <w:style w:type="paragraph" w:styleId="IntenseQuote">
    <w:name w:val="Intense Quote"/>
    <w:basedOn w:val="Normal"/>
    <w:next w:val="Normal"/>
    <w:link w:val="IntenseQuoteChar"/>
    <w:uiPriority w:val="30"/>
    <w:qFormat/>
    <w:rsid w:val="00F33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0C7"/>
    <w:rPr>
      <w:i/>
      <w:iCs/>
      <w:color w:val="0F4761" w:themeColor="accent1" w:themeShade="BF"/>
      <w:lang w:val="en-US"/>
    </w:rPr>
  </w:style>
  <w:style w:type="character" w:styleId="IntenseReference">
    <w:name w:val="Intense Reference"/>
    <w:basedOn w:val="DefaultParagraphFont"/>
    <w:uiPriority w:val="32"/>
    <w:qFormat/>
    <w:rsid w:val="00F330C7"/>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A868E0"/>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A868E0"/>
    <w:rPr>
      <w:rFonts w:ascii="Aptos" w:hAnsi="Aptos"/>
      <w:noProof/>
      <w:lang w:val="en-US"/>
    </w:rPr>
  </w:style>
  <w:style w:type="paragraph" w:customStyle="1" w:styleId="EndNoteBibliography">
    <w:name w:val="EndNote Bibliography"/>
    <w:basedOn w:val="Normal"/>
    <w:link w:val="EndNoteBibliographyChar"/>
    <w:rsid w:val="00A868E0"/>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A868E0"/>
    <w:rPr>
      <w:rFonts w:ascii="Aptos" w:hAnsi="Aptos"/>
      <w:noProof/>
      <w:lang w:val="en-US"/>
    </w:rPr>
  </w:style>
  <w:style w:type="character" w:styleId="Emphasis">
    <w:name w:val="Emphasis"/>
    <w:basedOn w:val="DefaultParagraphFont"/>
    <w:uiPriority w:val="20"/>
    <w:qFormat/>
    <w:rsid w:val="00160E3C"/>
    <w:rPr>
      <w:i/>
      <w:iCs/>
    </w:rPr>
  </w:style>
  <w:style w:type="paragraph" w:styleId="FootnoteText">
    <w:name w:val="footnote text"/>
    <w:basedOn w:val="Normal"/>
    <w:link w:val="FootnoteTextChar"/>
    <w:uiPriority w:val="99"/>
    <w:semiHidden/>
    <w:unhideWhenUsed/>
    <w:rsid w:val="00CA6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6BB7"/>
    <w:rPr>
      <w:sz w:val="20"/>
      <w:szCs w:val="20"/>
      <w:lang w:val="en-US"/>
    </w:rPr>
  </w:style>
  <w:style w:type="character" w:styleId="FootnoteReference">
    <w:name w:val="footnote reference"/>
    <w:basedOn w:val="DefaultParagraphFont"/>
    <w:uiPriority w:val="99"/>
    <w:semiHidden/>
    <w:unhideWhenUsed/>
    <w:rsid w:val="00CA6BB7"/>
    <w:rPr>
      <w:vertAlign w:val="superscript"/>
    </w:rPr>
  </w:style>
  <w:style w:type="character" w:styleId="Hyperlink">
    <w:name w:val="Hyperlink"/>
    <w:basedOn w:val="DefaultParagraphFont"/>
    <w:uiPriority w:val="99"/>
    <w:unhideWhenUsed/>
    <w:rsid w:val="00811D6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16/j.resconrec.2021.105754" TargetMode="External"/><Relationship Id="rId1" Type="http://schemas.openxmlformats.org/officeDocument/2006/relationships/hyperlink" Target="https://ec.europa.eu/eurostat/web/products-eurostat-news/w/ddn-202503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762D0-F5AD-4414-A622-D7C7E4A7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667</Words>
  <Characters>3804</Characters>
  <Application>Microsoft Office Word</Application>
  <DocSecurity>0</DocSecurity>
  <Lines>31</Lines>
  <Paragraphs>8</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Katrien Devos</dc:creator>
  <cp:keywords/>
  <dc:description/>
  <cp:lastModifiedBy>Katrien Devos</cp:lastModifiedBy>
  <cp:revision>17</cp:revision>
  <dcterms:created xsi:type="dcterms:W3CDTF">2026-04-30T10:39:00Z</dcterms:created>
  <dcterms:modified xsi:type="dcterms:W3CDTF">2026-05-01T13:19:00Z</dcterms:modified>
</cp:coreProperties>
</file>