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D25A8" w:rsidRPr="00927264" w:rsidRDefault="000D25A8" w:rsidP="00A2461C">
      <w:pPr>
        <w:pStyle w:val="Heading1"/>
        <w:spacing w:line="360" w:lineRule="auto"/>
        <w:jc w:val="both"/>
        <w:rPr>
          <w:rFonts w:ascii="Arial" w:hAnsi="Arial"/>
          <w:b w:val="0"/>
          <w:color w:val="auto"/>
          <w:sz w:val="28"/>
        </w:rPr>
      </w:pPr>
    </w:p>
    <w:p w:rsidR="000D25A8" w:rsidRPr="00927264" w:rsidRDefault="00FE7FF3">
      <w:pPr>
        <w:rPr>
          <w:rFonts w:ascii="Arial" w:hAnsi="Arial"/>
          <w:b/>
          <w:color w:val="auto"/>
          <w:sz w:val="28"/>
        </w:rPr>
      </w:pPr>
      <w:r w:rsidRPr="00927264">
        <w:rPr>
          <w:rFonts w:ascii="Arial" w:hAnsi="Arial"/>
          <w:b/>
          <w:color w:val="auto"/>
          <w:sz w:val="28"/>
        </w:rPr>
        <w:t>Supplementary Tables</w:t>
      </w:r>
    </w:p>
    <w:p w:rsidR="000D25A8" w:rsidRPr="00927264" w:rsidRDefault="000D25A8">
      <w:pPr>
        <w:rPr>
          <w:rFonts w:ascii="Arial" w:hAnsi="Arial"/>
          <w:b/>
          <w:color w:val="auto"/>
          <w:sz w:val="18"/>
        </w:rPr>
      </w:pPr>
    </w:p>
    <w:p w:rsidR="000D25A8" w:rsidRPr="00927264" w:rsidRDefault="000D25A8">
      <w:pPr>
        <w:rPr>
          <w:rFonts w:ascii="Arial" w:hAnsi="Arial"/>
          <w:b/>
          <w:color w:val="auto"/>
          <w:sz w:val="18"/>
        </w:rPr>
      </w:pPr>
    </w:p>
    <w:p w:rsidR="000D25A8" w:rsidRPr="00927264" w:rsidRDefault="00FE7FF3">
      <w:pPr>
        <w:rPr>
          <w:rFonts w:ascii="Arial" w:hAnsi="Arial"/>
          <w:b/>
          <w:color w:val="auto"/>
          <w:sz w:val="18"/>
        </w:rPr>
      </w:pPr>
      <w:r w:rsidRPr="00927264">
        <w:rPr>
          <w:rFonts w:ascii="Arial" w:hAnsi="Arial"/>
          <w:b/>
          <w:color w:val="auto"/>
          <w:sz w:val="18"/>
        </w:rPr>
        <w:t>Tab S1: Overview over the Field Experiments</w:t>
      </w:r>
    </w:p>
    <w:p w:rsidR="000D25A8" w:rsidRPr="00927264" w:rsidRDefault="000D25A8">
      <w:pPr>
        <w:rPr>
          <w:rFonts w:ascii="Arial" w:hAnsi="Arial"/>
          <w:color w:val="auto"/>
        </w:rPr>
      </w:pPr>
    </w:p>
    <w:tbl>
      <w:tblPr>
        <w:tblW w:w="7840" w:type="dxa"/>
        <w:tblInd w:w="7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63"/>
        <w:gridCol w:w="1377"/>
        <w:gridCol w:w="1927"/>
        <w:gridCol w:w="1550"/>
        <w:gridCol w:w="1623"/>
      </w:tblGrid>
      <w:tr w:rsidR="00927264" w:rsidRPr="00927264">
        <w:trPr>
          <w:trHeight w:val="255"/>
        </w:trPr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b/>
                <w:bCs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b/>
                <w:bCs/>
                <w:color w:val="auto"/>
                <w:sz w:val="20"/>
                <w:szCs w:val="20"/>
                <w:lang w:eastAsia="de-DE"/>
              </w:rPr>
              <w:t>ID</w:t>
            </w:r>
          </w:p>
        </w:tc>
        <w:tc>
          <w:tcPr>
            <w:tcW w:w="137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VH</w:t>
            </w:r>
          </w:p>
        </w:tc>
        <w:tc>
          <w:tcPr>
            <w:tcW w:w="192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DN</w:t>
            </w:r>
          </w:p>
        </w:tc>
        <w:tc>
          <w:tcPr>
            <w:tcW w:w="155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NE</w:t>
            </w:r>
          </w:p>
        </w:tc>
        <w:tc>
          <w:tcPr>
            <w:tcW w:w="162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QB</w:t>
            </w:r>
          </w:p>
        </w:tc>
      </w:tr>
      <w:tr w:rsidR="00927264" w:rsidRPr="00927264">
        <w:trPr>
          <w:trHeight w:val="255"/>
        </w:trPr>
        <w:tc>
          <w:tcPr>
            <w:tcW w:w="13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b/>
                <w:bCs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b/>
                <w:bCs/>
                <w:color w:val="auto"/>
                <w:sz w:val="20"/>
                <w:szCs w:val="20"/>
                <w:lang w:eastAsia="de-DE"/>
              </w:rPr>
              <w:t xml:space="preserve"> Location</w:t>
            </w:r>
          </w:p>
        </w:tc>
        <w:tc>
          <w:tcPr>
            <w:tcW w:w="137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 xml:space="preserve"> </w:t>
            </w:r>
            <w:proofErr w:type="spellStart"/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Viehhausen</w:t>
            </w:r>
            <w:proofErr w:type="spellEnd"/>
          </w:p>
        </w:tc>
        <w:tc>
          <w:tcPr>
            <w:tcW w:w="192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 xml:space="preserve"> </w:t>
            </w:r>
            <w:proofErr w:type="spellStart"/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Dürnast</w:t>
            </w:r>
            <w:proofErr w:type="spellEnd"/>
          </w:p>
        </w:tc>
        <w:tc>
          <w:tcPr>
            <w:tcW w:w="155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 xml:space="preserve"> </w:t>
            </w:r>
            <w:proofErr w:type="spellStart"/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Neu-Eichenberg</w:t>
            </w:r>
            <w:proofErr w:type="spellEnd"/>
          </w:p>
        </w:tc>
        <w:tc>
          <w:tcPr>
            <w:tcW w:w="162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 xml:space="preserve"> </w:t>
            </w:r>
            <w:proofErr w:type="spellStart"/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Quedlinburg</w:t>
            </w:r>
            <w:proofErr w:type="spellEnd"/>
          </w:p>
        </w:tc>
      </w:tr>
      <w:tr w:rsidR="00927264" w:rsidRPr="00927264">
        <w:trPr>
          <w:trHeight w:val="424"/>
        </w:trPr>
        <w:tc>
          <w:tcPr>
            <w:tcW w:w="13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b/>
                <w:bCs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b/>
                <w:bCs/>
                <w:color w:val="auto"/>
                <w:sz w:val="20"/>
                <w:szCs w:val="20"/>
                <w:lang w:eastAsia="de-DE"/>
              </w:rPr>
              <w:t>Managed by</w:t>
            </w:r>
          </w:p>
        </w:tc>
        <w:tc>
          <w:tcPr>
            <w:tcW w:w="330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jc w:val="center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Technical University of Munich (TUM)</w:t>
            </w:r>
          </w:p>
        </w:tc>
        <w:tc>
          <w:tcPr>
            <w:tcW w:w="155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University of Kassel</w:t>
            </w:r>
          </w:p>
        </w:tc>
        <w:tc>
          <w:tcPr>
            <w:tcW w:w="162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Julius-</w:t>
            </w:r>
            <w:proofErr w:type="spellStart"/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Kühn</w:t>
            </w:r>
            <w:proofErr w:type="spellEnd"/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-</w:t>
            </w:r>
            <w:proofErr w:type="spellStart"/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Institut</w:t>
            </w:r>
            <w:proofErr w:type="spellEnd"/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 xml:space="preserve"> (JKI)</w:t>
            </w:r>
          </w:p>
        </w:tc>
      </w:tr>
      <w:tr w:rsidR="00927264" w:rsidRPr="00927264">
        <w:trPr>
          <w:trHeight w:val="372"/>
        </w:trPr>
        <w:tc>
          <w:tcPr>
            <w:tcW w:w="13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b/>
                <w:bCs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b/>
                <w:bCs/>
                <w:color w:val="auto"/>
                <w:sz w:val="20"/>
                <w:szCs w:val="20"/>
                <w:lang w:eastAsia="de-DE"/>
              </w:rPr>
              <w:t xml:space="preserve"> Management</w:t>
            </w:r>
          </w:p>
        </w:tc>
        <w:tc>
          <w:tcPr>
            <w:tcW w:w="137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 xml:space="preserve"> Organic</w:t>
            </w:r>
          </w:p>
        </w:tc>
        <w:tc>
          <w:tcPr>
            <w:tcW w:w="192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 xml:space="preserve"> Conventional</w:t>
            </w:r>
          </w:p>
        </w:tc>
        <w:tc>
          <w:tcPr>
            <w:tcW w:w="155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 xml:space="preserve"> Organic</w:t>
            </w:r>
          </w:p>
        </w:tc>
        <w:tc>
          <w:tcPr>
            <w:tcW w:w="162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 xml:space="preserve"> Conventional</w:t>
            </w:r>
          </w:p>
        </w:tc>
      </w:tr>
      <w:tr w:rsidR="00927264" w:rsidRPr="00927264">
        <w:trPr>
          <w:trHeight w:val="585"/>
        </w:trPr>
        <w:tc>
          <w:tcPr>
            <w:tcW w:w="13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b/>
                <w:bCs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b/>
                <w:bCs/>
                <w:color w:val="auto"/>
                <w:sz w:val="20"/>
                <w:szCs w:val="20"/>
                <w:lang w:eastAsia="de-DE"/>
              </w:rPr>
              <w:t>Coordinates</w:t>
            </w:r>
          </w:p>
        </w:tc>
        <w:tc>
          <w:tcPr>
            <w:tcW w:w="137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48°24’ N; 11°37’ E</w:t>
            </w:r>
          </w:p>
        </w:tc>
        <w:tc>
          <w:tcPr>
            <w:tcW w:w="192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48°23’ N; 11°41’ E</w:t>
            </w:r>
          </w:p>
        </w:tc>
        <w:tc>
          <w:tcPr>
            <w:tcW w:w="155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51°22’ N; 9°54’ E</w:t>
            </w:r>
          </w:p>
        </w:tc>
        <w:tc>
          <w:tcPr>
            <w:tcW w:w="162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????</w:t>
            </w:r>
          </w:p>
        </w:tc>
      </w:tr>
      <w:tr w:rsidR="00927264" w:rsidRPr="00927264">
        <w:trPr>
          <w:trHeight w:val="255"/>
        </w:trPr>
        <w:tc>
          <w:tcPr>
            <w:tcW w:w="13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b/>
                <w:bCs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b/>
                <w:bCs/>
                <w:color w:val="auto"/>
                <w:sz w:val="20"/>
                <w:szCs w:val="20"/>
                <w:lang w:eastAsia="de-DE"/>
              </w:rPr>
              <w:t>Altitude</w:t>
            </w:r>
          </w:p>
        </w:tc>
        <w:tc>
          <w:tcPr>
            <w:tcW w:w="137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490</w:t>
            </w:r>
          </w:p>
        </w:tc>
        <w:tc>
          <w:tcPr>
            <w:tcW w:w="192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485</w:t>
            </w:r>
          </w:p>
        </w:tc>
        <w:tc>
          <w:tcPr>
            <w:tcW w:w="155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247</w:t>
            </w:r>
          </w:p>
        </w:tc>
        <w:tc>
          <w:tcPr>
            <w:tcW w:w="162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140</w:t>
            </w:r>
          </w:p>
        </w:tc>
      </w:tr>
      <w:tr w:rsidR="00927264" w:rsidRPr="00927264">
        <w:trPr>
          <w:trHeight w:val="510"/>
        </w:trPr>
        <w:tc>
          <w:tcPr>
            <w:tcW w:w="13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b/>
                <w:bCs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b/>
                <w:bCs/>
                <w:color w:val="auto"/>
                <w:sz w:val="20"/>
                <w:szCs w:val="20"/>
                <w:lang w:eastAsia="de-DE"/>
              </w:rPr>
              <w:t>Soil texture</w:t>
            </w:r>
          </w:p>
        </w:tc>
        <w:tc>
          <w:tcPr>
            <w:tcW w:w="137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sandy loam</w:t>
            </w:r>
          </w:p>
        </w:tc>
        <w:tc>
          <w:tcPr>
            <w:tcW w:w="192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sandy loam</w:t>
            </w:r>
          </w:p>
        </w:tc>
        <w:tc>
          <w:tcPr>
            <w:tcW w:w="155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loamy loess</w:t>
            </w:r>
          </w:p>
        </w:tc>
        <w:tc>
          <w:tcPr>
            <w:tcW w:w="162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loamy loess</w:t>
            </w:r>
          </w:p>
        </w:tc>
      </w:tr>
      <w:tr w:rsidR="00927264" w:rsidRPr="00927264">
        <w:trPr>
          <w:trHeight w:val="255"/>
        </w:trPr>
        <w:tc>
          <w:tcPr>
            <w:tcW w:w="13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b/>
                <w:bCs/>
                <w:color w:val="auto"/>
                <w:sz w:val="20"/>
                <w:szCs w:val="20"/>
                <w:lang w:eastAsia="de-DE"/>
              </w:rPr>
            </w:pPr>
            <w:proofErr w:type="spellStart"/>
            <w:r w:rsidRPr="00927264">
              <w:rPr>
                <w:rFonts w:ascii="Arial" w:eastAsia="Times New Roman" w:hAnsi="Arial" w:cs="Arial"/>
                <w:b/>
                <w:bCs/>
                <w:color w:val="auto"/>
                <w:sz w:val="20"/>
                <w:szCs w:val="20"/>
                <w:lang w:eastAsia="de-DE"/>
              </w:rPr>
              <w:t>soi</w:t>
            </w:r>
            <w:proofErr w:type="spellEnd"/>
            <w:r w:rsidRPr="00927264">
              <w:rPr>
                <w:rFonts w:ascii="Arial" w:eastAsia="Times New Roman" w:hAnsi="Arial" w:cs="Arial"/>
                <w:b/>
                <w:bCs/>
                <w:color w:val="auto"/>
                <w:sz w:val="20"/>
                <w:szCs w:val="20"/>
                <w:lang w:eastAsia="de-DE"/>
              </w:rPr>
              <w:t xml:space="preserve"> type</w:t>
            </w:r>
          </w:p>
        </w:tc>
        <w:tc>
          <w:tcPr>
            <w:tcW w:w="137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proofErr w:type="spellStart"/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Cambisol</w:t>
            </w:r>
            <w:proofErr w:type="spellEnd"/>
          </w:p>
        </w:tc>
        <w:tc>
          <w:tcPr>
            <w:tcW w:w="192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proofErr w:type="spellStart"/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Cambisol</w:t>
            </w:r>
            <w:proofErr w:type="spellEnd"/>
          </w:p>
        </w:tc>
        <w:tc>
          <w:tcPr>
            <w:tcW w:w="155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proofErr w:type="spellStart"/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Haplic</w:t>
            </w:r>
            <w:proofErr w:type="spellEnd"/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 xml:space="preserve"> </w:t>
            </w:r>
            <w:proofErr w:type="spellStart"/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Luvisol</w:t>
            </w:r>
            <w:proofErr w:type="spellEnd"/>
          </w:p>
        </w:tc>
        <w:tc>
          <w:tcPr>
            <w:tcW w:w="162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proofErr w:type="spellStart"/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Chernozem</w:t>
            </w:r>
            <w:proofErr w:type="spellEnd"/>
          </w:p>
        </w:tc>
      </w:tr>
      <w:tr w:rsidR="00927264" w:rsidRPr="00927264">
        <w:trPr>
          <w:trHeight w:val="510"/>
        </w:trPr>
        <w:tc>
          <w:tcPr>
            <w:tcW w:w="13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b/>
                <w:bCs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b/>
                <w:bCs/>
                <w:color w:val="auto"/>
                <w:sz w:val="20"/>
                <w:szCs w:val="20"/>
                <w:lang w:eastAsia="de-DE"/>
              </w:rPr>
              <w:t>Replications</w:t>
            </w:r>
          </w:p>
        </w:tc>
        <w:tc>
          <w:tcPr>
            <w:tcW w:w="137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4</w:t>
            </w:r>
          </w:p>
        </w:tc>
        <w:tc>
          <w:tcPr>
            <w:tcW w:w="192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4</w:t>
            </w:r>
          </w:p>
        </w:tc>
        <w:tc>
          <w:tcPr>
            <w:tcW w:w="155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4</w:t>
            </w:r>
          </w:p>
        </w:tc>
        <w:tc>
          <w:tcPr>
            <w:tcW w:w="162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3</w:t>
            </w:r>
          </w:p>
        </w:tc>
      </w:tr>
      <w:tr w:rsidR="00927264" w:rsidRPr="00927264">
        <w:trPr>
          <w:trHeight w:val="510"/>
        </w:trPr>
        <w:tc>
          <w:tcPr>
            <w:tcW w:w="13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b/>
                <w:bCs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b/>
                <w:bCs/>
                <w:color w:val="auto"/>
                <w:sz w:val="20"/>
                <w:szCs w:val="20"/>
                <w:lang w:eastAsia="de-DE"/>
              </w:rPr>
              <w:t>N levels (kg)</w:t>
            </w:r>
          </w:p>
        </w:tc>
        <w:tc>
          <w:tcPr>
            <w:tcW w:w="137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0. 100</w:t>
            </w:r>
          </w:p>
        </w:tc>
        <w:tc>
          <w:tcPr>
            <w:tcW w:w="192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100. 200</w:t>
            </w:r>
          </w:p>
        </w:tc>
        <w:tc>
          <w:tcPr>
            <w:tcW w:w="155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0. 100</w:t>
            </w:r>
          </w:p>
        </w:tc>
        <w:tc>
          <w:tcPr>
            <w:tcW w:w="162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100. 200</w:t>
            </w:r>
          </w:p>
        </w:tc>
      </w:tr>
      <w:tr w:rsidR="00927264" w:rsidRPr="00927264">
        <w:trPr>
          <w:trHeight w:val="510"/>
        </w:trPr>
        <w:tc>
          <w:tcPr>
            <w:tcW w:w="13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b/>
                <w:bCs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b/>
                <w:bCs/>
                <w:color w:val="auto"/>
                <w:sz w:val="20"/>
                <w:szCs w:val="20"/>
                <w:lang w:eastAsia="de-DE"/>
              </w:rPr>
              <w:t>Fertilizer</w:t>
            </w:r>
          </w:p>
        </w:tc>
        <w:tc>
          <w:tcPr>
            <w:tcW w:w="137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Hair meal pellets. fall</w:t>
            </w:r>
          </w:p>
        </w:tc>
        <w:tc>
          <w:tcPr>
            <w:tcW w:w="192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Calcium ammonium nitrate. 3 splits</w:t>
            </w:r>
          </w:p>
        </w:tc>
        <w:tc>
          <w:tcPr>
            <w:tcW w:w="155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Hair meal pellets. fall</w:t>
            </w:r>
          </w:p>
        </w:tc>
        <w:tc>
          <w:tcPr>
            <w:tcW w:w="162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Urea. 3 splits</w:t>
            </w:r>
          </w:p>
        </w:tc>
      </w:tr>
      <w:tr w:rsidR="000D25A8" w:rsidRPr="00927264">
        <w:trPr>
          <w:trHeight w:val="255"/>
        </w:trPr>
        <w:tc>
          <w:tcPr>
            <w:tcW w:w="13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b/>
                <w:bCs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b/>
                <w:bCs/>
                <w:color w:val="auto"/>
                <w:sz w:val="20"/>
                <w:szCs w:val="20"/>
                <w:lang w:eastAsia="de-DE"/>
              </w:rPr>
              <w:t>Plot size</w:t>
            </w:r>
          </w:p>
        </w:tc>
        <w:tc>
          <w:tcPr>
            <w:tcW w:w="137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16 m²</w:t>
            </w:r>
          </w:p>
        </w:tc>
        <w:tc>
          <w:tcPr>
            <w:tcW w:w="192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16 m²</w:t>
            </w:r>
          </w:p>
        </w:tc>
        <w:tc>
          <w:tcPr>
            <w:tcW w:w="1550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18m2 (12*1. 5)</w:t>
            </w:r>
          </w:p>
        </w:tc>
        <w:tc>
          <w:tcPr>
            <w:tcW w:w="162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16 m²</w:t>
            </w:r>
          </w:p>
        </w:tc>
      </w:tr>
    </w:tbl>
    <w:p w:rsidR="000D25A8" w:rsidRPr="00927264" w:rsidRDefault="000D25A8">
      <w:pPr>
        <w:rPr>
          <w:rFonts w:ascii="Arial" w:hAnsi="Arial"/>
          <w:color w:val="auto"/>
        </w:rPr>
      </w:pPr>
    </w:p>
    <w:p w:rsidR="000D25A8" w:rsidRPr="00927264" w:rsidRDefault="000D25A8">
      <w:pPr>
        <w:rPr>
          <w:b/>
          <w:color w:val="auto"/>
          <w:sz w:val="18"/>
        </w:rPr>
      </w:pPr>
    </w:p>
    <w:p w:rsidR="000D25A8" w:rsidRPr="00927264" w:rsidRDefault="000D25A8">
      <w:pPr>
        <w:rPr>
          <w:rFonts w:ascii="Arial" w:hAnsi="Arial"/>
          <w:b/>
          <w:color w:val="auto"/>
          <w:sz w:val="18"/>
        </w:rPr>
      </w:pPr>
    </w:p>
    <w:p w:rsidR="000D25A8" w:rsidRPr="00927264" w:rsidRDefault="00FE7FF3">
      <w:pPr>
        <w:overflowPunct w:val="0"/>
        <w:spacing w:after="0"/>
        <w:rPr>
          <w:rFonts w:ascii="Arial" w:hAnsi="Arial"/>
          <w:b/>
          <w:color w:val="auto"/>
          <w:sz w:val="18"/>
        </w:rPr>
      </w:pPr>
      <w:r w:rsidRPr="00927264">
        <w:rPr>
          <w:color w:val="auto"/>
        </w:rPr>
        <w:br w:type="page"/>
      </w:r>
    </w:p>
    <w:p w:rsidR="000D25A8" w:rsidRPr="00927264" w:rsidRDefault="00FE7FF3">
      <w:pPr>
        <w:rPr>
          <w:rFonts w:ascii="Arial" w:hAnsi="Arial"/>
          <w:b/>
          <w:color w:val="auto"/>
          <w:sz w:val="18"/>
        </w:rPr>
      </w:pPr>
      <w:r w:rsidRPr="00927264">
        <w:rPr>
          <w:rFonts w:ascii="Arial" w:hAnsi="Arial"/>
          <w:b/>
          <w:color w:val="auto"/>
          <w:sz w:val="18"/>
        </w:rPr>
        <w:lastRenderedPageBreak/>
        <w:t>Table S2: Commercial cultivars examined in this study</w:t>
      </w:r>
    </w:p>
    <w:p w:rsidR="000D25A8" w:rsidRPr="00927264" w:rsidRDefault="000D25A8">
      <w:pPr>
        <w:rPr>
          <w:rFonts w:ascii="Arial" w:hAnsi="Arial"/>
          <w:color w:val="auto"/>
        </w:rPr>
      </w:pPr>
    </w:p>
    <w:tbl>
      <w:tblPr>
        <w:tblW w:w="7797" w:type="dxa"/>
        <w:tblInd w:w="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62"/>
        <w:gridCol w:w="1257"/>
        <w:gridCol w:w="2343"/>
        <w:gridCol w:w="1174"/>
        <w:gridCol w:w="1661"/>
      </w:tblGrid>
      <w:tr w:rsidR="00927264" w:rsidRPr="00927264">
        <w:trPr>
          <w:trHeight w:val="387"/>
        </w:trPr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b/>
                <w:bCs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b/>
                <w:bCs/>
                <w:color w:val="auto"/>
                <w:sz w:val="20"/>
                <w:szCs w:val="20"/>
                <w:lang w:eastAsia="de-DE"/>
              </w:rPr>
              <w:t xml:space="preserve"> Group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b/>
                <w:bCs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b/>
                <w:bCs/>
                <w:color w:val="auto"/>
                <w:sz w:val="20"/>
                <w:szCs w:val="20"/>
                <w:lang w:eastAsia="de-DE"/>
              </w:rPr>
              <w:t xml:space="preserve"> Variety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b/>
                <w:bCs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b/>
                <w:bCs/>
                <w:color w:val="auto"/>
                <w:sz w:val="20"/>
                <w:szCs w:val="20"/>
                <w:lang w:eastAsia="de-DE"/>
              </w:rPr>
              <w:t xml:space="preserve"> Breeder</w:t>
            </w:r>
          </w:p>
        </w:tc>
        <w:tc>
          <w:tcPr>
            <w:tcW w:w="1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b/>
                <w:bCs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b/>
                <w:bCs/>
                <w:color w:val="auto"/>
                <w:sz w:val="20"/>
                <w:szCs w:val="20"/>
                <w:lang w:eastAsia="de-DE"/>
              </w:rPr>
              <w:t xml:space="preserve"> Country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b/>
                <w:bCs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b/>
                <w:bCs/>
                <w:color w:val="auto"/>
                <w:sz w:val="20"/>
                <w:szCs w:val="20"/>
                <w:lang w:eastAsia="de-DE"/>
              </w:rPr>
              <w:t>Year of release</w:t>
            </w:r>
          </w:p>
        </w:tc>
      </w:tr>
      <w:tr w:rsidR="00927264" w:rsidRPr="00927264">
        <w:trPr>
          <w:trHeight w:val="387"/>
        </w:trPr>
        <w:tc>
          <w:tcPr>
            <w:tcW w:w="13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Organic Breeding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proofErr w:type="spellStart"/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Butaro</w:t>
            </w:r>
            <w:proofErr w:type="spellEnd"/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proofErr w:type="spellStart"/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Dottenfelder</w:t>
            </w:r>
            <w:proofErr w:type="spellEnd"/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 xml:space="preserve"> Hof</w:t>
            </w:r>
          </w:p>
        </w:tc>
        <w:tc>
          <w:tcPr>
            <w:tcW w:w="1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 xml:space="preserve"> Germany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2009</w:t>
            </w:r>
          </w:p>
        </w:tc>
      </w:tr>
      <w:tr w:rsidR="00927264" w:rsidRPr="00927264">
        <w:trPr>
          <w:trHeight w:val="387"/>
        </w:trPr>
        <w:tc>
          <w:tcPr>
            <w:tcW w:w="13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25A8" w:rsidRPr="00927264" w:rsidRDefault="000D25A8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proofErr w:type="spellStart"/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Wiwa</w:t>
            </w:r>
            <w:proofErr w:type="spellEnd"/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Peter Kunz</w:t>
            </w:r>
          </w:p>
        </w:tc>
        <w:tc>
          <w:tcPr>
            <w:tcW w:w="1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 xml:space="preserve"> Switzerland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2005</w:t>
            </w:r>
          </w:p>
        </w:tc>
      </w:tr>
      <w:tr w:rsidR="00927264" w:rsidRPr="00927264">
        <w:trPr>
          <w:trHeight w:val="387"/>
        </w:trPr>
        <w:tc>
          <w:tcPr>
            <w:tcW w:w="13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25A8" w:rsidRPr="00927264" w:rsidRDefault="000D25A8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proofErr w:type="spellStart"/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Poesie</w:t>
            </w:r>
            <w:proofErr w:type="spellEnd"/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Peter Kunz</w:t>
            </w:r>
          </w:p>
        </w:tc>
        <w:tc>
          <w:tcPr>
            <w:tcW w:w="1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 xml:space="preserve"> Switzerland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2015</w:t>
            </w:r>
          </w:p>
        </w:tc>
      </w:tr>
      <w:tr w:rsidR="00927264" w:rsidRPr="00927264">
        <w:trPr>
          <w:trHeight w:val="387"/>
        </w:trPr>
        <w:tc>
          <w:tcPr>
            <w:tcW w:w="13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25A8" w:rsidRPr="00927264" w:rsidRDefault="000D25A8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Tobias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proofErr w:type="spellStart"/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Saatzucht</w:t>
            </w:r>
            <w:proofErr w:type="spellEnd"/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 xml:space="preserve"> </w:t>
            </w:r>
            <w:proofErr w:type="spellStart"/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Donau</w:t>
            </w:r>
            <w:proofErr w:type="spellEnd"/>
          </w:p>
        </w:tc>
        <w:tc>
          <w:tcPr>
            <w:tcW w:w="1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 xml:space="preserve"> Austria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2011</w:t>
            </w:r>
          </w:p>
        </w:tc>
      </w:tr>
      <w:tr w:rsidR="00927264" w:rsidRPr="00927264">
        <w:trPr>
          <w:trHeight w:val="387"/>
        </w:trPr>
        <w:tc>
          <w:tcPr>
            <w:tcW w:w="13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Conventional. High Quality (Class E)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Capo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proofErr w:type="spellStart"/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Saatzucht</w:t>
            </w:r>
            <w:proofErr w:type="spellEnd"/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 xml:space="preserve"> </w:t>
            </w:r>
            <w:proofErr w:type="spellStart"/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Donau</w:t>
            </w:r>
            <w:proofErr w:type="spellEnd"/>
          </w:p>
        </w:tc>
        <w:tc>
          <w:tcPr>
            <w:tcW w:w="1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 xml:space="preserve"> Austria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1989</w:t>
            </w:r>
          </w:p>
        </w:tc>
      </w:tr>
      <w:tr w:rsidR="00927264" w:rsidRPr="00927264">
        <w:trPr>
          <w:trHeight w:val="387"/>
        </w:trPr>
        <w:tc>
          <w:tcPr>
            <w:tcW w:w="13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25A8" w:rsidRPr="00927264" w:rsidRDefault="000D25A8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proofErr w:type="spellStart"/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Achat</w:t>
            </w:r>
            <w:proofErr w:type="spellEnd"/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proofErr w:type="spellStart"/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Saatzucht</w:t>
            </w:r>
            <w:proofErr w:type="spellEnd"/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 xml:space="preserve"> </w:t>
            </w:r>
            <w:proofErr w:type="spellStart"/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Donau</w:t>
            </w:r>
            <w:proofErr w:type="spellEnd"/>
          </w:p>
        </w:tc>
        <w:tc>
          <w:tcPr>
            <w:tcW w:w="1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 xml:space="preserve"> Austria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1997</w:t>
            </w:r>
          </w:p>
        </w:tc>
      </w:tr>
      <w:tr w:rsidR="00927264" w:rsidRPr="00927264">
        <w:trPr>
          <w:trHeight w:val="387"/>
        </w:trPr>
        <w:tc>
          <w:tcPr>
            <w:tcW w:w="13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25A8" w:rsidRPr="00927264" w:rsidRDefault="000D25A8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proofErr w:type="spellStart"/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Kerubino</w:t>
            </w:r>
            <w:proofErr w:type="spellEnd"/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proofErr w:type="spellStart"/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Saatzucht</w:t>
            </w:r>
            <w:proofErr w:type="spellEnd"/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 xml:space="preserve"> Schmidt</w:t>
            </w:r>
          </w:p>
        </w:tc>
        <w:tc>
          <w:tcPr>
            <w:tcW w:w="1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 xml:space="preserve"> Germany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2004</w:t>
            </w:r>
          </w:p>
        </w:tc>
      </w:tr>
      <w:tr w:rsidR="00927264" w:rsidRPr="00927264">
        <w:trPr>
          <w:trHeight w:val="387"/>
        </w:trPr>
        <w:tc>
          <w:tcPr>
            <w:tcW w:w="13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25A8" w:rsidRPr="00927264" w:rsidRDefault="000D25A8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Genius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proofErr w:type="spellStart"/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Nordsaat</w:t>
            </w:r>
            <w:proofErr w:type="spellEnd"/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 xml:space="preserve"> GmbH</w:t>
            </w:r>
          </w:p>
        </w:tc>
        <w:tc>
          <w:tcPr>
            <w:tcW w:w="1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 xml:space="preserve"> Germany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2010</w:t>
            </w:r>
          </w:p>
        </w:tc>
      </w:tr>
      <w:tr w:rsidR="00927264" w:rsidRPr="00927264">
        <w:trPr>
          <w:trHeight w:val="387"/>
        </w:trPr>
        <w:tc>
          <w:tcPr>
            <w:tcW w:w="13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Conventional. high- yielding (Class B/C)</w:t>
            </w: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proofErr w:type="spellStart"/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Hybery</w:t>
            </w:r>
            <w:proofErr w:type="spellEnd"/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proofErr w:type="spellStart"/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Asur</w:t>
            </w:r>
            <w:proofErr w:type="spellEnd"/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 xml:space="preserve"> Plant Breeding</w:t>
            </w:r>
          </w:p>
        </w:tc>
        <w:tc>
          <w:tcPr>
            <w:tcW w:w="1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 xml:space="preserve"> France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2010</w:t>
            </w:r>
          </w:p>
        </w:tc>
      </w:tr>
      <w:tr w:rsidR="000D25A8" w:rsidRPr="00927264">
        <w:trPr>
          <w:trHeight w:val="387"/>
        </w:trPr>
        <w:tc>
          <w:tcPr>
            <w:tcW w:w="13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25A8" w:rsidRPr="00927264" w:rsidRDefault="000D25A8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</w:p>
        </w:tc>
        <w:tc>
          <w:tcPr>
            <w:tcW w:w="12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proofErr w:type="spellStart"/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Elixer</w:t>
            </w:r>
            <w:proofErr w:type="spellEnd"/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proofErr w:type="spellStart"/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Borries-Eckendort</w:t>
            </w:r>
            <w:proofErr w:type="spellEnd"/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 xml:space="preserve"> GmbH</w:t>
            </w:r>
          </w:p>
        </w:tc>
        <w:tc>
          <w:tcPr>
            <w:tcW w:w="1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 xml:space="preserve"> Germany</w:t>
            </w:r>
          </w:p>
        </w:tc>
        <w:tc>
          <w:tcPr>
            <w:tcW w:w="1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2012</w:t>
            </w:r>
          </w:p>
        </w:tc>
      </w:tr>
    </w:tbl>
    <w:p w:rsidR="000D25A8" w:rsidRPr="00927264" w:rsidRDefault="000D25A8">
      <w:pPr>
        <w:rPr>
          <w:rFonts w:ascii="Arial" w:hAnsi="Arial"/>
          <w:color w:val="auto"/>
        </w:rPr>
      </w:pPr>
    </w:p>
    <w:p w:rsidR="000D25A8" w:rsidRPr="00927264" w:rsidRDefault="000D25A8">
      <w:pPr>
        <w:rPr>
          <w:b/>
          <w:color w:val="auto"/>
          <w:sz w:val="18"/>
        </w:rPr>
      </w:pPr>
    </w:p>
    <w:p w:rsidR="000D25A8" w:rsidRPr="00927264" w:rsidRDefault="00FE7FF3">
      <w:pPr>
        <w:overflowPunct w:val="0"/>
        <w:spacing w:after="0"/>
        <w:rPr>
          <w:rFonts w:ascii="Arial" w:hAnsi="Arial"/>
          <w:b/>
          <w:color w:val="auto"/>
          <w:sz w:val="18"/>
        </w:rPr>
      </w:pPr>
      <w:r w:rsidRPr="00927264">
        <w:rPr>
          <w:color w:val="auto"/>
        </w:rPr>
        <w:br w:type="page"/>
      </w:r>
    </w:p>
    <w:p w:rsidR="000D25A8" w:rsidRPr="00927264" w:rsidRDefault="00FE7FF3">
      <w:pPr>
        <w:rPr>
          <w:rFonts w:ascii="Arial" w:hAnsi="Arial"/>
          <w:b/>
          <w:color w:val="auto"/>
          <w:sz w:val="18"/>
        </w:rPr>
      </w:pPr>
      <w:r w:rsidRPr="00927264">
        <w:rPr>
          <w:rFonts w:ascii="Arial" w:hAnsi="Arial"/>
          <w:b/>
          <w:color w:val="auto"/>
          <w:sz w:val="18"/>
        </w:rPr>
        <w:lastRenderedPageBreak/>
        <w:t xml:space="preserve">Table S3: Populations examined in this study and their history. </w:t>
      </w:r>
    </w:p>
    <w:p w:rsidR="000D25A8" w:rsidRPr="00927264" w:rsidRDefault="000D25A8">
      <w:pPr>
        <w:rPr>
          <w:rFonts w:ascii="Arial" w:hAnsi="Arial"/>
          <w:color w:val="auto"/>
        </w:rPr>
      </w:pPr>
    </w:p>
    <w:tbl>
      <w:tblPr>
        <w:tblW w:w="10201" w:type="dxa"/>
        <w:tblInd w:w="7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05"/>
        <w:gridCol w:w="709"/>
        <w:gridCol w:w="1126"/>
        <w:gridCol w:w="1418"/>
        <w:gridCol w:w="4543"/>
      </w:tblGrid>
      <w:tr w:rsidR="00927264" w:rsidRPr="00927264">
        <w:trPr>
          <w:trHeight w:val="405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b/>
                <w:bCs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b/>
                <w:bCs/>
                <w:color w:val="auto"/>
                <w:sz w:val="20"/>
                <w:szCs w:val="20"/>
                <w:lang w:eastAsia="de-DE"/>
              </w:rPr>
              <w:t>Name</w:t>
            </w: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b/>
                <w:bCs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b/>
                <w:bCs/>
                <w:color w:val="auto"/>
                <w:sz w:val="20"/>
                <w:szCs w:val="20"/>
                <w:lang w:eastAsia="de-DE"/>
              </w:rPr>
              <w:t xml:space="preserve"> Rep</w:t>
            </w:r>
          </w:p>
        </w:tc>
        <w:tc>
          <w:tcPr>
            <w:tcW w:w="112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b/>
                <w:bCs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b/>
                <w:bCs/>
                <w:color w:val="auto"/>
                <w:sz w:val="20"/>
                <w:szCs w:val="20"/>
                <w:lang w:eastAsia="de-DE"/>
              </w:rPr>
              <w:t xml:space="preserve"> Start Year</w:t>
            </w:r>
          </w:p>
        </w:tc>
        <w:tc>
          <w:tcPr>
            <w:tcW w:w="141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b/>
                <w:bCs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b/>
                <w:bCs/>
                <w:color w:val="auto"/>
                <w:sz w:val="20"/>
                <w:szCs w:val="20"/>
                <w:lang w:eastAsia="de-DE"/>
              </w:rPr>
              <w:t xml:space="preserve"> System</w:t>
            </w:r>
          </w:p>
        </w:tc>
        <w:tc>
          <w:tcPr>
            <w:tcW w:w="454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b/>
                <w:bCs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b/>
                <w:bCs/>
                <w:color w:val="auto"/>
                <w:sz w:val="20"/>
                <w:szCs w:val="20"/>
                <w:lang w:eastAsia="de-DE"/>
              </w:rPr>
              <w:t xml:space="preserve"> description of conditions</w:t>
            </w:r>
          </w:p>
        </w:tc>
      </w:tr>
      <w:tr w:rsidR="00927264" w:rsidRPr="00927264">
        <w:trPr>
          <w:trHeight w:val="765"/>
        </w:trPr>
        <w:tc>
          <w:tcPr>
            <w:tcW w:w="24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 xml:space="preserve">CCYQ LI. 1. </w:t>
            </w:r>
          </w:p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CCYQ LI. 2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112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2006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organic</w:t>
            </w:r>
          </w:p>
        </w:tc>
        <w:tc>
          <w:tcPr>
            <w:tcW w:w="454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Since 2006 under organic conditions at Kassel University. split into two sub-populations since 2007</w:t>
            </w:r>
          </w:p>
        </w:tc>
      </w:tr>
      <w:tr w:rsidR="00927264" w:rsidRPr="00927264">
        <w:trPr>
          <w:trHeight w:val="765"/>
        </w:trPr>
        <w:tc>
          <w:tcPr>
            <w:tcW w:w="24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 xml:space="preserve">CCYQ HI. 1. </w:t>
            </w:r>
          </w:p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CCYQ HI. 2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112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2006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conventional</w:t>
            </w:r>
          </w:p>
        </w:tc>
        <w:tc>
          <w:tcPr>
            <w:tcW w:w="454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Since 2006 under conventional conditions at Kassel University. split into two sub-populations since 2007</w:t>
            </w:r>
          </w:p>
        </w:tc>
      </w:tr>
      <w:tr w:rsidR="00927264" w:rsidRPr="00927264">
        <w:trPr>
          <w:trHeight w:val="1020"/>
        </w:trPr>
        <w:tc>
          <w:tcPr>
            <w:tcW w:w="24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 xml:space="preserve">CCYQ. LI. </w:t>
            </w:r>
            <w:proofErr w:type="spellStart"/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brdc</w:t>
            </w:r>
            <w:proofErr w:type="spellEnd"/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 xml:space="preserve">. 1. </w:t>
            </w:r>
          </w:p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 xml:space="preserve">CCYQ LI. </w:t>
            </w:r>
            <w:proofErr w:type="spellStart"/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brdc</w:t>
            </w:r>
            <w:proofErr w:type="spellEnd"/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. 2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2</w:t>
            </w:r>
          </w:p>
        </w:tc>
        <w:tc>
          <w:tcPr>
            <w:tcW w:w="112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2008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organic</w:t>
            </w:r>
          </w:p>
        </w:tc>
        <w:tc>
          <w:tcPr>
            <w:tcW w:w="454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Since 2006 under organic conditions in Germany. since 2008 broadcast seeded without weed control at Kassel University. split into two sub-populations since 2007</w:t>
            </w:r>
          </w:p>
        </w:tc>
      </w:tr>
      <w:tr w:rsidR="00927264" w:rsidRPr="00927264">
        <w:trPr>
          <w:trHeight w:val="994"/>
        </w:trPr>
        <w:tc>
          <w:tcPr>
            <w:tcW w:w="24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proofErr w:type="spellStart"/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Cycl</w:t>
            </w:r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vertAlign w:val="subscript"/>
                <w:lang w:eastAsia="de-DE"/>
              </w:rPr>
              <w:t>uK</w:t>
            </w:r>
            <w:proofErr w:type="spellEnd"/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1</w:t>
            </w:r>
          </w:p>
        </w:tc>
        <w:tc>
          <w:tcPr>
            <w:tcW w:w="112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2006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organic</w:t>
            </w:r>
          </w:p>
        </w:tc>
        <w:tc>
          <w:tcPr>
            <w:tcW w:w="454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Three years in the UK. followed by circulation among 8 different locations in Europe (all organic). two independent sub-populations</w:t>
            </w:r>
          </w:p>
        </w:tc>
      </w:tr>
      <w:tr w:rsidR="00927264" w:rsidRPr="00927264">
        <w:trPr>
          <w:trHeight w:val="994"/>
        </w:trPr>
        <w:tc>
          <w:tcPr>
            <w:tcW w:w="24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proofErr w:type="spellStart"/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Cycl</w:t>
            </w:r>
            <w:r w:rsidRPr="00927264">
              <w:rPr>
                <w:rFonts w:ascii="Arial" w:eastAsia="Times New Roman" w:hAnsi="Arial" w:cs="Arial"/>
                <w:b/>
                <w:bCs/>
                <w:color w:val="auto"/>
                <w:sz w:val="20"/>
                <w:szCs w:val="20"/>
                <w:vertAlign w:val="subscript"/>
                <w:lang w:eastAsia="de-DE"/>
              </w:rPr>
              <w:t>DE</w:t>
            </w:r>
            <w:proofErr w:type="spellEnd"/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1</w:t>
            </w:r>
          </w:p>
        </w:tc>
        <w:tc>
          <w:tcPr>
            <w:tcW w:w="112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2006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organic</w:t>
            </w:r>
          </w:p>
        </w:tc>
        <w:tc>
          <w:tcPr>
            <w:tcW w:w="454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Three years in Germany (Kassel</w:t>
            </w:r>
            <w:proofErr w:type="gramStart"/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) .</w:t>
            </w:r>
            <w:proofErr w:type="gramEnd"/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 xml:space="preserve"> followed by circulation among 8 different locations in Europe (all organic). two independent sub-populations</w:t>
            </w:r>
          </w:p>
        </w:tc>
      </w:tr>
      <w:tr w:rsidR="00927264" w:rsidRPr="00927264">
        <w:trPr>
          <w:trHeight w:val="994"/>
        </w:trPr>
        <w:tc>
          <w:tcPr>
            <w:tcW w:w="24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proofErr w:type="spellStart"/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Cycl</w:t>
            </w:r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vertAlign w:val="subscript"/>
                <w:lang w:eastAsia="de-DE"/>
              </w:rPr>
              <w:t>HU</w:t>
            </w:r>
            <w:proofErr w:type="spellEnd"/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1</w:t>
            </w:r>
          </w:p>
        </w:tc>
        <w:tc>
          <w:tcPr>
            <w:tcW w:w="112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2006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organic</w:t>
            </w:r>
          </w:p>
        </w:tc>
        <w:tc>
          <w:tcPr>
            <w:tcW w:w="454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Three years in Hungary (</w:t>
            </w:r>
            <w:proofErr w:type="spellStart"/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Martonvasar</w:t>
            </w:r>
            <w:proofErr w:type="spellEnd"/>
            <w:proofErr w:type="gramStart"/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) .</w:t>
            </w:r>
            <w:proofErr w:type="gramEnd"/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 xml:space="preserve"> followed by circulation among 8 different locations in Europe (all organic). two independent sub-populations</w:t>
            </w:r>
          </w:p>
        </w:tc>
      </w:tr>
      <w:tr w:rsidR="000D25A8" w:rsidRPr="00927264">
        <w:trPr>
          <w:trHeight w:val="765"/>
        </w:trPr>
        <w:tc>
          <w:tcPr>
            <w:tcW w:w="24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CCYQ-</w:t>
            </w:r>
            <w:proofErr w:type="spellStart"/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Cycl</w:t>
            </w:r>
            <w:proofErr w:type="spellEnd"/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. Control</w:t>
            </w:r>
          </w:p>
        </w:tc>
        <w:tc>
          <w:tcPr>
            <w:tcW w:w="70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1</w:t>
            </w:r>
          </w:p>
        </w:tc>
        <w:tc>
          <w:tcPr>
            <w:tcW w:w="112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2006</w:t>
            </w:r>
          </w:p>
        </w:tc>
        <w:tc>
          <w:tcPr>
            <w:tcW w:w="1418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organic</w:t>
            </w:r>
          </w:p>
        </w:tc>
        <w:tc>
          <w:tcPr>
            <w:tcW w:w="454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5A8" w:rsidRPr="00927264" w:rsidRDefault="00FE7FF3">
            <w:pPr>
              <w:widowControl w:val="0"/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</w:pPr>
            <w:r w:rsidRPr="00927264">
              <w:rPr>
                <w:rFonts w:ascii="Arial" w:eastAsia="Times New Roman" w:hAnsi="Arial" w:cs="Arial"/>
                <w:color w:val="auto"/>
                <w:sz w:val="20"/>
                <w:szCs w:val="20"/>
                <w:lang w:eastAsia="de-DE"/>
              </w:rPr>
              <w:t>Mix of CCYQ LI. 1 and CCYQ LI. 2</w:t>
            </w:r>
          </w:p>
        </w:tc>
      </w:tr>
    </w:tbl>
    <w:p w:rsidR="000D25A8" w:rsidRPr="00927264" w:rsidRDefault="000D25A8">
      <w:pPr>
        <w:rPr>
          <w:rFonts w:ascii="Arial" w:hAnsi="Arial"/>
          <w:color w:val="auto"/>
        </w:rPr>
      </w:pPr>
    </w:p>
    <w:p w:rsidR="000D25A8" w:rsidRPr="00927264" w:rsidRDefault="000D25A8">
      <w:pPr>
        <w:rPr>
          <w:b/>
          <w:color w:val="auto"/>
          <w:sz w:val="18"/>
        </w:rPr>
      </w:pPr>
    </w:p>
    <w:p w:rsidR="000D25A8" w:rsidRPr="00927264" w:rsidRDefault="000D25A8">
      <w:pPr>
        <w:rPr>
          <w:rFonts w:ascii="Arial" w:hAnsi="Arial"/>
          <w:b/>
          <w:color w:val="auto"/>
          <w:sz w:val="18"/>
        </w:rPr>
      </w:pPr>
      <w:bookmarkStart w:id="0" w:name="_GoBack"/>
      <w:bookmarkEnd w:id="0"/>
    </w:p>
    <w:p w:rsidR="000D25A8" w:rsidRPr="00927264" w:rsidRDefault="000D25A8">
      <w:pPr>
        <w:pStyle w:val="BodyText"/>
        <w:spacing w:before="227" w:after="0" w:line="360" w:lineRule="auto"/>
        <w:rPr>
          <w:color w:val="auto"/>
        </w:rPr>
      </w:pPr>
    </w:p>
    <w:sectPr w:rsidR="000D25A8" w:rsidRPr="00927264">
      <w:headerReference w:type="default" r:id="rId8"/>
      <w:footerReference w:type="default" r:id="rId9"/>
      <w:pgSz w:w="12240" w:h="15840"/>
      <w:pgMar w:top="1497" w:right="1417" w:bottom="1134" w:left="1417" w:header="1440" w:footer="0" w:gutter="0"/>
      <w:lnNumType w:countBy="1" w:distance="288" w:restart="continuous"/>
      <w:cols w:space="720"/>
      <w:formProt w:val="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61642" w:rsidRDefault="00461642">
      <w:pPr>
        <w:spacing w:after="0"/>
      </w:pPr>
      <w:r>
        <w:separator/>
      </w:r>
    </w:p>
  </w:endnote>
  <w:endnote w:type="continuationSeparator" w:id="0">
    <w:p w:rsidR="00461642" w:rsidRDefault="00461642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Noto Sans Arabic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01"/>
    <w:family w:val="roman"/>
    <w:pitch w:val="variable"/>
  </w:font>
  <w:font w:name="Noto Sans CJK SC Regular">
    <w:panose1 w:val="00000000000000000000"/>
    <w:charset w:val="00"/>
    <w:family w:val="roman"/>
    <w:notTrueType/>
    <w:pitch w:val="default"/>
  </w:font>
  <w:font w:name="Lohit Devanagari">
    <w:altName w:val="Times New Roman"/>
    <w:charset w:val="01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D25A8" w:rsidRDefault="00FE7FF3">
    <w:pPr>
      <w:jc w:val="right"/>
    </w:pPr>
    <w:r>
      <w:fldChar w:fldCharType="begin"/>
    </w:r>
    <w:r>
      <w:instrText>PAGE</w:instrText>
    </w:r>
    <w:r>
      <w:fldChar w:fldCharType="separate"/>
    </w:r>
    <w:r w:rsidR="00A2461C">
      <w:rPr>
        <w:noProof/>
      </w:rPr>
      <w:t>2</w:t>
    </w:r>
    <w:r>
      <w:fldChar w:fldCharType="end"/>
    </w:r>
  </w:p>
  <w:p w:rsidR="000D25A8" w:rsidRDefault="000D25A8">
    <w:pPr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61642" w:rsidRDefault="00461642">
      <w:pPr>
        <w:spacing w:after="0"/>
      </w:pPr>
      <w:r>
        <w:separator/>
      </w:r>
    </w:p>
  </w:footnote>
  <w:footnote w:type="continuationSeparator" w:id="0">
    <w:p w:rsidR="00461642" w:rsidRDefault="00461642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D25A8" w:rsidRDefault="000D25A8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C41DD0"/>
    <w:multiLevelType w:val="multilevel"/>
    <w:tmpl w:val="CFF467C2"/>
    <w:lvl w:ilvl="0">
      <w:start w:val="1"/>
      <w:numFmt w:val="decimal"/>
      <w:lvlText w:val="%1"/>
      <w:lvlJc w:val="left"/>
      <w:pPr>
        <w:tabs>
          <w:tab w:val="num" w:pos="0"/>
        </w:tabs>
        <w:ind w:left="480" w:hanging="480"/>
      </w:pPr>
    </w:lvl>
    <w:lvl w:ilvl="1">
      <w:start w:val="1"/>
      <w:numFmt w:val="decimal"/>
      <w:lvlText w:val="%1.%2"/>
      <w:lvlJc w:val="left"/>
      <w:pPr>
        <w:tabs>
          <w:tab w:val="num" w:pos="0"/>
        </w:tabs>
        <w:ind w:left="1200" w:hanging="480"/>
      </w:p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1920" w:hanging="48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2640" w:hanging="48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3360" w:hanging="48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4080" w:hanging="480"/>
      </w:pPr>
    </w:lvl>
    <w:lvl w:ilvl="6">
      <w:start w:val="1"/>
      <w:numFmt w:val="decimal"/>
      <w:lvlText w:val="%2.%3.%4.%5.%6.%7"/>
      <w:lvlJc w:val="left"/>
      <w:pPr>
        <w:tabs>
          <w:tab w:val="num" w:pos="0"/>
        </w:tabs>
        <w:ind w:left="4800" w:hanging="480"/>
      </w:pPr>
    </w:lvl>
    <w:lvl w:ilvl="7">
      <w:start w:val="1"/>
      <w:numFmt w:val="decimal"/>
      <w:lvlText w:val="%3.%4.%5.%6.%7.%8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4.%5.%6.%7.%8.%9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135719B1"/>
    <w:multiLevelType w:val="multilevel"/>
    <w:tmpl w:val="804A3068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1.%2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2.%3.%4.%5.%6.%7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3.%4.%5.%6.%7.%8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4.%5.%6.%7.%8.%9"/>
      <w:lvlJc w:val="left"/>
      <w:pPr>
        <w:tabs>
          <w:tab w:val="num" w:pos="3600"/>
        </w:tabs>
        <w:ind w:left="3600" w:hanging="360"/>
      </w:pPr>
    </w:lvl>
  </w:abstractNum>
  <w:abstractNum w:abstractNumId="2" w15:restartNumberingAfterBreak="0">
    <w:nsid w:val="46724A8A"/>
    <w:multiLevelType w:val="multilevel"/>
    <w:tmpl w:val="B8E6DB4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61DA38EC"/>
    <w:multiLevelType w:val="multilevel"/>
    <w:tmpl w:val="CEF4F80C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" w15:restartNumberingAfterBreak="0">
    <w:nsid w:val="7F62257A"/>
    <w:multiLevelType w:val="multilevel"/>
    <w:tmpl w:val="E21045B8"/>
    <w:lvl w:ilvl="0">
      <w:start w:val="1"/>
      <w:numFmt w:val="bullet"/>
      <w:lvlText w:val=""/>
      <w:lvlJc w:val="left"/>
      <w:pPr>
        <w:tabs>
          <w:tab w:val="num" w:pos="0"/>
        </w:tabs>
        <w:ind w:left="480" w:hanging="480"/>
      </w:pPr>
      <w:rPr>
        <w:rFonts w:ascii="Symbol" w:hAnsi="Symbol" w:cs="Symbol" w:hint="default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1200" w:hanging="48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920" w:hanging="480"/>
      </w:pPr>
      <w:rPr>
        <w:rFonts w:ascii="Symbol" w:hAnsi="Symbol" w:cs="Symbol" w:hint="default"/>
      </w:rPr>
    </w:lvl>
    <w:lvl w:ilvl="3">
      <w:start w:val="1"/>
      <w:numFmt w:val="bullet"/>
      <w:lvlText w:val=""/>
      <w:lvlJc w:val="left"/>
      <w:pPr>
        <w:tabs>
          <w:tab w:val="num" w:pos="2160"/>
        </w:tabs>
        <w:ind w:left="2640" w:hanging="48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2880"/>
        </w:tabs>
        <w:ind w:left="3360" w:hanging="480"/>
      </w:pPr>
      <w:rPr>
        <w:rFonts w:ascii="Symbol" w:hAnsi="Symbol" w:cs="Symbol" w:hint="default"/>
      </w:rPr>
    </w:lvl>
    <w:lvl w:ilvl="5">
      <w:start w:val="1"/>
      <w:numFmt w:val="bullet"/>
      <w:lvlText w:val=""/>
      <w:lvlJc w:val="left"/>
      <w:pPr>
        <w:tabs>
          <w:tab w:val="num" w:pos="3600"/>
        </w:tabs>
        <w:ind w:left="4080" w:hanging="48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320"/>
        </w:tabs>
        <w:ind w:left="4800" w:hanging="480"/>
      </w:pPr>
      <w:rPr>
        <w:rFonts w:ascii="Symbol" w:hAnsi="Symbol" w:cs="Symbol" w:hint="default"/>
      </w:rPr>
    </w:lvl>
    <w:lvl w:ilvl="7">
      <w:start w:val="1"/>
      <w:numFmt w:val="decimal"/>
      <w:lvlText w:val="%3.%4.%5.%6.%7.%8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4.%5.%6.%7.%8.%9"/>
      <w:lvlJc w:val="left"/>
      <w:pPr>
        <w:tabs>
          <w:tab w:val="num" w:pos="3600"/>
        </w:tabs>
        <w:ind w:left="3600" w:hanging="36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25A8"/>
    <w:rsid w:val="000D25A8"/>
    <w:rsid w:val="00461642"/>
    <w:rsid w:val="00927264"/>
    <w:rsid w:val="00A2461C"/>
    <w:rsid w:val="00FE7F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EE91E6"/>
  <w15:docId w15:val="{8E216704-DCAC-4BCC-A7A7-1A802F3FFB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mbria" w:eastAsia="Cambria" w:hAnsi="Cambria" w:cs="Noto Sans Arabic"/>
        <w:szCs w:val="24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/>
    </w:pPr>
    <w:rPr>
      <w:color w:val="00000A"/>
      <w:sz w:val="24"/>
    </w:rPr>
  </w:style>
  <w:style w:type="paragraph" w:styleId="Heading1">
    <w:name w:val="heading 1"/>
    <w:basedOn w:val="Normal"/>
    <w:uiPriority w:val="9"/>
    <w:qFormat/>
    <w:pPr>
      <w:keepNext/>
      <w:keepLines/>
      <w:spacing w:before="480" w:after="0"/>
      <w:outlineLvl w:val="0"/>
    </w:pPr>
    <w:rPr>
      <w:rFonts w:ascii="Calibri" w:hAnsi="Calibri"/>
      <w:b/>
      <w:bCs/>
      <w:color w:val="345A8A"/>
      <w:sz w:val="32"/>
      <w:szCs w:val="32"/>
    </w:rPr>
  </w:style>
  <w:style w:type="paragraph" w:styleId="Heading2">
    <w:name w:val="heading 2"/>
    <w:basedOn w:val="Normal"/>
    <w:uiPriority w:val="9"/>
    <w:unhideWhenUsed/>
    <w:qFormat/>
    <w:pPr>
      <w:keepNext/>
      <w:keepLines/>
      <w:spacing w:before="200" w:after="0"/>
      <w:outlineLvl w:val="1"/>
    </w:pPr>
    <w:rPr>
      <w:rFonts w:ascii="Calibri" w:hAnsi="Calibri"/>
      <w:b/>
      <w:bCs/>
      <w:color w:val="4F81BD"/>
      <w:sz w:val="32"/>
      <w:szCs w:val="32"/>
    </w:rPr>
  </w:style>
  <w:style w:type="paragraph" w:styleId="Heading3">
    <w:name w:val="heading 3"/>
    <w:basedOn w:val="Normal"/>
    <w:uiPriority w:val="9"/>
    <w:unhideWhenUsed/>
    <w:qFormat/>
    <w:pPr>
      <w:keepNext/>
      <w:keepLines/>
      <w:spacing w:before="200" w:after="0"/>
      <w:outlineLvl w:val="2"/>
    </w:pPr>
    <w:rPr>
      <w:rFonts w:ascii="Calibri" w:hAnsi="Calibri"/>
      <w:b/>
      <w:bCs/>
      <w:color w:val="4F81BD"/>
      <w:sz w:val="28"/>
      <w:szCs w:val="28"/>
    </w:rPr>
  </w:style>
  <w:style w:type="paragraph" w:styleId="Heading4">
    <w:name w:val="heading 4"/>
    <w:basedOn w:val="Normal"/>
    <w:uiPriority w:val="9"/>
    <w:semiHidden/>
    <w:unhideWhenUsed/>
    <w:qFormat/>
    <w:pPr>
      <w:keepNext/>
      <w:keepLines/>
      <w:spacing w:before="200" w:after="0"/>
      <w:outlineLvl w:val="3"/>
    </w:pPr>
    <w:rPr>
      <w:rFonts w:ascii="Calibri" w:hAnsi="Calibri"/>
      <w:b/>
      <w:bCs/>
      <w:color w:val="4F81BD"/>
    </w:rPr>
  </w:style>
  <w:style w:type="paragraph" w:styleId="Heading5">
    <w:name w:val="heading 5"/>
    <w:basedOn w:val="Normal"/>
    <w:uiPriority w:val="9"/>
    <w:semiHidden/>
    <w:unhideWhenUsed/>
    <w:qFormat/>
    <w:pPr>
      <w:keepNext/>
      <w:keepLines/>
      <w:spacing w:before="200" w:after="0"/>
      <w:outlineLvl w:val="4"/>
    </w:pPr>
    <w:rPr>
      <w:rFonts w:ascii="Calibri" w:hAnsi="Calibri"/>
      <w:i/>
      <w:iCs/>
      <w:color w:val="4F81BD"/>
    </w:rPr>
  </w:style>
  <w:style w:type="paragraph" w:styleId="Heading6">
    <w:name w:val="heading 6"/>
    <w:basedOn w:val="Normal"/>
    <w:uiPriority w:val="9"/>
    <w:semiHidden/>
    <w:unhideWhenUsed/>
    <w:qFormat/>
    <w:pPr>
      <w:keepNext/>
      <w:keepLines/>
      <w:spacing w:before="200" w:after="0"/>
      <w:outlineLvl w:val="5"/>
    </w:pPr>
    <w:rPr>
      <w:rFonts w:ascii="Calibri" w:hAnsi="Calibri"/>
      <w:color w:val="4F81B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eschriftungZchn">
    <w:name w:val="Beschriftung Zchn"/>
    <w:basedOn w:val="DefaultParagraphFont"/>
    <w:qFormat/>
  </w:style>
  <w:style w:type="character" w:customStyle="1" w:styleId="VerbatimChar">
    <w:name w:val="Verbatim Char"/>
    <w:basedOn w:val="BeschriftungZchn"/>
    <w:qFormat/>
    <w:rPr>
      <w:rFonts w:ascii="Consolas" w:hAnsi="Consolas"/>
      <w:sz w:val="22"/>
    </w:rPr>
  </w:style>
  <w:style w:type="character" w:customStyle="1" w:styleId="FootnoteAnchor">
    <w:name w:val="Footnote Anchor"/>
    <w:basedOn w:val="BeschriftungZchn"/>
    <w:rPr>
      <w:vertAlign w:val="superscript"/>
    </w:rPr>
  </w:style>
  <w:style w:type="character" w:styleId="Hyperlink">
    <w:name w:val="Hyperlink"/>
    <w:basedOn w:val="DefaultParagraphFont"/>
    <w:rPr>
      <w:color w:val="0000FF"/>
      <w:u w:val="single"/>
    </w:rPr>
  </w:style>
  <w:style w:type="character" w:customStyle="1" w:styleId="KeywordTok">
    <w:name w:val="KeywordTok"/>
    <w:basedOn w:val="VerbatimChar"/>
    <w:qFormat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qFormat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qFormat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qFormat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qFormat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qFormat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qFormat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qFormat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qFormat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qFormat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qFormat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qFormat/>
    <w:rPr>
      <w:rFonts w:ascii="Consolas" w:hAnsi="Consolas"/>
      <w:sz w:val="22"/>
    </w:rPr>
  </w:style>
  <w:style w:type="character" w:customStyle="1" w:styleId="CommentTok">
    <w:name w:val="CommentTok"/>
    <w:basedOn w:val="VerbatimChar"/>
    <w:qFormat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qFormat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qFormat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qFormat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qFormat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qFormat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qFormat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qFormat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qFormat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qFormat/>
    <w:rPr>
      <w:rFonts w:ascii="Consolas" w:hAnsi="Consolas"/>
      <w:sz w:val="22"/>
    </w:rPr>
  </w:style>
  <w:style w:type="character" w:customStyle="1" w:styleId="ExtensionTok">
    <w:name w:val="ExtensionTok"/>
    <w:basedOn w:val="VerbatimChar"/>
    <w:qFormat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qFormat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qFormat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qFormat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qFormat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qFormat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qFormat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qFormat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qFormat/>
    <w:rPr>
      <w:rFonts w:ascii="Consolas" w:hAnsi="Consolas"/>
      <w:sz w:val="22"/>
    </w:rPr>
  </w:style>
  <w:style w:type="character" w:customStyle="1" w:styleId="FootnoteCharacters">
    <w:name w:val="Footnote Characters"/>
    <w:qFormat/>
  </w:style>
  <w:style w:type="character" w:customStyle="1" w:styleId="LineNumbering">
    <w:name w:val="Line Numbering"/>
  </w:style>
  <w:style w:type="character" w:customStyle="1" w:styleId="EndnoteAnchor">
    <w:name w:val="Endnote Anchor"/>
    <w:rPr>
      <w:vertAlign w:val="superscript"/>
    </w:rPr>
  </w:style>
  <w:style w:type="character" w:customStyle="1" w:styleId="EndnoteCharacters">
    <w:name w:val="Endnote Characters"/>
    <w:qFormat/>
  </w:style>
  <w:style w:type="character" w:styleId="LineNumber">
    <w:name w:val="line number"/>
    <w:basedOn w:val="DefaultParagraphFont"/>
    <w:qFormat/>
  </w:style>
  <w:style w:type="character" w:customStyle="1" w:styleId="FuzeileZchn">
    <w:name w:val="Fußzeile Zchn"/>
    <w:basedOn w:val="DefaultParagraphFont"/>
    <w:qFormat/>
  </w:style>
  <w:style w:type="character" w:styleId="CommentReference">
    <w:name w:val="annotation reference"/>
    <w:basedOn w:val="DefaultParagraphFont"/>
    <w:qFormat/>
    <w:rPr>
      <w:sz w:val="16"/>
      <w:szCs w:val="16"/>
    </w:rPr>
  </w:style>
  <w:style w:type="character" w:customStyle="1" w:styleId="KommentartextZchn">
    <w:name w:val="Kommentartext Zchn"/>
    <w:basedOn w:val="DefaultParagraphFont"/>
    <w:qFormat/>
    <w:rPr>
      <w:sz w:val="20"/>
      <w:szCs w:val="20"/>
    </w:rPr>
  </w:style>
  <w:style w:type="character" w:customStyle="1" w:styleId="KommentarthemaZchn">
    <w:name w:val="Kommentarthema Zchn"/>
    <w:basedOn w:val="KommentartextZchn"/>
    <w:qFormat/>
    <w:rPr>
      <w:b/>
      <w:bCs/>
      <w:sz w:val="20"/>
      <w:szCs w:val="20"/>
    </w:rPr>
  </w:style>
  <w:style w:type="character" w:customStyle="1" w:styleId="SprechblasentextZchn">
    <w:name w:val="Sprechblasentext Zchn"/>
    <w:basedOn w:val="DefaultParagraphFont"/>
    <w:uiPriority w:val="99"/>
    <w:qFormat/>
    <w:rPr>
      <w:rFonts w:ascii="Segoe UI" w:hAnsi="Segoe UI" w:cs="Segoe UI"/>
      <w:sz w:val="18"/>
      <w:szCs w:val="18"/>
    </w:rPr>
  </w:style>
  <w:style w:type="character" w:customStyle="1" w:styleId="UnresolvedMention">
    <w:name w:val="Unresolved Mention"/>
    <w:basedOn w:val="DefaultParagraphFont"/>
    <w:qFormat/>
    <w:rPr>
      <w:color w:val="605E5C"/>
      <w:shd w:val="clear" w:color="auto" w:fill="E1DFDD"/>
    </w:rPr>
  </w:style>
  <w:style w:type="character" w:styleId="Emphasis">
    <w:name w:val="Emphasis"/>
    <w:uiPriority w:val="20"/>
    <w:qFormat/>
    <w:rPr>
      <w:i/>
      <w:iCs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Noto Sans CJK SC Regular" w:hAnsi="Liberation Sans" w:cs="Lohit Devanagari"/>
      <w:sz w:val="28"/>
      <w:szCs w:val="28"/>
    </w:rPr>
  </w:style>
  <w:style w:type="paragraph" w:styleId="BodyText">
    <w:name w:val="Body Text"/>
    <w:basedOn w:val="Normal"/>
    <w:pPr>
      <w:spacing w:before="180" w:after="180"/>
    </w:pPr>
  </w:style>
  <w:style w:type="paragraph" w:styleId="List">
    <w:name w:val="List"/>
    <w:basedOn w:val="BodyText"/>
    <w:rPr>
      <w:rFonts w:cs="Lohit Devanagari"/>
    </w:rPr>
  </w:style>
  <w:style w:type="paragraph" w:styleId="Caption">
    <w:name w:val="caption"/>
    <w:basedOn w:val="Normal"/>
    <w:qFormat/>
    <w:pPr>
      <w:spacing w:after="120"/>
    </w:pPr>
    <w:rPr>
      <w:i/>
    </w:rPr>
  </w:style>
  <w:style w:type="paragraph" w:customStyle="1" w:styleId="Index">
    <w:name w:val="Index"/>
    <w:basedOn w:val="Normal"/>
    <w:qFormat/>
    <w:pPr>
      <w:suppressLineNumbers/>
    </w:pPr>
    <w:rPr>
      <w:rFonts w:cs="Lohit Devanagari"/>
    </w:rPr>
  </w:style>
  <w:style w:type="paragraph" w:customStyle="1" w:styleId="FirstParagraph">
    <w:name w:val="First Paragraph"/>
    <w:basedOn w:val="BodyText"/>
    <w:qFormat/>
  </w:style>
  <w:style w:type="paragraph" w:customStyle="1" w:styleId="Compact">
    <w:name w:val="Compact"/>
    <w:basedOn w:val="BodyText"/>
    <w:qFormat/>
    <w:pPr>
      <w:spacing w:before="36" w:after="36"/>
    </w:pPr>
  </w:style>
  <w:style w:type="paragraph" w:styleId="Title">
    <w:name w:val="Title"/>
    <w:basedOn w:val="Normal"/>
    <w:uiPriority w:val="10"/>
    <w:qFormat/>
    <w:pPr>
      <w:keepNext/>
      <w:keepLines/>
      <w:spacing w:before="480" w:after="240"/>
      <w:jc w:val="center"/>
    </w:pPr>
    <w:rPr>
      <w:rFonts w:ascii="Calibri" w:hAnsi="Calibri"/>
      <w:b/>
      <w:bCs/>
      <w:color w:val="345A8A"/>
      <w:sz w:val="36"/>
      <w:szCs w:val="36"/>
    </w:rPr>
  </w:style>
  <w:style w:type="paragraph" w:styleId="Subtitle">
    <w:name w:val="Subtitle"/>
    <w:basedOn w:val="Title"/>
    <w:uiPriority w:val="11"/>
    <w:qFormat/>
    <w:pPr>
      <w:spacing w:before="240"/>
    </w:pPr>
    <w:rPr>
      <w:sz w:val="30"/>
      <w:szCs w:val="30"/>
    </w:rPr>
  </w:style>
  <w:style w:type="paragraph" w:customStyle="1" w:styleId="Author">
    <w:name w:val="Author"/>
    <w:qFormat/>
    <w:pPr>
      <w:keepNext/>
      <w:keepLines/>
      <w:jc w:val="center"/>
    </w:pPr>
    <w:rPr>
      <w:color w:val="00000A"/>
      <w:sz w:val="24"/>
    </w:rPr>
  </w:style>
  <w:style w:type="paragraph" w:styleId="Date">
    <w:name w:val="Date"/>
    <w:qFormat/>
    <w:pPr>
      <w:keepNext/>
      <w:keepLines/>
      <w:jc w:val="center"/>
    </w:pPr>
    <w:rPr>
      <w:color w:val="00000A"/>
      <w:sz w:val="24"/>
    </w:rPr>
  </w:style>
  <w:style w:type="paragraph" w:customStyle="1" w:styleId="Abstract">
    <w:name w:val="Abstract"/>
    <w:basedOn w:val="Normal"/>
    <w:qFormat/>
    <w:pPr>
      <w:keepNext/>
      <w:keepLines/>
      <w:spacing w:before="300" w:after="300"/>
    </w:pPr>
    <w:rPr>
      <w:sz w:val="20"/>
      <w:szCs w:val="20"/>
    </w:rPr>
  </w:style>
  <w:style w:type="paragraph" w:styleId="Bibliography">
    <w:name w:val="Bibliography"/>
    <w:basedOn w:val="Normal"/>
    <w:qFormat/>
  </w:style>
  <w:style w:type="paragraph" w:styleId="BlockText">
    <w:name w:val="Block Text"/>
    <w:basedOn w:val="BodyText"/>
    <w:qFormat/>
    <w:pPr>
      <w:spacing w:before="100" w:after="100"/>
    </w:pPr>
    <w:rPr>
      <w:rFonts w:ascii="Calibri" w:hAnsi="Calibri"/>
      <w:bCs/>
      <w:sz w:val="20"/>
      <w:szCs w:val="20"/>
    </w:rPr>
  </w:style>
  <w:style w:type="paragraph" w:styleId="FootnoteText">
    <w:name w:val="footnote text"/>
    <w:basedOn w:val="Normal"/>
  </w:style>
  <w:style w:type="paragraph" w:customStyle="1" w:styleId="DefinitionTerm">
    <w:name w:val="Definition Term"/>
    <w:basedOn w:val="Normal"/>
    <w:qFormat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  <w:qFormat/>
  </w:style>
  <w:style w:type="paragraph" w:customStyle="1" w:styleId="TableCaption">
    <w:name w:val="Table Caption"/>
    <w:basedOn w:val="Caption"/>
    <w:qFormat/>
    <w:pPr>
      <w:keepNext/>
    </w:pPr>
  </w:style>
  <w:style w:type="paragraph" w:customStyle="1" w:styleId="ImageCaption">
    <w:name w:val="Image Caption"/>
    <w:basedOn w:val="Caption"/>
    <w:qFormat/>
  </w:style>
  <w:style w:type="paragraph" w:customStyle="1" w:styleId="Figure">
    <w:name w:val="Figure"/>
    <w:basedOn w:val="Normal"/>
    <w:qFormat/>
  </w:style>
  <w:style w:type="paragraph" w:customStyle="1" w:styleId="FigurewithCaption">
    <w:name w:val="Figure with Caption"/>
    <w:basedOn w:val="Figure"/>
    <w:qFormat/>
    <w:pPr>
      <w:keepNext/>
    </w:pPr>
  </w:style>
  <w:style w:type="paragraph" w:styleId="TOCHeading">
    <w:name w:val="TOC Heading"/>
    <w:basedOn w:val="Heading1"/>
    <w:qFormat/>
    <w:pPr>
      <w:spacing w:before="240" w:line="259" w:lineRule="auto"/>
    </w:pPr>
    <w:rPr>
      <w:b w:val="0"/>
      <w:bCs w:val="0"/>
      <w:color w:val="365F91"/>
    </w:rPr>
  </w:style>
  <w:style w:type="paragraph" w:customStyle="1" w:styleId="SourceCode">
    <w:name w:val="Source Code"/>
    <w:basedOn w:val="Normal"/>
    <w:qFormat/>
  </w:style>
  <w:style w:type="paragraph" w:customStyle="1" w:styleId="HeaderandFooter">
    <w:name w:val="Header and Footer"/>
    <w:basedOn w:val="Normal"/>
    <w:qFormat/>
  </w:style>
  <w:style w:type="paragraph" w:styleId="Footer">
    <w:name w:val="footer"/>
    <w:basedOn w:val="Normal"/>
    <w:pPr>
      <w:suppressLineNumbers/>
    </w:pPr>
  </w:style>
  <w:style w:type="paragraph" w:styleId="Header">
    <w:name w:val="header"/>
    <w:basedOn w:val="Normal"/>
    <w:pPr>
      <w:suppressLineNumbers/>
    </w:pPr>
  </w:style>
  <w:style w:type="paragraph" w:customStyle="1" w:styleId="EndNoteBibliography">
    <w:name w:val="EndNote Bibliography"/>
    <w:basedOn w:val="Normal"/>
    <w:qFormat/>
    <w:pPr>
      <w:jc w:val="both"/>
    </w:pPr>
  </w:style>
  <w:style w:type="paragraph" w:styleId="CommentText">
    <w:name w:val="annotation text"/>
    <w:basedOn w:val="Normal"/>
    <w:qFormat/>
    <w:rPr>
      <w:sz w:val="20"/>
      <w:szCs w:val="20"/>
    </w:rPr>
  </w:style>
  <w:style w:type="paragraph" w:styleId="CommentSubject">
    <w:name w:val="annotation subject"/>
    <w:basedOn w:val="CommentText"/>
    <w:qFormat/>
    <w:rPr>
      <w:b/>
      <w:bCs/>
    </w:rPr>
  </w:style>
  <w:style w:type="paragraph" w:styleId="BalloonText">
    <w:name w:val="Balloon Text"/>
    <w:basedOn w:val="Normal"/>
    <w:uiPriority w:val="99"/>
    <w:qFormat/>
    <w:pPr>
      <w:spacing w:after="0"/>
    </w:pPr>
    <w:rPr>
      <w:rFonts w:ascii="Segoe UI" w:hAnsi="Segoe UI" w:cs="Segoe UI"/>
      <w:sz w:val="18"/>
      <w:szCs w:val="18"/>
    </w:rPr>
  </w:style>
  <w:style w:type="paragraph" w:styleId="Revision">
    <w:name w:val="Revision"/>
    <w:qFormat/>
    <w:rPr>
      <w:color w:val="00000A"/>
      <w:sz w:val="24"/>
    </w:rPr>
  </w:style>
  <w:style w:type="paragraph" w:customStyle="1" w:styleId="TableContents">
    <w:name w:val="Table Contents"/>
    <w:basedOn w:val="Normal"/>
    <w:qFormat/>
    <w:pPr>
      <w:widowControl w:val="0"/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paragraph" w:styleId="NormalWeb">
    <w:name w:val="Normal (Web)"/>
    <w:basedOn w:val="Normal"/>
    <w:uiPriority w:val="99"/>
    <w:unhideWhenUsed/>
    <w:qFormat/>
    <w:rsid w:val="003F6B54"/>
    <w:pPr>
      <w:suppressAutoHyphens w:val="0"/>
      <w:overflowPunct w:val="0"/>
      <w:spacing w:beforeAutospacing="1" w:afterAutospacing="1"/>
    </w:pPr>
    <w:rPr>
      <w:rFonts w:ascii="Times New Roman" w:eastAsia="Times New Roman" w:hAnsi="Times New Roman" w:cs="Times New Roman"/>
      <w:color w:val="auto"/>
      <w:lang w:val="de-DE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67DD81-4B29-4E81-8850-FC81E5B851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851</TotalTime>
  <Pages>3</Pages>
  <Words>378</Words>
  <Characters>2155</Characters>
  <Application>Microsoft Office Word</Application>
  <DocSecurity>0</DocSecurity>
  <Lines>17</Lines>
  <Paragraphs>5</Paragraphs>
  <ScaleCrop>false</ScaleCrop>
  <Company>Universität Kassel</Company>
  <LinksUpToDate>false</LinksUpToDate>
  <CharactersWithSpaces>2528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</dc:creator>
  <dc:description/>
  <cp:lastModifiedBy>Bhambure, Vijay</cp:lastModifiedBy>
  <cp:revision>11</cp:revision>
  <dcterms:created xsi:type="dcterms:W3CDTF">2021-10-10T13:51:00Z</dcterms:created>
  <dcterms:modified xsi:type="dcterms:W3CDTF">2021-10-19T17:49:00Z</dcterms:modified>
  <dc:language>de-DE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