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74395" w14:textId="70AA3B8F" w:rsidR="00070B6F" w:rsidRPr="004D23A3" w:rsidRDefault="004D23A3" w:rsidP="004D23A3">
      <w:pPr>
        <w:jc w:val="center"/>
        <w:rPr>
          <w:b/>
          <w:bCs/>
        </w:rPr>
      </w:pPr>
      <w:r w:rsidRPr="004D23A3">
        <w:rPr>
          <w:b/>
          <w:bCs/>
        </w:rPr>
        <w:t>Supplementary information</w:t>
      </w:r>
    </w:p>
    <w:p w14:paraId="35177C90" w14:textId="77777777" w:rsidR="004D23A3" w:rsidRDefault="004D23A3"/>
    <w:p w14:paraId="5D95CA37" w14:textId="4556B05A" w:rsidR="004275C5" w:rsidRDefault="007B6DFA" w:rsidP="007B6DFA">
      <w:r>
        <w:t>Anderson JW, Shaikh N</w:t>
      </w:r>
      <w:r w:rsidR="004D23A3">
        <w:t xml:space="preserve">, </w:t>
      </w:r>
      <w:r>
        <w:t xml:space="preserve">Cooper GF, Visweswaran S. </w:t>
      </w:r>
      <w:r w:rsidRPr="007B6DFA">
        <w:t>The Limits of Prediction-Based Algorithmic Fairness in Clinical Models: A Utility-Theoretic Perspective</w:t>
      </w:r>
      <w:r>
        <w:t>.</w:t>
      </w:r>
    </w:p>
    <w:p w14:paraId="691E7122" w14:textId="77777777" w:rsidR="00D670A0" w:rsidRDefault="00D670A0" w:rsidP="007B6DFA"/>
    <w:p w14:paraId="71594D1A" w14:textId="7BBAE462" w:rsidR="00D670A0" w:rsidRPr="00D670A0" w:rsidRDefault="00D670A0" w:rsidP="007B6DFA">
      <w:pPr>
        <w:rPr>
          <w:b/>
          <w:bCs/>
        </w:rPr>
      </w:pPr>
      <w:r>
        <w:rPr>
          <w:b/>
          <w:bCs/>
        </w:rPr>
        <w:t>UTICalc Decision Problem</w:t>
      </w:r>
    </w:p>
    <w:p w14:paraId="2185B0AA" w14:textId="77777777" w:rsidR="007B6DFA" w:rsidRDefault="007B6DFA" w:rsidP="007B6DFA"/>
    <w:p w14:paraId="0F8FD773" w14:textId="21D240C9" w:rsidR="007B6DFA" w:rsidRDefault="007B6DFA" w:rsidP="007B6DFA">
      <w:r w:rsidRPr="007B6DFA">
        <w:t xml:space="preserve">We can represent the catheterization problem as an influence diagram (ID). Figure 1 shows a simplified ID that shows the relationships between clinical variables </w:t>
      </w:r>
      <w:r w:rsidRPr="007B6DFA">
        <w:rPr>
          <w:i/>
          <w:iCs/>
        </w:rPr>
        <w:t>C</w:t>
      </w:r>
      <w:r w:rsidRPr="007B6DFA">
        <w:t xml:space="preserve">, race </w:t>
      </w:r>
      <w:r w:rsidRPr="007B6DFA">
        <w:rPr>
          <w:i/>
          <w:iCs/>
        </w:rPr>
        <w:t>R,</w:t>
      </w:r>
      <w:r w:rsidRPr="007B6DFA">
        <w:t xml:space="preserve"> Latent confounder </w:t>
      </w:r>
      <w:r w:rsidRPr="007B6DFA">
        <w:rPr>
          <w:i/>
          <w:iCs/>
        </w:rPr>
        <w:t>L</w:t>
      </w:r>
      <w:r w:rsidRPr="007B6DFA">
        <w:t xml:space="preserve">, UTICalc prediction of UTI </w:t>
      </w:r>
      <m:oMath>
        <m:acc>
          <m:accPr>
            <m:ctrlPr>
              <w:rPr>
                <w:rFonts w:ascii="Cambria Math" w:hAnsi="Cambria Math"/>
                <w:i/>
              </w:rPr>
            </m:ctrlPr>
          </m:accPr>
          <m:e>
            <m:r>
              <w:rPr>
                <w:rFonts w:ascii="Cambria Math" w:hAnsi="Cambria Math"/>
              </w:rPr>
              <m:t>y</m:t>
            </m:r>
          </m:e>
        </m:acc>
      </m:oMath>
      <w:r w:rsidRPr="007B6DFA">
        <w:t xml:space="preserve">, true UTI status </w:t>
      </w:r>
      <w:r w:rsidRPr="007B6DFA">
        <w:rPr>
          <w:i/>
          <w:iCs/>
        </w:rPr>
        <w:t>y</w:t>
      </w:r>
      <w:r w:rsidRPr="007B6DFA">
        <w:t xml:space="preserve">, and utility of the clinical outcome </w:t>
      </w:r>
      <w:r w:rsidRPr="007B6DFA">
        <w:rPr>
          <w:i/>
          <w:iCs/>
        </w:rPr>
        <w:t>U</w:t>
      </w:r>
      <w:r w:rsidRPr="007B6DFA">
        <w:t xml:space="preserve">. Persistent association between race and UTI that is not fully explained by the observed clinical variables has been reported in the literature. Even after adjusting for factors in </w:t>
      </w:r>
      <m:oMath>
        <m:r>
          <w:rPr>
            <w:rFonts w:ascii="Cambria Math" w:hAnsi="Cambria Math"/>
          </w:rPr>
          <m:t xml:space="preserve">C, </m:t>
        </m:r>
      </m:oMath>
      <w:r w:rsidRPr="007B6DFA">
        <w:t xml:space="preserve">(e.g., duration of fever), the association between race and UTI persists, suggesting the presence of an unmeasured or latent confounder </w:t>
      </w:r>
      <m:oMath>
        <m:r>
          <w:rPr>
            <w:rFonts w:ascii="Cambria Math" w:hAnsi="Cambria Math"/>
          </w:rPr>
          <m:t>L</m:t>
        </m:r>
      </m:oMath>
      <w:r w:rsidRPr="007B6DFA">
        <w:t>.</w:t>
      </w:r>
    </w:p>
    <w:p w14:paraId="2BE12619" w14:textId="77777777" w:rsidR="00D670A0" w:rsidRPr="007B6DFA" w:rsidRDefault="00D670A0" w:rsidP="007B6DFA">
      <w:pPr>
        <w:rPr>
          <w:i/>
          <w:iCs/>
        </w:rPr>
      </w:pPr>
    </w:p>
    <w:p w14:paraId="1C4909BB" w14:textId="36B15B82" w:rsidR="007B6DFA" w:rsidRPr="007B6DFA" w:rsidRDefault="007B6DFA" w:rsidP="00D670A0">
      <w:pPr>
        <w:jc w:val="center"/>
      </w:pPr>
      <w:r w:rsidRPr="007B6DFA">
        <w:rPr>
          <w:noProof/>
        </w:rPr>
        <w:drawing>
          <wp:inline distT="0" distB="0" distL="0" distR="0" wp14:anchorId="3F3C838F" wp14:editId="29B84DE1">
            <wp:extent cx="3209925" cy="1990725"/>
            <wp:effectExtent l="0" t="0" r="9525" b="9525"/>
            <wp:docPr id="347713534" name="Picture 2"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diagram&#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09925" cy="1990725"/>
                    </a:xfrm>
                    <a:prstGeom prst="rect">
                      <a:avLst/>
                    </a:prstGeom>
                    <a:noFill/>
                    <a:ln>
                      <a:noFill/>
                    </a:ln>
                  </pic:spPr>
                </pic:pic>
              </a:graphicData>
            </a:graphic>
          </wp:inline>
        </w:drawing>
      </w:r>
    </w:p>
    <w:p w14:paraId="39071231" w14:textId="50B895C9" w:rsidR="007B6DFA" w:rsidRPr="007B6DFA" w:rsidRDefault="00D670A0" w:rsidP="007B6DFA">
      <w:r>
        <w:rPr>
          <w:b/>
          <w:bCs/>
        </w:rPr>
        <w:t>Supplementary Figure 1</w:t>
      </w:r>
      <w:commentRangeStart w:id="0"/>
      <w:r w:rsidR="007B6DFA" w:rsidRPr="007B6DFA">
        <w:rPr>
          <w:b/>
          <w:bCs/>
        </w:rPr>
        <w:t xml:space="preserve">. </w:t>
      </w:r>
      <w:commentRangeEnd w:id="0"/>
      <w:r w:rsidR="002574F2" w:rsidRPr="00D670A0">
        <w:rPr>
          <w:rStyle w:val="CommentReference"/>
          <w:i/>
          <w:iCs/>
          <w:sz w:val="24"/>
          <w:szCs w:val="24"/>
        </w:rPr>
        <w:commentReference w:id="0"/>
      </w:r>
      <w:r w:rsidR="007B6DFA" w:rsidRPr="00D670A0">
        <w:rPr>
          <w:i/>
          <w:iCs/>
        </w:rPr>
        <w:t xml:space="preserve">Simplified </w:t>
      </w:r>
      <w:r w:rsidR="00C05AFB" w:rsidRPr="00D670A0">
        <w:rPr>
          <w:i/>
          <w:iCs/>
        </w:rPr>
        <w:t>influence diagram</w:t>
      </w:r>
      <w:r w:rsidR="007B6DFA" w:rsidRPr="00D670A0">
        <w:rPr>
          <w:i/>
          <w:iCs/>
        </w:rPr>
        <w:t xml:space="preserve"> representing the UTI catheterization decision problem. </w:t>
      </w:r>
    </w:p>
    <w:p w14:paraId="27FFF981" w14:textId="77777777" w:rsidR="007B6DFA" w:rsidRDefault="007B6DFA" w:rsidP="007B6DFA"/>
    <w:p w14:paraId="5F51B1AC" w14:textId="2D0EA370" w:rsidR="007B6DFA" w:rsidRPr="007B6DFA" w:rsidRDefault="007B6DFA" w:rsidP="007B6DFA">
      <w:r w:rsidRPr="007B6DFA">
        <w:t xml:space="preserve">Our original fairness analysis of UTICalc can be contrasted with the decision-theoretic approach proposed in this study, reflecting the well-known distinction in the fairness literature between </w:t>
      </w:r>
      <w:r w:rsidRPr="007B6DFA">
        <w:rPr>
          <w:i/>
          <w:iCs/>
        </w:rPr>
        <w:t>equal treatment</w:t>
      </w:r>
      <w:r w:rsidRPr="007B6DFA">
        <w:t xml:space="preserve"> and </w:t>
      </w:r>
      <w:r w:rsidRPr="007B6DFA">
        <w:rPr>
          <w:i/>
          <w:iCs/>
        </w:rPr>
        <w:t>equal outcomes</w:t>
      </w:r>
      <w:r w:rsidRPr="007B6DFA">
        <w:t xml:space="preserve">. Equal treatments require parity in predictions across groups, while equal outcomes require parity in final outcomes (which requires incorporating utility). The removal of race as a predictor in UTICalc </w:t>
      </w:r>
      <w:r w:rsidR="00755B36">
        <w:t>V</w:t>
      </w:r>
      <w:r w:rsidRPr="007B6DFA">
        <w:t xml:space="preserve">3 was intended to promote equal treatment by reducing disparities in catheterization recommendations. Our proposed decision-theoretic approach aims to measure disparities in outcomes following treatment decisions. The presence of such disparities would warrant a new bias mitigation approach centered around outcomes and requiring the incorporation of utilities. Both perspectives offer valid ethical justifications. Given that the clinical variables </w:t>
      </w:r>
      <m:oMath>
        <m:r>
          <w:rPr>
            <w:rFonts w:ascii="Cambria Math" w:hAnsi="Cambria Math"/>
          </w:rPr>
          <m:t>C</m:t>
        </m:r>
      </m:oMath>
      <w:r w:rsidRPr="007B6DFA">
        <w:t xml:space="preserve"> do not mediate the relationship between race and UTI, excluding race as a predictor prevents its influence on catheterization decisions and promotes equal opportunity. However, since race is associated with UTI, it may be correlated with outcomes regardless of its influence on the catheterization decision. It could be argued that fairness should also encompass outcomes where treatment efficacy is critical. The lack of fairness analyses of actual post-treatment outcomes is the primary motivation for this study.</w:t>
      </w:r>
    </w:p>
    <w:p w14:paraId="78E808B0" w14:textId="77777777" w:rsidR="007B6DFA" w:rsidRDefault="007B6DFA" w:rsidP="007B6DFA"/>
    <w:p w14:paraId="1D013709" w14:textId="77777777" w:rsidR="00D670A0" w:rsidRDefault="00D670A0" w:rsidP="00D670A0">
      <w:pPr>
        <w:rPr>
          <w:b/>
          <w:bCs/>
        </w:rPr>
      </w:pPr>
    </w:p>
    <w:p w14:paraId="0EB32127" w14:textId="207167F6" w:rsidR="00D670A0" w:rsidRPr="00D670A0" w:rsidRDefault="00D670A0" w:rsidP="00D670A0">
      <w:pPr>
        <w:spacing w:line="360" w:lineRule="auto"/>
        <w:rPr>
          <w:b/>
          <w:bCs/>
        </w:rPr>
      </w:pPr>
      <w:r>
        <w:rPr>
          <w:b/>
          <w:bCs/>
        </w:rPr>
        <w:lastRenderedPageBreak/>
        <w:t>Additional Figures and Tables</w:t>
      </w:r>
    </w:p>
    <w:p w14:paraId="58BCB871" w14:textId="75CB699F" w:rsidR="00D670A0" w:rsidRPr="000338A0" w:rsidRDefault="00D670A0" w:rsidP="00D670A0">
      <w:pPr>
        <w:pStyle w:val="TableCaption"/>
        <w:spacing w:line="360" w:lineRule="auto"/>
        <w:jc w:val="both"/>
        <w:rPr>
          <w:rFonts w:ascii="Times New Roman" w:hAnsi="Times New Roman" w:cs="Times New Roman"/>
          <w:i w:val="0"/>
          <w:iCs/>
          <w:color w:val="000000" w:themeColor="text1"/>
        </w:rPr>
      </w:pPr>
      <w:r w:rsidRPr="000338A0">
        <w:rPr>
          <w:rFonts w:ascii="Times New Roman" w:hAnsi="Times New Roman" w:cs="Times New Roman"/>
          <w:b/>
          <w:bCs/>
          <w:i w:val="0"/>
          <w:iCs/>
          <w:color w:val="000000" w:themeColor="text1"/>
        </w:rPr>
        <w:t xml:space="preserve">Supplementary Table 1. </w:t>
      </w:r>
      <w:r w:rsidRPr="000338A0">
        <w:rPr>
          <w:rFonts w:ascii="Times New Roman" w:hAnsi="Times New Roman" w:cs="Times New Roman"/>
          <w:color w:val="000000" w:themeColor="text1"/>
        </w:rPr>
        <w:t xml:space="preserve">Demographic and Clinical </w:t>
      </w:r>
      <w:r>
        <w:rPr>
          <w:rFonts w:ascii="Times New Roman" w:hAnsi="Times New Roman" w:cs="Times New Roman"/>
          <w:color w:val="000000" w:themeColor="text1"/>
        </w:rPr>
        <w:t>Predictors</w:t>
      </w:r>
      <w:r w:rsidRPr="000338A0">
        <w:rPr>
          <w:rFonts w:ascii="Times New Roman" w:hAnsi="Times New Roman" w:cs="Times New Roman"/>
          <w:color w:val="000000" w:themeColor="text1"/>
        </w:rPr>
        <w:t xml:space="preserve"> of the UTICalc Database</w:t>
      </w:r>
      <w:r w:rsidRPr="000338A0">
        <w:rPr>
          <w:rFonts w:ascii="Times New Roman" w:hAnsi="Times New Roman" w:cs="Times New Roman"/>
          <w:color w:val="000000"/>
          <w:vertAlign w:val="superscript"/>
        </w:rPr>
        <w:t>14</w:t>
      </w:r>
      <w:r w:rsidRPr="000338A0">
        <w:rPr>
          <w:rFonts w:ascii="Times New Roman" w:hAnsi="Times New Roman" w:cs="Times New Roman"/>
          <w:i w:val="0"/>
          <w:iCs/>
          <w:color w:val="000000" w:themeColor="text1"/>
        </w:rPr>
        <w:t>.</w:t>
      </w:r>
    </w:p>
    <w:tbl>
      <w:tblPr>
        <w:tblW w:w="9360" w:type="dxa"/>
        <w:tblCellSpacing w:w="15" w:type="dxa"/>
        <w:tblCellMar>
          <w:top w:w="15" w:type="dxa"/>
          <w:left w:w="15" w:type="dxa"/>
          <w:bottom w:w="15" w:type="dxa"/>
          <w:right w:w="15" w:type="dxa"/>
        </w:tblCellMar>
        <w:tblLook w:val="04A0" w:firstRow="1" w:lastRow="0" w:firstColumn="1" w:lastColumn="0" w:noHBand="0" w:noVBand="1"/>
      </w:tblPr>
      <w:tblGrid>
        <w:gridCol w:w="3330"/>
        <w:gridCol w:w="2970"/>
        <w:gridCol w:w="3060"/>
      </w:tblGrid>
      <w:tr w:rsidR="00D670A0" w:rsidRPr="000338A0" w14:paraId="7A39F50B" w14:textId="77777777" w:rsidTr="00D54FCD">
        <w:trPr>
          <w:tblHeader/>
          <w:tblCellSpacing w:w="15" w:type="dxa"/>
        </w:trPr>
        <w:tc>
          <w:tcPr>
            <w:tcW w:w="3285" w:type="dxa"/>
            <w:tcBorders>
              <w:top w:val="single" w:sz="4" w:space="0" w:color="auto"/>
            </w:tcBorders>
            <w:vAlign w:val="center"/>
          </w:tcPr>
          <w:p w14:paraId="5AFCA2D6" w14:textId="77777777" w:rsidR="00D670A0" w:rsidRPr="000338A0" w:rsidRDefault="00D670A0" w:rsidP="00D54FCD">
            <w:pPr>
              <w:rPr>
                <w:b/>
                <w:bCs/>
              </w:rPr>
            </w:pPr>
          </w:p>
        </w:tc>
        <w:tc>
          <w:tcPr>
            <w:tcW w:w="5985" w:type="dxa"/>
            <w:gridSpan w:val="2"/>
            <w:tcBorders>
              <w:top w:val="single" w:sz="4" w:space="0" w:color="auto"/>
            </w:tcBorders>
            <w:vAlign w:val="center"/>
          </w:tcPr>
          <w:p w14:paraId="28FFD924" w14:textId="77777777" w:rsidR="00D670A0" w:rsidRPr="000338A0" w:rsidRDefault="00D670A0" w:rsidP="00D54FCD">
            <w:pPr>
              <w:jc w:val="center"/>
              <w:rPr>
                <w:b/>
                <w:bCs/>
              </w:rPr>
            </w:pPr>
            <w:r w:rsidRPr="000338A0">
              <w:rPr>
                <w:b/>
                <w:bCs/>
              </w:rPr>
              <w:t>Count (%)</w:t>
            </w:r>
          </w:p>
        </w:tc>
      </w:tr>
      <w:tr w:rsidR="00D670A0" w:rsidRPr="000338A0" w14:paraId="17C78288" w14:textId="77777777" w:rsidTr="00D54FCD">
        <w:trPr>
          <w:tblHeader/>
          <w:tblCellSpacing w:w="15" w:type="dxa"/>
        </w:trPr>
        <w:tc>
          <w:tcPr>
            <w:tcW w:w="3285" w:type="dxa"/>
            <w:tcBorders>
              <w:bottom w:val="single" w:sz="4" w:space="0" w:color="auto"/>
            </w:tcBorders>
            <w:vAlign w:val="center"/>
            <w:hideMark/>
          </w:tcPr>
          <w:p w14:paraId="1C7AA554" w14:textId="77777777" w:rsidR="00D670A0" w:rsidRPr="000338A0" w:rsidRDefault="00D670A0" w:rsidP="00D54FCD">
            <w:pPr>
              <w:rPr>
                <w:b/>
                <w:bCs/>
              </w:rPr>
            </w:pPr>
            <w:r>
              <w:rPr>
                <w:b/>
                <w:bCs/>
              </w:rPr>
              <w:t>Predictor</w:t>
            </w:r>
          </w:p>
        </w:tc>
        <w:tc>
          <w:tcPr>
            <w:tcW w:w="2940" w:type="dxa"/>
            <w:tcBorders>
              <w:top w:val="single" w:sz="4" w:space="0" w:color="auto"/>
              <w:bottom w:val="single" w:sz="4" w:space="0" w:color="auto"/>
            </w:tcBorders>
            <w:vAlign w:val="center"/>
            <w:hideMark/>
          </w:tcPr>
          <w:p w14:paraId="254E49B2" w14:textId="77777777" w:rsidR="00E229FD" w:rsidRDefault="00D670A0" w:rsidP="00D54FCD">
            <w:pPr>
              <w:jc w:val="center"/>
              <w:rPr>
                <w:b/>
                <w:bCs/>
              </w:rPr>
            </w:pPr>
            <w:r w:rsidRPr="000338A0">
              <w:rPr>
                <w:b/>
                <w:bCs/>
              </w:rPr>
              <w:t xml:space="preserve">Training Database </w:t>
            </w:r>
          </w:p>
          <w:p w14:paraId="2825446F" w14:textId="0F35FD97" w:rsidR="00D670A0" w:rsidRPr="000338A0" w:rsidRDefault="00D670A0" w:rsidP="00D54FCD">
            <w:pPr>
              <w:jc w:val="center"/>
              <w:rPr>
                <w:b/>
                <w:bCs/>
              </w:rPr>
            </w:pPr>
            <w:r w:rsidRPr="000338A0">
              <w:rPr>
                <w:b/>
                <w:bCs/>
              </w:rPr>
              <w:t>(n = 1686)</w:t>
            </w:r>
          </w:p>
        </w:tc>
        <w:tc>
          <w:tcPr>
            <w:tcW w:w="3015" w:type="dxa"/>
            <w:tcBorders>
              <w:top w:val="single" w:sz="4" w:space="0" w:color="auto"/>
              <w:bottom w:val="single" w:sz="4" w:space="0" w:color="auto"/>
            </w:tcBorders>
          </w:tcPr>
          <w:p w14:paraId="6257B592" w14:textId="77777777" w:rsidR="00E229FD" w:rsidRDefault="00D670A0" w:rsidP="00D54FCD">
            <w:pPr>
              <w:jc w:val="center"/>
              <w:rPr>
                <w:b/>
                <w:bCs/>
              </w:rPr>
            </w:pPr>
            <w:r w:rsidRPr="000338A0">
              <w:rPr>
                <w:b/>
                <w:bCs/>
              </w:rPr>
              <w:t xml:space="preserve">Testing Database </w:t>
            </w:r>
          </w:p>
          <w:p w14:paraId="38BF23A7" w14:textId="476E0236" w:rsidR="00D670A0" w:rsidRPr="000338A0" w:rsidRDefault="00D670A0" w:rsidP="00D54FCD">
            <w:pPr>
              <w:jc w:val="center"/>
              <w:rPr>
                <w:b/>
                <w:bCs/>
              </w:rPr>
            </w:pPr>
            <w:r w:rsidRPr="000338A0">
              <w:rPr>
                <w:b/>
                <w:bCs/>
              </w:rPr>
              <w:t>(n = 384)</w:t>
            </w:r>
          </w:p>
        </w:tc>
      </w:tr>
      <w:tr w:rsidR="00D670A0" w:rsidRPr="000338A0" w14:paraId="7990BE82" w14:textId="77777777" w:rsidTr="00D54FCD">
        <w:trPr>
          <w:tblCellSpacing w:w="15" w:type="dxa"/>
        </w:trPr>
        <w:tc>
          <w:tcPr>
            <w:tcW w:w="3285" w:type="dxa"/>
            <w:vAlign w:val="center"/>
            <w:hideMark/>
          </w:tcPr>
          <w:p w14:paraId="5BE74C1C" w14:textId="77777777" w:rsidR="00D670A0" w:rsidRPr="000338A0" w:rsidRDefault="00D670A0" w:rsidP="00D54FCD">
            <w:pPr>
              <w:rPr>
                <w:b/>
                <w:bCs/>
              </w:rPr>
            </w:pPr>
            <w:r w:rsidRPr="000338A0">
              <w:rPr>
                <w:b/>
                <w:bCs/>
              </w:rPr>
              <w:t>Age (months)</w:t>
            </w:r>
          </w:p>
        </w:tc>
        <w:tc>
          <w:tcPr>
            <w:tcW w:w="2940" w:type="dxa"/>
            <w:vAlign w:val="center"/>
            <w:hideMark/>
          </w:tcPr>
          <w:p w14:paraId="535FAA8F" w14:textId="77777777" w:rsidR="00D670A0" w:rsidRPr="000338A0" w:rsidRDefault="00D670A0" w:rsidP="00D54FCD">
            <w:pPr>
              <w:jc w:val="center"/>
            </w:pPr>
          </w:p>
        </w:tc>
        <w:tc>
          <w:tcPr>
            <w:tcW w:w="3015" w:type="dxa"/>
          </w:tcPr>
          <w:p w14:paraId="181F085E" w14:textId="77777777" w:rsidR="00D670A0" w:rsidRPr="000338A0" w:rsidRDefault="00D670A0" w:rsidP="00D54FCD">
            <w:pPr>
              <w:jc w:val="center"/>
            </w:pPr>
          </w:p>
        </w:tc>
      </w:tr>
      <w:tr w:rsidR="00D670A0" w:rsidRPr="000338A0" w14:paraId="0EFD65CB" w14:textId="77777777" w:rsidTr="00D54FCD">
        <w:trPr>
          <w:tblCellSpacing w:w="15" w:type="dxa"/>
        </w:trPr>
        <w:tc>
          <w:tcPr>
            <w:tcW w:w="3285" w:type="dxa"/>
            <w:vAlign w:val="center"/>
            <w:hideMark/>
          </w:tcPr>
          <w:p w14:paraId="40E9828E" w14:textId="77777777" w:rsidR="00D670A0" w:rsidRPr="000338A0" w:rsidRDefault="00D670A0" w:rsidP="00D54FCD">
            <w:r w:rsidRPr="000338A0">
              <w:t xml:space="preserve">    2–11</w:t>
            </w:r>
          </w:p>
        </w:tc>
        <w:tc>
          <w:tcPr>
            <w:tcW w:w="2940" w:type="dxa"/>
            <w:vAlign w:val="center"/>
            <w:hideMark/>
          </w:tcPr>
          <w:p w14:paraId="594248B1" w14:textId="77777777" w:rsidR="00D670A0" w:rsidRPr="000338A0" w:rsidRDefault="00D670A0" w:rsidP="00D54FCD">
            <w:pPr>
              <w:jc w:val="center"/>
            </w:pPr>
            <w:r w:rsidRPr="000338A0">
              <w:t>1229 (72.9)</w:t>
            </w:r>
          </w:p>
        </w:tc>
        <w:tc>
          <w:tcPr>
            <w:tcW w:w="3015" w:type="dxa"/>
          </w:tcPr>
          <w:p w14:paraId="5EEB9699" w14:textId="77777777" w:rsidR="00D670A0" w:rsidRPr="000338A0" w:rsidRDefault="00D670A0" w:rsidP="00D54FCD">
            <w:pPr>
              <w:jc w:val="center"/>
            </w:pPr>
            <w:r w:rsidRPr="000338A0">
              <w:t>231 (60.2)</w:t>
            </w:r>
          </w:p>
        </w:tc>
      </w:tr>
      <w:tr w:rsidR="00D670A0" w:rsidRPr="000338A0" w14:paraId="76F3DF46" w14:textId="77777777" w:rsidTr="00D54FCD">
        <w:trPr>
          <w:tblCellSpacing w:w="15" w:type="dxa"/>
        </w:trPr>
        <w:tc>
          <w:tcPr>
            <w:tcW w:w="3285" w:type="dxa"/>
            <w:vAlign w:val="center"/>
            <w:hideMark/>
          </w:tcPr>
          <w:p w14:paraId="2A36DA0A" w14:textId="77777777" w:rsidR="00D670A0" w:rsidRPr="000338A0" w:rsidRDefault="00D670A0" w:rsidP="00D54FCD">
            <w:r w:rsidRPr="000338A0">
              <w:t xml:space="preserve">    12–23</w:t>
            </w:r>
          </w:p>
        </w:tc>
        <w:tc>
          <w:tcPr>
            <w:tcW w:w="2940" w:type="dxa"/>
            <w:vAlign w:val="center"/>
            <w:hideMark/>
          </w:tcPr>
          <w:p w14:paraId="15577B71" w14:textId="77777777" w:rsidR="00D670A0" w:rsidRPr="000338A0" w:rsidRDefault="00D670A0" w:rsidP="00D54FCD">
            <w:pPr>
              <w:jc w:val="center"/>
            </w:pPr>
            <w:r w:rsidRPr="000338A0">
              <w:t>457 (27.1)</w:t>
            </w:r>
          </w:p>
        </w:tc>
        <w:tc>
          <w:tcPr>
            <w:tcW w:w="3015" w:type="dxa"/>
          </w:tcPr>
          <w:p w14:paraId="58274E4E" w14:textId="77777777" w:rsidR="00D670A0" w:rsidRPr="000338A0" w:rsidRDefault="00D670A0" w:rsidP="00D54FCD">
            <w:pPr>
              <w:jc w:val="center"/>
            </w:pPr>
            <w:r w:rsidRPr="000338A0">
              <w:t>153 (39.8)</w:t>
            </w:r>
          </w:p>
        </w:tc>
      </w:tr>
      <w:tr w:rsidR="00D670A0" w:rsidRPr="000338A0" w14:paraId="61365602" w14:textId="77777777" w:rsidTr="00D54FCD">
        <w:trPr>
          <w:tblCellSpacing w:w="15" w:type="dxa"/>
        </w:trPr>
        <w:tc>
          <w:tcPr>
            <w:tcW w:w="3285" w:type="dxa"/>
            <w:vAlign w:val="center"/>
            <w:hideMark/>
          </w:tcPr>
          <w:p w14:paraId="04C97193" w14:textId="77777777" w:rsidR="00D670A0" w:rsidRPr="000338A0" w:rsidRDefault="00D670A0" w:rsidP="00D54FCD">
            <w:pPr>
              <w:rPr>
                <w:b/>
                <w:bCs/>
              </w:rPr>
            </w:pPr>
            <w:r w:rsidRPr="000338A0">
              <w:rPr>
                <w:b/>
                <w:bCs/>
              </w:rPr>
              <w:t>Sex/circumcision</w:t>
            </w:r>
          </w:p>
        </w:tc>
        <w:tc>
          <w:tcPr>
            <w:tcW w:w="2940" w:type="dxa"/>
            <w:vAlign w:val="center"/>
            <w:hideMark/>
          </w:tcPr>
          <w:p w14:paraId="3F16D285" w14:textId="77777777" w:rsidR="00D670A0" w:rsidRPr="000338A0" w:rsidRDefault="00D670A0" w:rsidP="00D54FCD">
            <w:pPr>
              <w:jc w:val="center"/>
            </w:pPr>
          </w:p>
        </w:tc>
        <w:tc>
          <w:tcPr>
            <w:tcW w:w="3015" w:type="dxa"/>
          </w:tcPr>
          <w:p w14:paraId="6997020B" w14:textId="77777777" w:rsidR="00D670A0" w:rsidRPr="000338A0" w:rsidRDefault="00D670A0" w:rsidP="00D54FCD">
            <w:pPr>
              <w:jc w:val="center"/>
            </w:pPr>
          </w:p>
        </w:tc>
      </w:tr>
      <w:tr w:rsidR="00D670A0" w:rsidRPr="000338A0" w14:paraId="40DDD319" w14:textId="77777777" w:rsidTr="00D54FCD">
        <w:trPr>
          <w:tblCellSpacing w:w="15" w:type="dxa"/>
        </w:trPr>
        <w:tc>
          <w:tcPr>
            <w:tcW w:w="3285" w:type="dxa"/>
            <w:vAlign w:val="center"/>
            <w:hideMark/>
          </w:tcPr>
          <w:p w14:paraId="7C8E67C9" w14:textId="77777777" w:rsidR="00D670A0" w:rsidRPr="000338A0" w:rsidRDefault="00D670A0" w:rsidP="00D54FCD">
            <w:r w:rsidRPr="000338A0">
              <w:t xml:space="preserve">    Male</w:t>
            </w:r>
          </w:p>
        </w:tc>
        <w:tc>
          <w:tcPr>
            <w:tcW w:w="2940" w:type="dxa"/>
            <w:vAlign w:val="center"/>
            <w:hideMark/>
          </w:tcPr>
          <w:p w14:paraId="7E307AC8" w14:textId="77777777" w:rsidR="00D670A0" w:rsidRPr="000338A0" w:rsidRDefault="00D670A0" w:rsidP="00D54FCD">
            <w:pPr>
              <w:jc w:val="center"/>
            </w:pPr>
            <w:r w:rsidRPr="000338A0">
              <w:t>470 (27.9)</w:t>
            </w:r>
          </w:p>
        </w:tc>
        <w:tc>
          <w:tcPr>
            <w:tcW w:w="3015" w:type="dxa"/>
          </w:tcPr>
          <w:p w14:paraId="24E35919" w14:textId="77777777" w:rsidR="00D670A0" w:rsidRPr="000338A0" w:rsidRDefault="00D670A0" w:rsidP="00D54FCD">
            <w:pPr>
              <w:jc w:val="center"/>
            </w:pPr>
            <w:r w:rsidRPr="000338A0">
              <w:t>93 (24.2)</w:t>
            </w:r>
          </w:p>
        </w:tc>
      </w:tr>
      <w:tr w:rsidR="00D670A0" w:rsidRPr="000338A0" w14:paraId="6ED05244" w14:textId="77777777" w:rsidTr="00D54FCD">
        <w:trPr>
          <w:tblCellSpacing w:w="15" w:type="dxa"/>
        </w:trPr>
        <w:tc>
          <w:tcPr>
            <w:tcW w:w="3285" w:type="dxa"/>
            <w:vAlign w:val="center"/>
            <w:hideMark/>
          </w:tcPr>
          <w:p w14:paraId="18F836B5" w14:textId="77777777" w:rsidR="00D670A0" w:rsidRPr="000338A0" w:rsidRDefault="00D670A0" w:rsidP="00D54FCD">
            <w:r w:rsidRPr="000338A0">
              <w:t xml:space="preserve">        Circumcised — No</w:t>
            </w:r>
          </w:p>
        </w:tc>
        <w:tc>
          <w:tcPr>
            <w:tcW w:w="2940" w:type="dxa"/>
            <w:vAlign w:val="center"/>
            <w:hideMark/>
          </w:tcPr>
          <w:p w14:paraId="05578251" w14:textId="77777777" w:rsidR="00D670A0" w:rsidRPr="000338A0" w:rsidRDefault="00D670A0" w:rsidP="00D54FCD">
            <w:pPr>
              <w:jc w:val="center"/>
            </w:pPr>
            <w:r w:rsidRPr="000338A0">
              <w:t>73 (4.3)</w:t>
            </w:r>
          </w:p>
        </w:tc>
        <w:tc>
          <w:tcPr>
            <w:tcW w:w="3015" w:type="dxa"/>
          </w:tcPr>
          <w:p w14:paraId="092F189F" w14:textId="77777777" w:rsidR="00D670A0" w:rsidRPr="000338A0" w:rsidRDefault="00D670A0" w:rsidP="00D54FCD">
            <w:pPr>
              <w:jc w:val="center"/>
            </w:pPr>
            <w:r w:rsidRPr="000338A0">
              <w:t>23 (6.0)</w:t>
            </w:r>
          </w:p>
        </w:tc>
      </w:tr>
      <w:tr w:rsidR="00D670A0" w:rsidRPr="000338A0" w14:paraId="337F2A39" w14:textId="77777777" w:rsidTr="00D54FCD">
        <w:trPr>
          <w:tblCellSpacing w:w="15" w:type="dxa"/>
        </w:trPr>
        <w:tc>
          <w:tcPr>
            <w:tcW w:w="3285" w:type="dxa"/>
            <w:vAlign w:val="center"/>
            <w:hideMark/>
          </w:tcPr>
          <w:p w14:paraId="48F0F7FC" w14:textId="77777777" w:rsidR="00D670A0" w:rsidRPr="000338A0" w:rsidRDefault="00D670A0" w:rsidP="00D54FCD">
            <w:r w:rsidRPr="000338A0">
              <w:t xml:space="preserve">        Circumcised — Yes</w:t>
            </w:r>
          </w:p>
        </w:tc>
        <w:tc>
          <w:tcPr>
            <w:tcW w:w="2940" w:type="dxa"/>
            <w:vAlign w:val="center"/>
            <w:hideMark/>
          </w:tcPr>
          <w:p w14:paraId="5F664CFF" w14:textId="77777777" w:rsidR="00D670A0" w:rsidRPr="000338A0" w:rsidRDefault="00D670A0" w:rsidP="00D54FCD">
            <w:pPr>
              <w:jc w:val="center"/>
            </w:pPr>
            <w:r w:rsidRPr="000338A0">
              <w:t>319 (18.9)</w:t>
            </w:r>
          </w:p>
        </w:tc>
        <w:tc>
          <w:tcPr>
            <w:tcW w:w="3015" w:type="dxa"/>
          </w:tcPr>
          <w:p w14:paraId="72A4B34B" w14:textId="77777777" w:rsidR="00D670A0" w:rsidRPr="000338A0" w:rsidRDefault="00D670A0" w:rsidP="00D54FCD">
            <w:pPr>
              <w:jc w:val="center"/>
            </w:pPr>
            <w:r w:rsidRPr="000338A0">
              <w:t>52 (13.5)</w:t>
            </w:r>
          </w:p>
        </w:tc>
      </w:tr>
      <w:tr w:rsidR="00D670A0" w:rsidRPr="000338A0" w14:paraId="630B52A3" w14:textId="77777777" w:rsidTr="00D54FCD">
        <w:trPr>
          <w:tblCellSpacing w:w="15" w:type="dxa"/>
        </w:trPr>
        <w:tc>
          <w:tcPr>
            <w:tcW w:w="3285" w:type="dxa"/>
            <w:vAlign w:val="center"/>
            <w:hideMark/>
          </w:tcPr>
          <w:p w14:paraId="3083AECA" w14:textId="77777777" w:rsidR="00D670A0" w:rsidRPr="000338A0" w:rsidRDefault="00D670A0" w:rsidP="00D54FCD">
            <w:r w:rsidRPr="000338A0">
              <w:t xml:space="preserve">        Circumcised — Unknown</w:t>
            </w:r>
            <w:r w:rsidRPr="000338A0">
              <w:rPr>
                <w:rStyle w:val="FootnoteReference"/>
              </w:rPr>
              <w:footnoteReference w:customMarkFollows="1" w:id="1"/>
              <w:t>*</w:t>
            </w:r>
          </w:p>
        </w:tc>
        <w:tc>
          <w:tcPr>
            <w:tcW w:w="2940" w:type="dxa"/>
            <w:vAlign w:val="center"/>
            <w:hideMark/>
          </w:tcPr>
          <w:p w14:paraId="46D54C4E" w14:textId="77777777" w:rsidR="00D670A0" w:rsidRPr="000338A0" w:rsidRDefault="00D670A0" w:rsidP="00D54FCD">
            <w:pPr>
              <w:jc w:val="center"/>
            </w:pPr>
            <w:r w:rsidRPr="000338A0">
              <w:t>78 (4.6)</w:t>
            </w:r>
          </w:p>
        </w:tc>
        <w:tc>
          <w:tcPr>
            <w:tcW w:w="3015" w:type="dxa"/>
          </w:tcPr>
          <w:p w14:paraId="7FDD2CC4" w14:textId="77777777" w:rsidR="00D670A0" w:rsidRPr="000338A0" w:rsidRDefault="00D670A0" w:rsidP="00D54FCD">
            <w:pPr>
              <w:jc w:val="center"/>
            </w:pPr>
            <w:r w:rsidRPr="000338A0">
              <w:t>18 (4.7)</w:t>
            </w:r>
          </w:p>
        </w:tc>
      </w:tr>
      <w:tr w:rsidR="00D670A0" w:rsidRPr="000338A0" w14:paraId="67DE586E" w14:textId="77777777" w:rsidTr="00D54FCD">
        <w:trPr>
          <w:tblCellSpacing w:w="15" w:type="dxa"/>
        </w:trPr>
        <w:tc>
          <w:tcPr>
            <w:tcW w:w="3285" w:type="dxa"/>
            <w:vAlign w:val="center"/>
            <w:hideMark/>
          </w:tcPr>
          <w:p w14:paraId="446E2596" w14:textId="77777777" w:rsidR="00D670A0" w:rsidRPr="000338A0" w:rsidRDefault="00D670A0" w:rsidP="00D54FCD">
            <w:r w:rsidRPr="000338A0">
              <w:t xml:space="preserve">    Female</w:t>
            </w:r>
          </w:p>
        </w:tc>
        <w:tc>
          <w:tcPr>
            <w:tcW w:w="2940" w:type="dxa"/>
            <w:vAlign w:val="center"/>
            <w:hideMark/>
          </w:tcPr>
          <w:p w14:paraId="50A4B452" w14:textId="77777777" w:rsidR="00D670A0" w:rsidRPr="000338A0" w:rsidRDefault="00D670A0" w:rsidP="00D54FCD">
            <w:pPr>
              <w:jc w:val="center"/>
            </w:pPr>
            <w:r w:rsidRPr="000338A0">
              <w:t>1216 (72.1)</w:t>
            </w:r>
          </w:p>
        </w:tc>
        <w:tc>
          <w:tcPr>
            <w:tcW w:w="3015" w:type="dxa"/>
          </w:tcPr>
          <w:p w14:paraId="59A69CE8" w14:textId="77777777" w:rsidR="00D670A0" w:rsidRPr="000338A0" w:rsidRDefault="00D670A0" w:rsidP="00D54FCD">
            <w:pPr>
              <w:jc w:val="center"/>
            </w:pPr>
            <w:r w:rsidRPr="000338A0">
              <w:t>291 (75.8)</w:t>
            </w:r>
          </w:p>
        </w:tc>
      </w:tr>
      <w:tr w:rsidR="00D670A0" w:rsidRPr="000338A0" w14:paraId="0A01FA7D" w14:textId="77777777" w:rsidTr="00D54FCD">
        <w:trPr>
          <w:tblCellSpacing w:w="15" w:type="dxa"/>
        </w:trPr>
        <w:tc>
          <w:tcPr>
            <w:tcW w:w="3285" w:type="dxa"/>
            <w:vAlign w:val="center"/>
            <w:hideMark/>
          </w:tcPr>
          <w:p w14:paraId="57F3603B" w14:textId="77777777" w:rsidR="00D670A0" w:rsidRPr="000338A0" w:rsidRDefault="00D670A0" w:rsidP="00D54FCD">
            <w:pPr>
              <w:rPr>
                <w:b/>
                <w:bCs/>
              </w:rPr>
            </w:pPr>
            <w:r w:rsidRPr="000338A0">
              <w:rPr>
                <w:b/>
                <w:bCs/>
              </w:rPr>
              <w:t>Race</w:t>
            </w:r>
          </w:p>
        </w:tc>
        <w:tc>
          <w:tcPr>
            <w:tcW w:w="2940" w:type="dxa"/>
            <w:vAlign w:val="center"/>
            <w:hideMark/>
          </w:tcPr>
          <w:p w14:paraId="2EBFA355" w14:textId="77777777" w:rsidR="00D670A0" w:rsidRPr="000338A0" w:rsidRDefault="00D670A0" w:rsidP="00D54FCD">
            <w:pPr>
              <w:jc w:val="center"/>
            </w:pPr>
          </w:p>
        </w:tc>
        <w:tc>
          <w:tcPr>
            <w:tcW w:w="3015" w:type="dxa"/>
          </w:tcPr>
          <w:p w14:paraId="08E9BCF0" w14:textId="77777777" w:rsidR="00D670A0" w:rsidRPr="000338A0" w:rsidRDefault="00D670A0" w:rsidP="00D54FCD">
            <w:pPr>
              <w:jc w:val="center"/>
            </w:pPr>
          </w:p>
        </w:tc>
      </w:tr>
      <w:tr w:rsidR="00D670A0" w:rsidRPr="000338A0" w14:paraId="0277FD62" w14:textId="77777777" w:rsidTr="00D54FCD">
        <w:trPr>
          <w:tblCellSpacing w:w="15" w:type="dxa"/>
        </w:trPr>
        <w:tc>
          <w:tcPr>
            <w:tcW w:w="3285" w:type="dxa"/>
            <w:vAlign w:val="center"/>
            <w:hideMark/>
          </w:tcPr>
          <w:p w14:paraId="08F342D6" w14:textId="77777777" w:rsidR="00D670A0" w:rsidRPr="000338A0" w:rsidRDefault="00D670A0" w:rsidP="00D54FCD">
            <w:r w:rsidRPr="000338A0">
              <w:t xml:space="preserve">    White</w:t>
            </w:r>
          </w:p>
        </w:tc>
        <w:tc>
          <w:tcPr>
            <w:tcW w:w="2940" w:type="dxa"/>
            <w:vAlign w:val="center"/>
            <w:hideMark/>
          </w:tcPr>
          <w:p w14:paraId="7757D2C5" w14:textId="77777777" w:rsidR="00D670A0" w:rsidRPr="000338A0" w:rsidRDefault="00D670A0" w:rsidP="00D54FCD">
            <w:pPr>
              <w:jc w:val="center"/>
            </w:pPr>
            <w:r w:rsidRPr="000338A0">
              <w:t>1167 (69.2)</w:t>
            </w:r>
          </w:p>
        </w:tc>
        <w:tc>
          <w:tcPr>
            <w:tcW w:w="3015" w:type="dxa"/>
          </w:tcPr>
          <w:p w14:paraId="7F3DD742" w14:textId="77777777" w:rsidR="00D670A0" w:rsidRPr="000338A0" w:rsidRDefault="00D670A0" w:rsidP="00D54FCD">
            <w:pPr>
              <w:jc w:val="center"/>
            </w:pPr>
            <w:r w:rsidRPr="000338A0">
              <w:t>200 (52.1)</w:t>
            </w:r>
          </w:p>
        </w:tc>
      </w:tr>
      <w:tr w:rsidR="00D670A0" w:rsidRPr="000338A0" w14:paraId="2061BCE6" w14:textId="77777777" w:rsidTr="00D54FCD">
        <w:trPr>
          <w:tblCellSpacing w:w="15" w:type="dxa"/>
        </w:trPr>
        <w:tc>
          <w:tcPr>
            <w:tcW w:w="3285" w:type="dxa"/>
            <w:vAlign w:val="center"/>
            <w:hideMark/>
          </w:tcPr>
          <w:p w14:paraId="50405C90" w14:textId="77777777" w:rsidR="00D670A0" w:rsidRPr="000338A0" w:rsidRDefault="00D670A0" w:rsidP="00D54FCD">
            <w:r w:rsidRPr="000338A0">
              <w:t xml:space="preserve">    Black</w:t>
            </w:r>
          </w:p>
        </w:tc>
        <w:tc>
          <w:tcPr>
            <w:tcW w:w="2940" w:type="dxa"/>
            <w:vAlign w:val="center"/>
            <w:hideMark/>
          </w:tcPr>
          <w:p w14:paraId="502BD07D" w14:textId="77777777" w:rsidR="00D670A0" w:rsidRPr="000338A0" w:rsidRDefault="00D670A0" w:rsidP="00D54FCD">
            <w:pPr>
              <w:jc w:val="center"/>
            </w:pPr>
            <w:r w:rsidRPr="000338A0">
              <w:t>426 (25.3)</w:t>
            </w:r>
          </w:p>
        </w:tc>
        <w:tc>
          <w:tcPr>
            <w:tcW w:w="3015" w:type="dxa"/>
          </w:tcPr>
          <w:p w14:paraId="3BEA2387" w14:textId="77777777" w:rsidR="00D670A0" w:rsidRPr="000338A0" w:rsidRDefault="00D670A0" w:rsidP="00D54FCD">
            <w:pPr>
              <w:jc w:val="center"/>
            </w:pPr>
            <w:r w:rsidRPr="000338A0">
              <w:t>133 (34.6)</w:t>
            </w:r>
          </w:p>
        </w:tc>
      </w:tr>
      <w:tr w:rsidR="00D670A0" w:rsidRPr="000338A0" w14:paraId="58CB6E68" w14:textId="77777777" w:rsidTr="00D54FCD">
        <w:trPr>
          <w:tblCellSpacing w:w="15" w:type="dxa"/>
        </w:trPr>
        <w:tc>
          <w:tcPr>
            <w:tcW w:w="3285" w:type="dxa"/>
            <w:vAlign w:val="center"/>
            <w:hideMark/>
          </w:tcPr>
          <w:p w14:paraId="609888A3" w14:textId="77777777" w:rsidR="00D670A0" w:rsidRPr="000338A0" w:rsidRDefault="00D670A0" w:rsidP="00D54FCD">
            <w:r w:rsidRPr="000338A0">
              <w:t xml:space="preserve">    Other</w:t>
            </w:r>
          </w:p>
        </w:tc>
        <w:tc>
          <w:tcPr>
            <w:tcW w:w="2940" w:type="dxa"/>
            <w:vAlign w:val="center"/>
            <w:hideMark/>
          </w:tcPr>
          <w:p w14:paraId="56BEC12F" w14:textId="77777777" w:rsidR="00D670A0" w:rsidRPr="000338A0" w:rsidRDefault="00D670A0" w:rsidP="00D54FCD">
            <w:pPr>
              <w:jc w:val="center"/>
            </w:pPr>
            <w:r w:rsidRPr="000338A0">
              <w:t>80 (4.7)</w:t>
            </w:r>
          </w:p>
        </w:tc>
        <w:tc>
          <w:tcPr>
            <w:tcW w:w="3015" w:type="dxa"/>
          </w:tcPr>
          <w:p w14:paraId="6F061E75" w14:textId="77777777" w:rsidR="00D670A0" w:rsidRPr="000338A0" w:rsidRDefault="00D670A0" w:rsidP="00D54FCD">
            <w:pPr>
              <w:jc w:val="center"/>
            </w:pPr>
            <w:r w:rsidRPr="000338A0">
              <w:t>19 (4.9)</w:t>
            </w:r>
          </w:p>
        </w:tc>
      </w:tr>
      <w:tr w:rsidR="00D670A0" w:rsidRPr="000338A0" w14:paraId="09DD7633" w14:textId="77777777" w:rsidTr="00D54FCD">
        <w:trPr>
          <w:tblCellSpacing w:w="15" w:type="dxa"/>
        </w:trPr>
        <w:tc>
          <w:tcPr>
            <w:tcW w:w="3285" w:type="dxa"/>
            <w:vAlign w:val="center"/>
            <w:hideMark/>
          </w:tcPr>
          <w:p w14:paraId="0F576805" w14:textId="77777777" w:rsidR="00D670A0" w:rsidRPr="000338A0" w:rsidRDefault="00D670A0" w:rsidP="00D54FCD">
            <w:r w:rsidRPr="000338A0">
              <w:t xml:space="preserve">    Missing</w:t>
            </w:r>
            <w:r w:rsidRPr="000338A0">
              <w:rPr>
                <w:rStyle w:val="FootnoteReference"/>
              </w:rPr>
              <w:t>*</w:t>
            </w:r>
          </w:p>
        </w:tc>
        <w:tc>
          <w:tcPr>
            <w:tcW w:w="2940" w:type="dxa"/>
            <w:vAlign w:val="center"/>
            <w:hideMark/>
          </w:tcPr>
          <w:p w14:paraId="273E524C" w14:textId="77777777" w:rsidR="00D670A0" w:rsidRPr="000338A0" w:rsidRDefault="00D670A0" w:rsidP="00D54FCD">
            <w:pPr>
              <w:jc w:val="center"/>
            </w:pPr>
            <w:r w:rsidRPr="000338A0">
              <w:t>13 (0.8)</w:t>
            </w:r>
          </w:p>
        </w:tc>
        <w:tc>
          <w:tcPr>
            <w:tcW w:w="3015" w:type="dxa"/>
          </w:tcPr>
          <w:p w14:paraId="1CE7F638" w14:textId="77777777" w:rsidR="00D670A0" w:rsidRPr="000338A0" w:rsidRDefault="00D670A0" w:rsidP="00D54FCD">
            <w:pPr>
              <w:jc w:val="center"/>
            </w:pPr>
            <w:r w:rsidRPr="000338A0">
              <w:t>32 (8.3)</w:t>
            </w:r>
          </w:p>
        </w:tc>
      </w:tr>
      <w:tr w:rsidR="00D670A0" w:rsidRPr="000338A0" w14:paraId="3CED31FD" w14:textId="77777777" w:rsidTr="00D54FCD">
        <w:trPr>
          <w:tblCellSpacing w:w="15" w:type="dxa"/>
        </w:trPr>
        <w:tc>
          <w:tcPr>
            <w:tcW w:w="3285" w:type="dxa"/>
            <w:vAlign w:val="center"/>
            <w:hideMark/>
          </w:tcPr>
          <w:p w14:paraId="100C2A51" w14:textId="77777777" w:rsidR="00D670A0" w:rsidRPr="000338A0" w:rsidRDefault="00D670A0" w:rsidP="00D54FCD">
            <w:pPr>
              <w:rPr>
                <w:b/>
                <w:bCs/>
              </w:rPr>
            </w:pPr>
            <w:r w:rsidRPr="000338A0">
              <w:rPr>
                <w:b/>
                <w:bCs/>
              </w:rPr>
              <w:t>Duration of fever (hours)</w:t>
            </w:r>
          </w:p>
        </w:tc>
        <w:tc>
          <w:tcPr>
            <w:tcW w:w="2940" w:type="dxa"/>
            <w:vAlign w:val="center"/>
            <w:hideMark/>
          </w:tcPr>
          <w:p w14:paraId="3DC02A36" w14:textId="77777777" w:rsidR="00D670A0" w:rsidRPr="000338A0" w:rsidRDefault="00D670A0" w:rsidP="00D54FCD">
            <w:pPr>
              <w:jc w:val="center"/>
            </w:pPr>
          </w:p>
        </w:tc>
        <w:tc>
          <w:tcPr>
            <w:tcW w:w="3015" w:type="dxa"/>
          </w:tcPr>
          <w:p w14:paraId="102029B8" w14:textId="77777777" w:rsidR="00D670A0" w:rsidRPr="000338A0" w:rsidRDefault="00D670A0" w:rsidP="00D54FCD">
            <w:pPr>
              <w:jc w:val="center"/>
            </w:pPr>
          </w:p>
        </w:tc>
      </w:tr>
      <w:tr w:rsidR="00D670A0" w:rsidRPr="000338A0" w14:paraId="5B8D8A7B" w14:textId="77777777" w:rsidTr="00D54FCD">
        <w:trPr>
          <w:tblCellSpacing w:w="15" w:type="dxa"/>
        </w:trPr>
        <w:tc>
          <w:tcPr>
            <w:tcW w:w="3285" w:type="dxa"/>
            <w:vAlign w:val="center"/>
            <w:hideMark/>
          </w:tcPr>
          <w:p w14:paraId="72A38EF3" w14:textId="77777777" w:rsidR="00D670A0" w:rsidRPr="000338A0" w:rsidRDefault="00D670A0" w:rsidP="00D54FCD">
            <w:r w:rsidRPr="000338A0">
              <w:t xml:space="preserve">    ≥48</w:t>
            </w:r>
          </w:p>
        </w:tc>
        <w:tc>
          <w:tcPr>
            <w:tcW w:w="2940" w:type="dxa"/>
            <w:vAlign w:val="center"/>
            <w:hideMark/>
          </w:tcPr>
          <w:p w14:paraId="07AFEA88" w14:textId="77777777" w:rsidR="00D670A0" w:rsidRPr="000338A0" w:rsidRDefault="00D670A0" w:rsidP="00D54FCD">
            <w:pPr>
              <w:jc w:val="center"/>
            </w:pPr>
            <w:r w:rsidRPr="000338A0">
              <w:t>565 (33.5)</w:t>
            </w:r>
          </w:p>
        </w:tc>
        <w:tc>
          <w:tcPr>
            <w:tcW w:w="3015" w:type="dxa"/>
          </w:tcPr>
          <w:p w14:paraId="02C50641" w14:textId="77777777" w:rsidR="00D670A0" w:rsidRPr="000338A0" w:rsidRDefault="00D670A0" w:rsidP="00D54FCD">
            <w:pPr>
              <w:jc w:val="center"/>
            </w:pPr>
            <w:r w:rsidRPr="000338A0">
              <w:t>142 (37.0)</w:t>
            </w:r>
          </w:p>
        </w:tc>
      </w:tr>
      <w:tr w:rsidR="00D670A0" w:rsidRPr="000338A0" w14:paraId="0FFF1370" w14:textId="77777777" w:rsidTr="00D54FCD">
        <w:trPr>
          <w:tblCellSpacing w:w="15" w:type="dxa"/>
        </w:trPr>
        <w:tc>
          <w:tcPr>
            <w:tcW w:w="3285" w:type="dxa"/>
            <w:vAlign w:val="center"/>
            <w:hideMark/>
          </w:tcPr>
          <w:p w14:paraId="60068A98" w14:textId="77777777" w:rsidR="00D670A0" w:rsidRPr="000338A0" w:rsidRDefault="00D670A0" w:rsidP="00D54FCD">
            <w:r w:rsidRPr="000338A0">
              <w:t xml:space="preserve">    &lt;48</w:t>
            </w:r>
          </w:p>
        </w:tc>
        <w:tc>
          <w:tcPr>
            <w:tcW w:w="2940" w:type="dxa"/>
            <w:vAlign w:val="center"/>
            <w:hideMark/>
          </w:tcPr>
          <w:p w14:paraId="75FFC800" w14:textId="77777777" w:rsidR="00D670A0" w:rsidRPr="000338A0" w:rsidRDefault="00D670A0" w:rsidP="00D54FCD">
            <w:pPr>
              <w:jc w:val="center"/>
            </w:pPr>
            <w:r w:rsidRPr="000338A0">
              <w:t>1076 (63.8)</w:t>
            </w:r>
          </w:p>
        </w:tc>
        <w:tc>
          <w:tcPr>
            <w:tcW w:w="3015" w:type="dxa"/>
          </w:tcPr>
          <w:p w14:paraId="70A89F95" w14:textId="77777777" w:rsidR="00D670A0" w:rsidRPr="000338A0" w:rsidRDefault="00D670A0" w:rsidP="00D54FCD">
            <w:pPr>
              <w:jc w:val="center"/>
            </w:pPr>
            <w:r w:rsidRPr="000338A0">
              <w:t>230 (59.9)</w:t>
            </w:r>
          </w:p>
        </w:tc>
      </w:tr>
      <w:tr w:rsidR="00D670A0" w:rsidRPr="000338A0" w14:paraId="09BA1F1C" w14:textId="77777777" w:rsidTr="00D54FCD">
        <w:trPr>
          <w:tblCellSpacing w:w="15" w:type="dxa"/>
        </w:trPr>
        <w:tc>
          <w:tcPr>
            <w:tcW w:w="3285" w:type="dxa"/>
            <w:vAlign w:val="center"/>
            <w:hideMark/>
          </w:tcPr>
          <w:p w14:paraId="4799705A" w14:textId="77777777" w:rsidR="00D670A0" w:rsidRPr="000338A0" w:rsidRDefault="00D670A0" w:rsidP="00D54FCD">
            <w:r w:rsidRPr="000338A0">
              <w:t xml:space="preserve">    Unknown</w:t>
            </w:r>
            <w:r w:rsidRPr="000338A0">
              <w:rPr>
                <w:rStyle w:val="FootnoteReference"/>
              </w:rPr>
              <w:t>*</w:t>
            </w:r>
          </w:p>
        </w:tc>
        <w:tc>
          <w:tcPr>
            <w:tcW w:w="2940" w:type="dxa"/>
            <w:vAlign w:val="center"/>
            <w:hideMark/>
          </w:tcPr>
          <w:p w14:paraId="6477FD2B" w14:textId="77777777" w:rsidR="00D670A0" w:rsidRPr="000338A0" w:rsidRDefault="00D670A0" w:rsidP="00D54FCD">
            <w:pPr>
              <w:jc w:val="center"/>
            </w:pPr>
            <w:r w:rsidRPr="000338A0">
              <w:t>45 (2.7)</w:t>
            </w:r>
          </w:p>
        </w:tc>
        <w:tc>
          <w:tcPr>
            <w:tcW w:w="3015" w:type="dxa"/>
          </w:tcPr>
          <w:p w14:paraId="6A38379B" w14:textId="77777777" w:rsidR="00D670A0" w:rsidRPr="000338A0" w:rsidRDefault="00D670A0" w:rsidP="00D54FCD">
            <w:pPr>
              <w:jc w:val="center"/>
            </w:pPr>
            <w:r w:rsidRPr="000338A0">
              <w:t>12 (3.1)</w:t>
            </w:r>
          </w:p>
        </w:tc>
      </w:tr>
      <w:tr w:rsidR="00D670A0" w:rsidRPr="000338A0" w14:paraId="78E62850" w14:textId="77777777" w:rsidTr="00D54FCD">
        <w:trPr>
          <w:tblCellSpacing w:w="15" w:type="dxa"/>
        </w:trPr>
        <w:tc>
          <w:tcPr>
            <w:tcW w:w="3285" w:type="dxa"/>
            <w:vAlign w:val="center"/>
            <w:hideMark/>
          </w:tcPr>
          <w:p w14:paraId="44483AEE" w14:textId="77777777" w:rsidR="00D670A0" w:rsidRPr="000338A0" w:rsidRDefault="00D670A0" w:rsidP="00D54FCD">
            <w:pPr>
              <w:rPr>
                <w:b/>
                <w:bCs/>
              </w:rPr>
            </w:pPr>
            <w:r w:rsidRPr="000338A0">
              <w:rPr>
                <w:b/>
                <w:bCs/>
              </w:rPr>
              <w:t>Maximum reported temperature (°C)</w:t>
            </w:r>
          </w:p>
        </w:tc>
        <w:tc>
          <w:tcPr>
            <w:tcW w:w="2940" w:type="dxa"/>
            <w:vAlign w:val="center"/>
            <w:hideMark/>
          </w:tcPr>
          <w:p w14:paraId="22099A6C" w14:textId="77777777" w:rsidR="00D670A0" w:rsidRPr="000338A0" w:rsidRDefault="00D670A0" w:rsidP="00D54FCD">
            <w:pPr>
              <w:jc w:val="center"/>
              <w:rPr>
                <w:b/>
                <w:bCs/>
              </w:rPr>
            </w:pPr>
          </w:p>
        </w:tc>
        <w:tc>
          <w:tcPr>
            <w:tcW w:w="3015" w:type="dxa"/>
          </w:tcPr>
          <w:p w14:paraId="6575F288" w14:textId="77777777" w:rsidR="00D670A0" w:rsidRPr="000338A0" w:rsidRDefault="00D670A0" w:rsidP="00D54FCD">
            <w:pPr>
              <w:jc w:val="center"/>
              <w:rPr>
                <w:b/>
                <w:bCs/>
              </w:rPr>
            </w:pPr>
          </w:p>
        </w:tc>
      </w:tr>
      <w:tr w:rsidR="00D670A0" w:rsidRPr="000338A0" w14:paraId="1A9DF827" w14:textId="77777777" w:rsidTr="00D54FCD">
        <w:trPr>
          <w:tblCellSpacing w:w="15" w:type="dxa"/>
        </w:trPr>
        <w:tc>
          <w:tcPr>
            <w:tcW w:w="3285" w:type="dxa"/>
            <w:vAlign w:val="center"/>
            <w:hideMark/>
          </w:tcPr>
          <w:p w14:paraId="30A58E42" w14:textId="77777777" w:rsidR="00D670A0" w:rsidRPr="000338A0" w:rsidRDefault="00D670A0" w:rsidP="00D54FCD">
            <w:r w:rsidRPr="000338A0">
              <w:t xml:space="preserve">    ≥39</w:t>
            </w:r>
          </w:p>
        </w:tc>
        <w:tc>
          <w:tcPr>
            <w:tcW w:w="2940" w:type="dxa"/>
            <w:vAlign w:val="center"/>
            <w:hideMark/>
          </w:tcPr>
          <w:p w14:paraId="5A4F43EE" w14:textId="77777777" w:rsidR="00D670A0" w:rsidRPr="000338A0" w:rsidRDefault="00D670A0" w:rsidP="00D54FCD">
            <w:pPr>
              <w:jc w:val="center"/>
            </w:pPr>
            <w:r w:rsidRPr="000338A0">
              <w:t>1017 (60.3)</w:t>
            </w:r>
          </w:p>
        </w:tc>
        <w:tc>
          <w:tcPr>
            <w:tcW w:w="3015" w:type="dxa"/>
          </w:tcPr>
          <w:p w14:paraId="2DEDE604" w14:textId="77777777" w:rsidR="00D670A0" w:rsidRPr="000338A0" w:rsidRDefault="00D670A0" w:rsidP="00D54FCD">
            <w:pPr>
              <w:jc w:val="center"/>
            </w:pPr>
            <w:r w:rsidRPr="000338A0">
              <w:t>252 (65.6)</w:t>
            </w:r>
          </w:p>
        </w:tc>
      </w:tr>
      <w:tr w:rsidR="00D670A0" w:rsidRPr="000338A0" w14:paraId="1C11E6EA" w14:textId="77777777" w:rsidTr="00D54FCD">
        <w:trPr>
          <w:tblCellSpacing w:w="15" w:type="dxa"/>
        </w:trPr>
        <w:tc>
          <w:tcPr>
            <w:tcW w:w="3285" w:type="dxa"/>
            <w:vAlign w:val="center"/>
            <w:hideMark/>
          </w:tcPr>
          <w:p w14:paraId="3945BBB2" w14:textId="77777777" w:rsidR="00D670A0" w:rsidRPr="000338A0" w:rsidRDefault="00D670A0" w:rsidP="00D54FCD">
            <w:r w:rsidRPr="000338A0">
              <w:t xml:space="preserve">    &lt;39</w:t>
            </w:r>
          </w:p>
        </w:tc>
        <w:tc>
          <w:tcPr>
            <w:tcW w:w="2940" w:type="dxa"/>
            <w:vAlign w:val="center"/>
            <w:hideMark/>
          </w:tcPr>
          <w:p w14:paraId="433E791A" w14:textId="77777777" w:rsidR="00D670A0" w:rsidRPr="000338A0" w:rsidRDefault="00D670A0" w:rsidP="00D54FCD">
            <w:pPr>
              <w:jc w:val="center"/>
            </w:pPr>
            <w:r w:rsidRPr="000338A0">
              <w:t>664 (39.4)</w:t>
            </w:r>
          </w:p>
        </w:tc>
        <w:tc>
          <w:tcPr>
            <w:tcW w:w="3015" w:type="dxa"/>
          </w:tcPr>
          <w:p w14:paraId="4EB8A154" w14:textId="77777777" w:rsidR="00D670A0" w:rsidRPr="000338A0" w:rsidRDefault="00D670A0" w:rsidP="00D54FCD">
            <w:pPr>
              <w:jc w:val="center"/>
            </w:pPr>
            <w:r w:rsidRPr="000338A0">
              <w:t>132 (34.4)</w:t>
            </w:r>
          </w:p>
        </w:tc>
      </w:tr>
      <w:tr w:rsidR="00D670A0" w:rsidRPr="000338A0" w14:paraId="68513933" w14:textId="77777777" w:rsidTr="00D54FCD">
        <w:trPr>
          <w:tblCellSpacing w:w="15" w:type="dxa"/>
        </w:trPr>
        <w:tc>
          <w:tcPr>
            <w:tcW w:w="3285" w:type="dxa"/>
            <w:vAlign w:val="center"/>
            <w:hideMark/>
          </w:tcPr>
          <w:p w14:paraId="75D458D9" w14:textId="77777777" w:rsidR="00D670A0" w:rsidRPr="000338A0" w:rsidRDefault="00D670A0" w:rsidP="00D54FCD">
            <w:r w:rsidRPr="000338A0">
              <w:t xml:space="preserve">    Unknown</w:t>
            </w:r>
            <w:r w:rsidRPr="000338A0">
              <w:rPr>
                <w:rStyle w:val="FootnoteReference"/>
              </w:rPr>
              <w:t>*</w:t>
            </w:r>
          </w:p>
        </w:tc>
        <w:tc>
          <w:tcPr>
            <w:tcW w:w="2940" w:type="dxa"/>
            <w:vAlign w:val="center"/>
            <w:hideMark/>
          </w:tcPr>
          <w:p w14:paraId="6E6185B9" w14:textId="77777777" w:rsidR="00D670A0" w:rsidRPr="000338A0" w:rsidRDefault="00D670A0" w:rsidP="00D54FCD">
            <w:pPr>
              <w:jc w:val="center"/>
            </w:pPr>
            <w:r w:rsidRPr="000338A0">
              <w:t>5 (0.3)</w:t>
            </w:r>
          </w:p>
        </w:tc>
        <w:tc>
          <w:tcPr>
            <w:tcW w:w="3015" w:type="dxa"/>
          </w:tcPr>
          <w:p w14:paraId="2E540504" w14:textId="77777777" w:rsidR="00D670A0" w:rsidRPr="000338A0" w:rsidRDefault="00D670A0" w:rsidP="00D54FCD">
            <w:pPr>
              <w:jc w:val="center"/>
            </w:pPr>
            <w:r w:rsidRPr="000338A0">
              <w:t>0</w:t>
            </w:r>
          </w:p>
        </w:tc>
      </w:tr>
      <w:tr w:rsidR="00D670A0" w:rsidRPr="000338A0" w14:paraId="5F0ABA51" w14:textId="77777777" w:rsidTr="00D54FCD">
        <w:trPr>
          <w:tblCellSpacing w:w="15" w:type="dxa"/>
        </w:trPr>
        <w:tc>
          <w:tcPr>
            <w:tcW w:w="3285" w:type="dxa"/>
            <w:vAlign w:val="center"/>
            <w:hideMark/>
          </w:tcPr>
          <w:p w14:paraId="0F0C5610" w14:textId="77777777" w:rsidR="00D670A0" w:rsidRPr="000338A0" w:rsidRDefault="00D670A0" w:rsidP="00D54FCD">
            <w:r w:rsidRPr="000338A0">
              <w:t>Other source of fever</w:t>
            </w:r>
          </w:p>
        </w:tc>
        <w:tc>
          <w:tcPr>
            <w:tcW w:w="2940" w:type="dxa"/>
            <w:vAlign w:val="center"/>
            <w:hideMark/>
          </w:tcPr>
          <w:p w14:paraId="674E52F1" w14:textId="77777777" w:rsidR="00D670A0" w:rsidRPr="000338A0" w:rsidRDefault="00D670A0" w:rsidP="00D54FCD">
            <w:pPr>
              <w:jc w:val="center"/>
            </w:pPr>
          </w:p>
        </w:tc>
        <w:tc>
          <w:tcPr>
            <w:tcW w:w="3015" w:type="dxa"/>
          </w:tcPr>
          <w:p w14:paraId="42D0CB0E" w14:textId="77777777" w:rsidR="00D670A0" w:rsidRPr="000338A0" w:rsidRDefault="00D670A0" w:rsidP="00D54FCD">
            <w:pPr>
              <w:jc w:val="center"/>
            </w:pPr>
          </w:p>
        </w:tc>
      </w:tr>
      <w:tr w:rsidR="00D670A0" w:rsidRPr="000338A0" w14:paraId="58242583" w14:textId="77777777" w:rsidTr="00D54FCD">
        <w:trPr>
          <w:tblCellSpacing w:w="15" w:type="dxa"/>
        </w:trPr>
        <w:tc>
          <w:tcPr>
            <w:tcW w:w="3285" w:type="dxa"/>
            <w:vAlign w:val="center"/>
            <w:hideMark/>
          </w:tcPr>
          <w:p w14:paraId="399A9449" w14:textId="77777777" w:rsidR="00D670A0" w:rsidRPr="000338A0" w:rsidRDefault="00D670A0" w:rsidP="00D54FCD">
            <w:r w:rsidRPr="000338A0">
              <w:t xml:space="preserve">    None</w:t>
            </w:r>
          </w:p>
        </w:tc>
        <w:tc>
          <w:tcPr>
            <w:tcW w:w="2940" w:type="dxa"/>
            <w:vAlign w:val="center"/>
            <w:hideMark/>
          </w:tcPr>
          <w:p w14:paraId="7A378CB5" w14:textId="77777777" w:rsidR="00D670A0" w:rsidRPr="000338A0" w:rsidRDefault="00D670A0" w:rsidP="00D54FCD">
            <w:pPr>
              <w:jc w:val="center"/>
            </w:pPr>
            <w:r w:rsidRPr="000338A0">
              <w:t>1045 (62.0)</w:t>
            </w:r>
          </w:p>
        </w:tc>
        <w:tc>
          <w:tcPr>
            <w:tcW w:w="3015" w:type="dxa"/>
          </w:tcPr>
          <w:p w14:paraId="401DF3F0" w14:textId="77777777" w:rsidR="00D670A0" w:rsidRPr="000338A0" w:rsidRDefault="00D670A0" w:rsidP="00D54FCD">
            <w:pPr>
              <w:jc w:val="center"/>
            </w:pPr>
            <w:r w:rsidRPr="000338A0">
              <w:t>136 (35.4)</w:t>
            </w:r>
          </w:p>
        </w:tc>
      </w:tr>
      <w:tr w:rsidR="00D670A0" w:rsidRPr="000338A0" w14:paraId="70F10BB3" w14:textId="77777777" w:rsidTr="00D54FCD">
        <w:trPr>
          <w:tblCellSpacing w:w="15" w:type="dxa"/>
        </w:trPr>
        <w:tc>
          <w:tcPr>
            <w:tcW w:w="3285" w:type="dxa"/>
            <w:vAlign w:val="center"/>
            <w:hideMark/>
          </w:tcPr>
          <w:p w14:paraId="7DBFFEEF" w14:textId="77777777" w:rsidR="00D670A0" w:rsidRPr="000338A0" w:rsidRDefault="00D670A0" w:rsidP="00D54FCD">
            <w:r w:rsidRPr="000338A0">
              <w:t xml:space="preserve">    Possible</w:t>
            </w:r>
          </w:p>
        </w:tc>
        <w:tc>
          <w:tcPr>
            <w:tcW w:w="2940" w:type="dxa"/>
            <w:vAlign w:val="center"/>
            <w:hideMark/>
          </w:tcPr>
          <w:p w14:paraId="49A409B0" w14:textId="77777777" w:rsidR="00D670A0" w:rsidRPr="000338A0" w:rsidRDefault="00D670A0" w:rsidP="00D54FCD">
            <w:pPr>
              <w:jc w:val="center"/>
            </w:pPr>
            <w:r w:rsidRPr="000338A0">
              <w:t>576 (34.2)</w:t>
            </w:r>
          </w:p>
        </w:tc>
        <w:tc>
          <w:tcPr>
            <w:tcW w:w="3015" w:type="dxa"/>
          </w:tcPr>
          <w:p w14:paraId="35149050" w14:textId="77777777" w:rsidR="00D670A0" w:rsidRPr="000338A0" w:rsidRDefault="00D670A0" w:rsidP="00D54FCD">
            <w:pPr>
              <w:jc w:val="center"/>
            </w:pPr>
            <w:r w:rsidRPr="000338A0">
              <w:t>241 (62.8)</w:t>
            </w:r>
          </w:p>
        </w:tc>
      </w:tr>
      <w:tr w:rsidR="00D670A0" w:rsidRPr="000338A0" w14:paraId="5C71093B" w14:textId="77777777" w:rsidTr="00D54FCD">
        <w:trPr>
          <w:tblCellSpacing w:w="15" w:type="dxa"/>
        </w:trPr>
        <w:tc>
          <w:tcPr>
            <w:tcW w:w="3285" w:type="dxa"/>
            <w:vAlign w:val="center"/>
            <w:hideMark/>
          </w:tcPr>
          <w:p w14:paraId="6A5ACC88" w14:textId="77777777" w:rsidR="00D670A0" w:rsidRPr="000338A0" w:rsidRDefault="00D670A0" w:rsidP="00D54FCD">
            <w:r w:rsidRPr="000338A0">
              <w:t xml:space="preserve">    Unequivocal</w:t>
            </w:r>
            <w:r w:rsidRPr="000338A0">
              <w:rPr>
                <w:rStyle w:val="FootnoteReference"/>
              </w:rPr>
              <w:t>*</w:t>
            </w:r>
          </w:p>
        </w:tc>
        <w:tc>
          <w:tcPr>
            <w:tcW w:w="2940" w:type="dxa"/>
            <w:vAlign w:val="center"/>
            <w:hideMark/>
          </w:tcPr>
          <w:p w14:paraId="38657D03" w14:textId="77777777" w:rsidR="00D670A0" w:rsidRPr="000338A0" w:rsidRDefault="00D670A0" w:rsidP="00D54FCD">
            <w:pPr>
              <w:jc w:val="center"/>
            </w:pPr>
            <w:r w:rsidRPr="000338A0">
              <w:t>65 (3.9)</w:t>
            </w:r>
          </w:p>
        </w:tc>
        <w:tc>
          <w:tcPr>
            <w:tcW w:w="3015" w:type="dxa"/>
          </w:tcPr>
          <w:p w14:paraId="28799C61" w14:textId="77777777" w:rsidR="00D670A0" w:rsidRPr="000338A0" w:rsidRDefault="00D670A0" w:rsidP="00D54FCD">
            <w:pPr>
              <w:jc w:val="center"/>
            </w:pPr>
            <w:r w:rsidRPr="000338A0">
              <w:t>7 (1.8)</w:t>
            </w:r>
          </w:p>
        </w:tc>
      </w:tr>
      <w:tr w:rsidR="00D670A0" w:rsidRPr="000338A0" w14:paraId="5D33EB30" w14:textId="77777777" w:rsidTr="00D54FCD">
        <w:trPr>
          <w:tblCellSpacing w:w="15" w:type="dxa"/>
        </w:trPr>
        <w:tc>
          <w:tcPr>
            <w:tcW w:w="3285" w:type="dxa"/>
            <w:vAlign w:val="center"/>
            <w:hideMark/>
          </w:tcPr>
          <w:p w14:paraId="777C0E06" w14:textId="77777777" w:rsidR="00D670A0" w:rsidRPr="000338A0" w:rsidRDefault="00D670A0" w:rsidP="00D54FCD">
            <w:r w:rsidRPr="000338A0">
              <w:t>UTI</w:t>
            </w:r>
          </w:p>
        </w:tc>
        <w:tc>
          <w:tcPr>
            <w:tcW w:w="2940" w:type="dxa"/>
            <w:vAlign w:val="center"/>
            <w:hideMark/>
          </w:tcPr>
          <w:p w14:paraId="6D32E41A" w14:textId="77777777" w:rsidR="00D670A0" w:rsidRPr="000338A0" w:rsidRDefault="00D670A0" w:rsidP="00D54FCD">
            <w:pPr>
              <w:jc w:val="center"/>
            </w:pPr>
          </w:p>
        </w:tc>
        <w:tc>
          <w:tcPr>
            <w:tcW w:w="3015" w:type="dxa"/>
          </w:tcPr>
          <w:p w14:paraId="5465B740" w14:textId="77777777" w:rsidR="00D670A0" w:rsidRPr="000338A0" w:rsidRDefault="00D670A0" w:rsidP="00D54FCD">
            <w:pPr>
              <w:jc w:val="center"/>
            </w:pPr>
          </w:p>
        </w:tc>
      </w:tr>
      <w:tr w:rsidR="00D670A0" w:rsidRPr="000338A0" w14:paraId="028B360D" w14:textId="77777777" w:rsidTr="00D54FCD">
        <w:trPr>
          <w:tblCellSpacing w:w="15" w:type="dxa"/>
        </w:trPr>
        <w:tc>
          <w:tcPr>
            <w:tcW w:w="3285" w:type="dxa"/>
            <w:vAlign w:val="center"/>
            <w:hideMark/>
          </w:tcPr>
          <w:p w14:paraId="2BD28195" w14:textId="77777777" w:rsidR="00D670A0" w:rsidRPr="000338A0" w:rsidRDefault="00D670A0" w:rsidP="00D54FCD">
            <w:r w:rsidRPr="000338A0">
              <w:t xml:space="preserve">    Yes</w:t>
            </w:r>
          </w:p>
        </w:tc>
        <w:tc>
          <w:tcPr>
            <w:tcW w:w="2940" w:type="dxa"/>
            <w:vAlign w:val="center"/>
            <w:hideMark/>
          </w:tcPr>
          <w:p w14:paraId="45C1EF3F" w14:textId="77777777" w:rsidR="00D670A0" w:rsidRPr="000338A0" w:rsidRDefault="00D670A0" w:rsidP="00D54FCD">
            <w:pPr>
              <w:jc w:val="center"/>
            </w:pPr>
            <w:r w:rsidRPr="000338A0">
              <w:t>542 (32.1)</w:t>
            </w:r>
          </w:p>
        </w:tc>
        <w:tc>
          <w:tcPr>
            <w:tcW w:w="3015" w:type="dxa"/>
          </w:tcPr>
          <w:p w14:paraId="3C040D9E" w14:textId="77777777" w:rsidR="00D670A0" w:rsidRPr="000338A0" w:rsidRDefault="00D670A0" w:rsidP="00D54FCD">
            <w:pPr>
              <w:jc w:val="center"/>
            </w:pPr>
            <w:r w:rsidRPr="000338A0">
              <w:t>30 (7.8)</w:t>
            </w:r>
          </w:p>
        </w:tc>
      </w:tr>
      <w:tr w:rsidR="00D670A0" w:rsidRPr="000338A0" w14:paraId="16FC599D" w14:textId="77777777" w:rsidTr="00D54FCD">
        <w:trPr>
          <w:tblCellSpacing w:w="15" w:type="dxa"/>
        </w:trPr>
        <w:tc>
          <w:tcPr>
            <w:tcW w:w="3285" w:type="dxa"/>
            <w:vAlign w:val="center"/>
            <w:hideMark/>
          </w:tcPr>
          <w:p w14:paraId="31A5476C" w14:textId="77777777" w:rsidR="00D670A0" w:rsidRPr="000338A0" w:rsidRDefault="00D670A0" w:rsidP="00D54FCD">
            <w:r w:rsidRPr="000338A0">
              <w:t xml:space="preserve">    No</w:t>
            </w:r>
          </w:p>
        </w:tc>
        <w:tc>
          <w:tcPr>
            <w:tcW w:w="2940" w:type="dxa"/>
            <w:vAlign w:val="center"/>
            <w:hideMark/>
          </w:tcPr>
          <w:p w14:paraId="2CB1C4A4" w14:textId="77777777" w:rsidR="00D670A0" w:rsidRPr="000338A0" w:rsidRDefault="00D670A0" w:rsidP="00D54FCD">
            <w:pPr>
              <w:jc w:val="center"/>
            </w:pPr>
            <w:r w:rsidRPr="000338A0">
              <w:t>1144 (67.9)</w:t>
            </w:r>
          </w:p>
        </w:tc>
        <w:tc>
          <w:tcPr>
            <w:tcW w:w="3015" w:type="dxa"/>
          </w:tcPr>
          <w:p w14:paraId="3AD1A038" w14:textId="77777777" w:rsidR="00D670A0" w:rsidRPr="000338A0" w:rsidRDefault="00D670A0" w:rsidP="00D54FCD">
            <w:pPr>
              <w:jc w:val="center"/>
            </w:pPr>
            <w:r w:rsidRPr="000338A0">
              <w:t>354 (92.2)</w:t>
            </w:r>
          </w:p>
        </w:tc>
      </w:tr>
    </w:tbl>
    <w:p w14:paraId="6A06AAA2" w14:textId="77777777" w:rsidR="00D670A0" w:rsidRPr="000338A0" w:rsidRDefault="00D670A0" w:rsidP="00D670A0">
      <w:pPr>
        <w:spacing w:line="360" w:lineRule="auto"/>
        <w:rPr>
          <w:b/>
          <w:bCs/>
          <w:color w:val="000000" w:themeColor="text1"/>
        </w:rPr>
      </w:pPr>
    </w:p>
    <w:p w14:paraId="1CCCF773" w14:textId="77777777" w:rsidR="00D670A0" w:rsidRPr="000338A0" w:rsidRDefault="00D670A0" w:rsidP="00D670A0">
      <w:pPr>
        <w:pStyle w:val="TableCaption"/>
        <w:spacing w:line="360" w:lineRule="auto"/>
        <w:jc w:val="both"/>
        <w:rPr>
          <w:rFonts w:ascii="Times New Roman" w:hAnsi="Times New Roman" w:cs="Times New Roman"/>
          <w:b/>
          <w:bCs/>
          <w:i w:val="0"/>
          <w:iCs/>
          <w:color w:val="000000" w:themeColor="text1"/>
        </w:rPr>
      </w:pPr>
      <w:r w:rsidRPr="000338A0">
        <w:rPr>
          <w:rFonts w:ascii="Times New Roman" w:hAnsi="Times New Roman" w:cs="Times New Roman"/>
          <w:b/>
          <w:bCs/>
          <w:i w:val="0"/>
          <w:iCs/>
          <w:color w:val="000000" w:themeColor="text1"/>
        </w:rPr>
        <w:t xml:space="preserve">Supplementary Table 2. </w:t>
      </w:r>
      <w:r w:rsidRPr="000338A0">
        <w:rPr>
          <w:rFonts w:ascii="Times New Roman" w:hAnsi="Times New Roman" w:cs="Times New Roman"/>
          <w:color w:val="000000" w:themeColor="text1"/>
        </w:rPr>
        <w:t>Bootstrapping results for recalibrated versions of UTICalc. The p-values are the probability of observing a difference as extreme as (or more extreme than) the observed difference from the test data, assuming that the true difference is zero.</w:t>
      </w:r>
    </w:p>
    <w:tbl>
      <w:tblPr>
        <w:tblStyle w:val="Table"/>
        <w:tblW w:w="9360" w:type="dxa"/>
        <w:tblLook w:val="0020" w:firstRow="1" w:lastRow="0" w:firstColumn="0" w:lastColumn="0" w:noHBand="0" w:noVBand="0"/>
      </w:tblPr>
      <w:tblGrid>
        <w:gridCol w:w="3140"/>
        <w:gridCol w:w="1605"/>
        <w:gridCol w:w="1605"/>
        <w:gridCol w:w="1605"/>
        <w:gridCol w:w="1405"/>
      </w:tblGrid>
      <w:tr w:rsidR="00D670A0" w:rsidRPr="000338A0" w14:paraId="736DE650" w14:textId="77777777" w:rsidTr="00D54FCD">
        <w:trPr>
          <w:cnfStyle w:val="100000000000" w:firstRow="1" w:lastRow="0" w:firstColumn="0" w:lastColumn="0" w:oddVBand="0" w:evenVBand="0" w:oddHBand="0" w:evenHBand="0" w:firstRowFirstColumn="0" w:firstRowLastColumn="0" w:lastRowFirstColumn="0" w:lastRowLastColumn="0"/>
          <w:trHeight w:val="314"/>
        </w:trPr>
        <w:tc>
          <w:tcPr>
            <w:tcW w:w="0" w:type="auto"/>
            <w:tcBorders>
              <w:top w:val="single" w:sz="4" w:space="0" w:color="auto"/>
              <w:bottom w:val="single" w:sz="4" w:space="0" w:color="auto"/>
            </w:tcBorders>
            <w:vAlign w:val="center"/>
          </w:tcPr>
          <w:p w14:paraId="7E3DAE25" w14:textId="77777777" w:rsidR="00D670A0" w:rsidRPr="000338A0" w:rsidRDefault="00D670A0" w:rsidP="00D54FCD">
            <w:pPr>
              <w:pStyle w:val="Compact"/>
              <w:rPr>
                <w:rFonts w:ascii="Times New Roman" w:hAnsi="Times New Roman" w:cs="Times New Roman"/>
                <w:b/>
                <w:bCs/>
                <w:color w:val="000000" w:themeColor="text1"/>
                <w:sz w:val="24"/>
                <w:szCs w:val="24"/>
              </w:rPr>
            </w:pPr>
            <w:r w:rsidRPr="000338A0">
              <w:rPr>
                <w:rFonts w:ascii="Times New Roman" w:hAnsi="Times New Roman" w:cs="Times New Roman"/>
                <w:b/>
                <w:bCs/>
                <w:color w:val="000000" w:themeColor="text1"/>
                <w:sz w:val="24"/>
                <w:szCs w:val="24"/>
              </w:rPr>
              <w:t>Metric</w:t>
            </w:r>
          </w:p>
        </w:tc>
        <w:tc>
          <w:tcPr>
            <w:tcW w:w="0" w:type="auto"/>
            <w:tcBorders>
              <w:top w:val="single" w:sz="4" w:space="0" w:color="auto"/>
              <w:bottom w:val="single" w:sz="4" w:space="0" w:color="auto"/>
            </w:tcBorders>
            <w:vAlign w:val="center"/>
          </w:tcPr>
          <w:p w14:paraId="1F4ECA90" w14:textId="77777777" w:rsidR="00D670A0" w:rsidRPr="000338A0" w:rsidRDefault="00D670A0" w:rsidP="00D54FCD">
            <w:pPr>
              <w:pStyle w:val="Compact"/>
              <w:jc w:val="center"/>
              <w:rPr>
                <w:rFonts w:ascii="Times New Roman" w:hAnsi="Times New Roman" w:cs="Times New Roman"/>
                <w:b/>
                <w:bCs/>
                <w:color w:val="000000" w:themeColor="text1"/>
                <w:sz w:val="24"/>
                <w:szCs w:val="24"/>
              </w:rPr>
            </w:pPr>
            <w:r w:rsidRPr="000338A0">
              <w:rPr>
                <w:rFonts w:ascii="Times New Roman" w:hAnsi="Times New Roman" w:cs="Times New Roman"/>
                <w:b/>
                <w:bCs/>
                <w:color w:val="000000" w:themeColor="text1"/>
                <w:sz w:val="24"/>
                <w:szCs w:val="24"/>
              </w:rPr>
              <w:t>V1</w:t>
            </w:r>
          </w:p>
        </w:tc>
        <w:tc>
          <w:tcPr>
            <w:tcW w:w="0" w:type="auto"/>
            <w:tcBorders>
              <w:top w:val="single" w:sz="4" w:space="0" w:color="auto"/>
              <w:bottom w:val="single" w:sz="4" w:space="0" w:color="auto"/>
            </w:tcBorders>
            <w:vAlign w:val="center"/>
          </w:tcPr>
          <w:p w14:paraId="2CBDB93A" w14:textId="77777777" w:rsidR="00D670A0" w:rsidRPr="000338A0" w:rsidRDefault="00D670A0" w:rsidP="00D54FCD">
            <w:pPr>
              <w:pStyle w:val="Compact"/>
              <w:jc w:val="center"/>
              <w:rPr>
                <w:rFonts w:ascii="Times New Roman" w:hAnsi="Times New Roman" w:cs="Times New Roman"/>
                <w:b/>
                <w:bCs/>
                <w:color w:val="000000" w:themeColor="text1"/>
                <w:sz w:val="24"/>
                <w:szCs w:val="24"/>
              </w:rPr>
            </w:pPr>
            <w:r w:rsidRPr="000338A0">
              <w:rPr>
                <w:rFonts w:ascii="Times New Roman" w:hAnsi="Times New Roman" w:cs="Times New Roman"/>
                <w:b/>
                <w:bCs/>
                <w:color w:val="000000" w:themeColor="text1"/>
                <w:sz w:val="24"/>
                <w:szCs w:val="24"/>
              </w:rPr>
              <w:t>V3</w:t>
            </w:r>
          </w:p>
        </w:tc>
        <w:tc>
          <w:tcPr>
            <w:tcW w:w="0" w:type="auto"/>
            <w:tcBorders>
              <w:top w:val="single" w:sz="4" w:space="0" w:color="auto"/>
              <w:bottom w:val="single" w:sz="4" w:space="0" w:color="auto"/>
            </w:tcBorders>
            <w:vAlign w:val="center"/>
          </w:tcPr>
          <w:p w14:paraId="0577A16B" w14:textId="77777777" w:rsidR="00D670A0" w:rsidRPr="000338A0" w:rsidRDefault="00D670A0" w:rsidP="00D54FCD">
            <w:pPr>
              <w:pStyle w:val="Compact"/>
              <w:jc w:val="center"/>
              <w:rPr>
                <w:rFonts w:ascii="Times New Roman" w:hAnsi="Times New Roman" w:cs="Times New Roman"/>
                <w:b/>
                <w:bCs/>
                <w:color w:val="000000" w:themeColor="text1"/>
                <w:sz w:val="24"/>
                <w:szCs w:val="24"/>
              </w:rPr>
            </w:pPr>
            <w:r w:rsidRPr="000338A0">
              <w:rPr>
                <w:rFonts w:ascii="Times New Roman" w:hAnsi="Times New Roman" w:cs="Times New Roman"/>
                <w:b/>
                <w:bCs/>
                <w:color w:val="000000" w:themeColor="text1"/>
                <w:sz w:val="24"/>
                <w:szCs w:val="24"/>
              </w:rPr>
              <w:t>Diff</w:t>
            </w:r>
          </w:p>
        </w:tc>
        <w:tc>
          <w:tcPr>
            <w:tcW w:w="0" w:type="auto"/>
            <w:tcBorders>
              <w:top w:val="single" w:sz="4" w:space="0" w:color="auto"/>
              <w:bottom w:val="single" w:sz="4" w:space="0" w:color="auto"/>
            </w:tcBorders>
            <w:vAlign w:val="center"/>
          </w:tcPr>
          <w:p w14:paraId="597833F3" w14:textId="77777777" w:rsidR="00D670A0" w:rsidRPr="000338A0" w:rsidRDefault="00D670A0" w:rsidP="00D54FCD">
            <w:pPr>
              <w:pStyle w:val="Compact"/>
              <w:jc w:val="center"/>
              <w:rPr>
                <w:rFonts w:ascii="Times New Roman" w:hAnsi="Times New Roman" w:cs="Times New Roman"/>
                <w:b/>
                <w:bCs/>
                <w:color w:val="000000" w:themeColor="text1"/>
                <w:sz w:val="24"/>
                <w:szCs w:val="24"/>
              </w:rPr>
            </w:pPr>
            <w:r w:rsidRPr="000338A0">
              <w:rPr>
                <w:rFonts w:ascii="Times New Roman" w:hAnsi="Times New Roman" w:cs="Times New Roman"/>
                <w:b/>
                <w:bCs/>
                <w:color w:val="000000" w:themeColor="text1"/>
                <w:sz w:val="24"/>
                <w:szCs w:val="24"/>
              </w:rPr>
              <w:t>p-value</w:t>
            </w:r>
          </w:p>
        </w:tc>
      </w:tr>
      <w:tr w:rsidR="00D670A0" w:rsidRPr="000338A0" w14:paraId="1DD8EFD3" w14:textId="77777777" w:rsidTr="00D54FCD">
        <w:trPr>
          <w:trHeight w:val="598"/>
        </w:trPr>
        <w:tc>
          <w:tcPr>
            <w:tcW w:w="0" w:type="auto"/>
            <w:tcBorders>
              <w:top w:val="single" w:sz="4" w:space="0" w:color="auto"/>
            </w:tcBorders>
            <w:vAlign w:val="center"/>
          </w:tcPr>
          <w:p w14:paraId="5A2980A0" w14:textId="77777777" w:rsidR="00D670A0" w:rsidRPr="000338A0" w:rsidRDefault="00D670A0" w:rsidP="00D54FCD">
            <w:pPr>
              <w:pStyle w:val="Compact"/>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EU</w:t>
            </w:r>
          </w:p>
        </w:tc>
        <w:tc>
          <w:tcPr>
            <w:tcW w:w="0" w:type="auto"/>
            <w:tcBorders>
              <w:top w:val="single" w:sz="4" w:space="0" w:color="auto"/>
            </w:tcBorders>
            <w:vAlign w:val="center"/>
          </w:tcPr>
          <w:p w14:paraId="053853D1" w14:textId="77777777" w:rsidR="00D670A0" w:rsidRPr="000338A0" w:rsidRDefault="00D670A0" w:rsidP="00D54FCD">
            <w:pPr>
              <w:pStyle w:val="Compact"/>
              <w:jc w:val="center"/>
              <w:rPr>
                <w:rFonts w:ascii="Times New Roman" w:eastAsiaTheme="minorEastAsia" w:hAnsi="Times New Roman" w:cs="Times New Roman"/>
                <w:color w:val="000000" w:themeColor="text1"/>
                <w:sz w:val="24"/>
                <w:szCs w:val="24"/>
              </w:rPr>
            </w:pPr>
            <w:r w:rsidRPr="000338A0">
              <w:rPr>
                <w:rFonts w:ascii="Times New Roman" w:hAnsi="Times New Roman" w:cs="Times New Roman"/>
                <w:color w:val="000000" w:themeColor="text1"/>
                <w:sz w:val="24"/>
                <w:szCs w:val="24"/>
              </w:rPr>
              <w:t>0.9501</w:t>
            </w:r>
          </w:p>
          <w:p w14:paraId="5CF43CA9"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hAnsi="Times New Roman" w:cs="Times New Roman"/>
                <w:color w:val="000000" w:themeColor="text1"/>
                <w:sz w:val="24"/>
                <w:szCs w:val="24"/>
              </w:rPr>
              <w:t xml:space="preserve"> 0.0017</w:t>
            </w:r>
          </w:p>
        </w:tc>
        <w:tc>
          <w:tcPr>
            <w:tcW w:w="0" w:type="auto"/>
            <w:tcBorders>
              <w:top w:val="single" w:sz="4" w:space="0" w:color="auto"/>
            </w:tcBorders>
            <w:vAlign w:val="center"/>
          </w:tcPr>
          <w:p w14:paraId="20C80107" w14:textId="77777777" w:rsidR="00D670A0" w:rsidRPr="000338A0" w:rsidRDefault="00D670A0" w:rsidP="00D54FCD">
            <w:pPr>
              <w:pStyle w:val="Compact"/>
              <w:jc w:val="center"/>
              <w:rPr>
                <w:rFonts w:ascii="Times New Roman" w:eastAsiaTheme="minorEastAsia" w:hAnsi="Times New Roman" w:cs="Times New Roman"/>
                <w:color w:val="000000" w:themeColor="text1"/>
                <w:sz w:val="24"/>
                <w:szCs w:val="24"/>
              </w:rPr>
            </w:pPr>
            <w:r w:rsidRPr="000338A0">
              <w:rPr>
                <w:rFonts w:ascii="Times New Roman" w:hAnsi="Times New Roman" w:cs="Times New Roman"/>
                <w:color w:val="000000" w:themeColor="text1"/>
                <w:sz w:val="24"/>
                <w:szCs w:val="24"/>
              </w:rPr>
              <w:t>0.9496</w:t>
            </w:r>
          </w:p>
          <w:p w14:paraId="33DC3705"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hAnsi="Times New Roman" w:cs="Times New Roman"/>
                <w:color w:val="000000" w:themeColor="text1"/>
                <w:sz w:val="24"/>
                <w:szCs w:val="24"/>
              </w:rPr>
              <w:t xml:space="preserve"> 0.0042</w:t>
            </w:r>
          </w:p>
        </w:tc>
        <w:tc>
          <w:tcPr>
            <w:tcW w:w="0" w:type="auto"/>
            <w:tcBorders>
              <w:top w:val="single" w:sz="4" w:space="0" w:color="auto"/>
            </w:tcBorders>
            <w:vAlign w:val="center"/>
          </w:tcPr>
          <w:p w14:paraId="22378D9D"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-0.0004</w:t>
            </w:r>
          </w:p>
          <w:p w14:paraId="48408EDC"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hAnsi="Times New Roman" w:cs="Times New Roman"/>
                <w:color w:val="000000" w:themeColor="text1"/>
                <w:sz w:val="24"/>
                <w:szCs w:val="24"/>
              </w:rPr>
              <w:t xml:space="preserve"> 0.0037</w:t>
            </w:r>
          </w:p>
        </w:tc>
        <w:tc>
          <w:tcPr>
            <w:tcW w:w="0" w:type="auto"/>
            <w:tcBorders>
              <w:top w:val="single" w:sz="4" w:space="0" w:color="auto"/>
            </w:tcBorders>
            <w:vAlign w:val="center"/>
          </w:tcPr>
          <w:p w14:paraId="6FB56B0E"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1.0000</w:t>
            </w:r>
          </w:p>
        </w:tc>
      </w:tr>
      <w:tr w:rsidR="00D670A0" w:rsidRPr="000338A0" w14:paraId="53D3CBC1" w14:textId="77777777" w:rsidTr="00D54FCD">
        <w:trPr>
          <w:trHeight w:val="612"/>
        </w:trPr>
        <w:tc>
          <w:tcPr>
            <w:tcW w:w="0" w:type="auto"/>
            <w:vAlign w:val="center"/>
          </w:tcPr>
          <w:p w14:paraId="26752F2C" w14:textId="77777777" w:rsidR="00D670A0" w:rsidRPr="000338A0" w:rsidRDefault="00D670A0" w:rsidP="00D54FCD">
            <w:pPr>
              <w:pStyle w:val="Compact"/>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EU Parity</w:t>
            </w:r>
          </w:p>
        </w:tc>
        <w:tc>
          <w:tcPr>
            <w:tcW w:w="0" w:type="auto"/>
            <w:vAlign w:val="center"/>
          </w:tcPr>
          <w:p w14:paraId="789F6354" w14:textId="77777777" w:rsidR="00D670A0" w:rsidRPr="000338A0" w:rsidRDefault="00D670A0" w:rsidP="00D54FCD">
            <w:pPr>
              <w:pStyle w:val="Compact"/>
              <w:jc w:val="center"/>
              <w:rPr>
                <w:rFonts w:ascii="Times New Roman" w:eastAsiaTheme="minorEastAsia" w:hAnsi="Times New Roman" w:cs="Times New Roman"/>
                <w:color w:val="000000" w:themeColor="text1"/>
                <w:sz w:val="24"/>
                <w:szCs w:val="24"/>
              </w:rPr>
            </w:pPr>
            <w:r w:rsidRPr="000338A0">
              <w:rPr>
                <w:rFonts w:ascii="Times New Roman" w:hAnsi="Times New Roman" w:cs="Times New Roman"/>
                <w:color w:val="000000" w:themeColor="text1"/>
                <w:sz w:val="24"/>
                <w:szCs w:val="24"/>
              </w:rPr>
              <w:t>-0.0121</w:t>
            </w:r>
          </w:p>
          <w:p w14:paraId="15B27E23"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 xml:space="preserve">± </m:t>
              </m:r>
            </m:oMath>
            <w:r w:rsidRPr="000338A0">
              <w:rPr>
                <w:rFonts w:ascii="Times New Roman" w:hAnsi="Times New Roman" w:cs="Times New Roman"/>
                <w:color w:val="000000" w:themeColor="text1"/>
                <w:sz w:val="24"/>
                <w:szCs w:val="24"/>
              </w:rPr>
              <w:t>0.0037</w:t>
            </w:r>
          </w:p>
        </w:tc>
        <w:tc>
          <w:tcPr>
            <w:tcW w:w="0" w:type="auto"/>
            <w:vAlign w:val="center"/>
          </w:tcPr>
          <w:p w14:paraId="7B9DB87D" w14:textId="77777777" w:rsidR="00D670A0" w:rsidRPr="000338A0" w:rsidRDefault="00D670A0" w:rsidP="00D54FCD">
            <w:pPr>
              <w:pStyle w:val="Compact"/>
              <w:jc w:val="center"/>
              <w:rPr>
                <w:rFonts w:ascii="Times New Roman" w:eastAsiaTheme="minorEastAsia" w:hAnsi="Times New Roman" w:cs="Times New Roman"/>
                <w:color w:val="000000" w:themeColor="text1"/>
                <w:sz w:val="24"/>
                <w:szCs w:val="24"/>
              </w:rPr>
            </w:pPr>
            <w:r w:rsidRPr="000338A0">
              <w:rPr>
                <w:rFonts w:ascii="Times New Roman" w:hAnsi="Times New Roman" w:cs="Times New Roman"/>
                <w:color w:val="000000" w:themeColor="text1"/>
                <w:sz w:val="24"/>
                <w:szCs w:val="24"/>
              </w:rPr>
              <w:t>-0.008</w:t>
            </w:r>
          </w:p>
          <w:p w14:paraId="6CBB80F4"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hAnsi="Times New Roman" w:cs="Times New Roman"/>
                <w:color w:val="000000" w:themeColor="text1"/>
                <w:sz w:val="24"/>
                <w:szCs w:val="24"/>
              </w:rPr>
              <w:t xml:space="preserve"> 0.0073</w:t>
            </w:r>
          </w:p>
        </w:tc>
        <w:tc>
          <w:tcPr>
            <w:tcW w:w="0" w:type="auto"/>
            <w:vAlign w:val="center"/>
          </w:tcPr>
          <w:p w14:paraId="704EFFE8" w14:textId="77777777" w:rsidR="00D670A0" w:rsidRPr="000338A0" w:rsidRDefault="00D670A0" w:rsidP="00D54FCD">
            <w:pPr>
              <w:pStyle w:val="Compact"/>
              <w:jc w:val="center"/>
              <w:rPr>
                <w:rFonts w:ascii="Times New Roman" w:eastAsiaTheme="minorEastAsia" w:hAnsi="Times New Roman" w:cs="Times New Roman"/>
                <w:color w:val="000000" w:themeColor="text1"/>
                <w:sz w:val="24"/>
                <w:szCs w:val="24"/>
              </w:rPr>
            </w:pPr>
            <w:r w:rsidRPr="000338A0">
              <w:rPr>
                <w:rFonts w:ascii="Times New Roman" w:hAnsi="Times New Roman" w:cs="Times New Roman"/>
                <w:color w:val="000000" w:themeColor="text1"/>
                <w:sz w:val="24"/>
                <w:szCs w:val="24"/>
              </w:rPr>
              <w:t>0.0041</w:t>
            </w:r>
          </w:p>
          <w:p w14:paraId="21BC5D72"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 xml:space="preserve">± </m:t>
              </m:r>
            </m:oMath>
            <w:r w:rsidRPr="000338A0">
              <w:rPr>
                <w:rFonts w:ascii="Times New Roman" w:hAnsi="Times New Roman" w:cs="Times New Roman"/>
                <w:color w:val="000000" w:themeColor="text1"/>
                <w:sz w:val="24"/>
                <w:szCs w:val="24"/>
              </w:rPr>
              <w:t>0.0069</w:t>
            </w:r>
          </w:p>
        </w:tc>
        <w:tc>
          <w:tcPr>
            <w:tcW w:w="0" w:type="auto"/>
            <w:vAlign w:val="center"/>
          </w:tcPr>
          <w:p w14:paraId="5259A31F"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0.5560</w:t>
            </w:r>
          </w:p>
        </w:tc>
      </w:tr>
      <w:tr w:rsidR="00D670A0" w:rsidRPr="000338A0" w14:paraId="7FA9D4F7" w14:textId="77777777" w:rsidTr="00D54FCD">
        <w:trPr>
          <w:trHeight w:val="612"/>
        </w:trPr>
        <w:tc>
          <w:tcPr>
            <w:tcW w:w="0" w:type="auto"/>
            <w:vAlign w:val="center"/>
          </w:tcPr>
          <w:p w14:paraId="7F3C8FBD" w14:textId="77777777" w:rsidR="00D670A0" w:rsidRPr="000338A0" w:rsidRDefault="00D670A0" w:rsidP="00D54FCD">
            <w:pPr>
              <w:pStyle w:val="Compact"/>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Catheterization Rate</w:t>
            </w:r>
          </w:p>
        </w:tc>
        <w:tc>
          <w:tcPr>
            <w:tcW w:w="0" w:type="auto"/>
            <w:vAlign w:val="center"/>
          </w:tcPr>
          <w:p w14:paraId="516343B0"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0.5103</w:t>
            </w:r>
          </w:p>
          <w:p w14:paraId="6828A4B5"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eastAsiaTheme="minorEastAsia" w:hAnsi="Times New Roman" w:cs="Times New Roman"/>
                <w:color w:val="000000" w:themeColor="text1"/>
                <w:sz w:val="24"/>
                <w:szCs w:val="24"/>
              </w:rPr>
              <w:t xml:space="preserve"> 0.1667</w:t>
            </w:r>
          </w:p>
        </w:tc>
        <w:tc>
          <w:tcPr>
            <w:tcW w:w="0" w:type="auto"/>
            <w:vAlign w:val="center"/>
          </w:tcPr>
          <w:p w14:paraId="7A439190"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0.4966</w:t>
            </w:r>
          </w:p>
          <w:p w14:paraId="0D342B0A"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eastAsiaTheme="minorEastAsia" w:hAnsi="Times New Roman" w:cs="Times New Roman"/>
                <w:color w:val="000000" w:themeColor="text1"/>
                <w:sz w:val="24"/>
                <w:szCs w:val="24"/>
              </w:rPr>
              <w:t xml:space="preserve"> 0.1667</w:t>
            </w:r>
          </w:p>
        </w:tc>
        <w:tc>
          <w:tcPr>
            <w:tcW w:w="0" w:type="auto"/>
            <w:vAlign w:val="center"/>
          </w:tcPr>
          <w:p w14:paraId="2563DD80"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-0.0137</w:t>
            </w:r>
          </w:p>
          <w:p w14:paraId="03353A31"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eastAsiaTheme="minorEastAsia" w:hAnsi="Times New Roman" w:cs="Times New Roman"/>
                <w:color w:val="000000" w:themeColor="text1"/>
                <w:sz w:val="24"/>
                <w:szCs w:val="24"/>
              </w:rPr>
              <w:t xml:space="preserve"> 0.1671</w:t>
            </w:r>
          </w:p>
        </w:tc>
        <w:tc>
          <w:tcPr>
            <w:tcW w:w="0" w:type="auto"/>
            <w:vAlign w:val="center"/>
          </w:tcPr>
          <w:p w14:paraId="2C06103E"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0.8490</w:t>
            </w:r>
          </w:p>
        </w:tc>
      </w:tr>
      <w:tr w:rsidR="00D670A0" w:rsidRPr="000338A0" w14:paraId="6E98C6D2" w14:textId="77777777" w:rsidTr="00D54FCD">
        <w:trPr>
          <w:trHeight w:val="598"/>
        </w:trPr>
        <w:tc>
          <w:tcPr>
            <w:tcW w:w="0" w:type="auto"/>
            <w:vAlign w:val="center"/>
          </w:tcPr>
          <w:p w14:paraId="315C12A6" w14:textId="77777777" w:rsidR="00D670A0" w:rsidRPr="000338A0" w:rsidRDefault="00D670A0" w:rsidP="00D54FCD">
            <w:pPr>
              <w:pStyle w:val="Compact"/>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Equal Opportunity</w:t>
            </w:r>
          </w:p>
        </w:tc>
        <w:tc>
          <w:tcPr>
            <w:tcW w:w="0" w:type="auto"/>
            <w:vAlign w:val="center"/>
          </w:tcPr>
          <w:p w14:paraId="34443B01"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0.0291</w:t>
            </w:r>
          </w:p>
          <w:p w14:paraId="389860E4"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eastAsiaTheme="minorEastAsia" w:hAnsi="Times New Roman" w:cs="Times New Roman"/>
                <w:color w:val="000000" w:themeColor="text1"/>
                <w:sz w:val="24"/>
                <w:szCs w:val="24"/>
              </w:rPr>
              <w:t xml:space="preserve"> 0.1563</w:t>
            </w:r>
          </w:p>
        </w:tc>
        <w:tc>
          <w:tcPr>
            <w:tcW w:w="0" w:type="auto"/>
            <w:vAlign w:val="center"/>
          </w:tcPr>
          <w:p w14:paraId="48C9E843"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0.0237</w:t>
            </w:r>
          </w:p>
          <w:p w14:paraId="04E03F97"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eastAsiaTheme="minorEastAsia" w:hAnsi="Times New Roman" w:cs="Times New Roman"/>
                <w:color w:val="000000" w:themeColor="text1"/>
                <w:sz w:val="24"/>
                <w:szCs w:val="24"/>
              </w:rPr>
              <w:t xml:space="preserve"> 0.375</w:t>
            </w:r>
          </w:p>
        </w:tc>
        <w:tc>
          <w:tcPr>
            <w:tcW w:w="0" w:type="auto"/>
            <w:vAlign w:val="center"/>
          </w:tcPr>
          <w:p w14:paraId="29F430E4"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-0.0054</w:t>
            </w:r>
          </w:p>
          <w:p w14:paraId="180454AD"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eastAsiaTheme="minorEastAsia" w:hAnsi="Times New Roman" w:cs="Times New Roman"/>
                <w:color w:val="000000" w:themeColor="text1"/>
                <w:sz w:val="24"/>
                <w:szCs w:val="24"/>
              </w:rPr>
              <w:t xml:space="preserve"> 0.3123</w:t>
            </w:r>
          </w:p>
        </w:tc>
        <w:tc>
          <w:tcPr>
            <w:tcW w:w="0" w:type="auto"/>
            <w:vAlign w:val="center"/>
          </w:tcPr>
          <w:p w14:paraId="79312D03"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0.9810</w:t>
            </w:r>
          </w:p>
        </w:tc>
      </w:tr>
    </w:tbl>
    <w:p w14:paraId="7610545B" w14:textId="77777777" w:rsidR="00D670A0" w:rsidRPr="000338A0" w:rsidRDefault="00D670A0" w:rsidP="00D670A0">
      <w:pPr>
        <w:spacing w:line="360" w:lineRule="auto"/>
        <w:rPr>
          <w:b/>
          <w:bCs/>
          <w:color w:val="000000" w:themeColor="text1"/>
        </w:rPr>
      </w:pPr>
    </w:p>
    <w:p w14:paraId="6B8120D1" w14:textId="77777777" w:rsidR="00D670A0" w:rsidRPr="000338A0" w:rsidRDefault="00D670A0" w:rsidP="00D670A0">
      <w:pPr>
        <w:spacing w:line="360" w:lineRule="auto"/>
        <w:rPr>
          <w:b/>
          <w:bCs/>
          <w:iCs/>
          <w:color w:val="000000" w:themeColor="text1"/>
        </w:rPr>
      </w:pPr>
      <w:r w:rsidRPr="000338A0">
        <w:rPr>
          <w:b/>
          <w:bCs/>
          <w:color w:val="000000" w:themeColor="text1"/>
        </w:rPr>
        <w:t>Supplementary Table 3.</w:t>
      </w:r>
      <w:r w:rsidRPr="000338A0">
        <w:rPr>
          <w:b/>
          <w:bCs/>
          <w:iCs/>
          <w:color w:val="000000" w:themeColor="text1"/>
        </w:rPr>
        <w:t xml:space="preserve"> </w:t>
      </w:r>
      <w:r w:rsidRPr="000338A0">
        <w:rPr>
          <w:i/>
          <w:iCs/>
          <w:color w:val="000000" w:themeColor="text1"/>
        </w:rPr>
        <w:t>Bootstrapping results for both original and recalibrated versions of UTICalc. The p-values are the probability of observing a difference as extreme as (or more extreme than) the observed difference from the test data, assuming that the true difference is zero.</w:t>
      </w:r>
    </w:p>
    <w:tbl>
      <w:tblPr>
        <w:tblStyle w:val="Table"/>
        <w:tblW w:w="9364" w:type="dxa"/>
        <w:tblLook w:val="0020" w:firstRow="1" w:lastRow="0" w:firstColumn="0" w:lastColumn="0" w:noHBand="0" w:noVBand="0"/>
      </w:tblPr>
      <w:tblGrid>
        <w:gridCol w:w="2470"/>
        <w:gridCol w:w="1796"/>
        <w:gridCol w:w="1796"/>
        <w:gridCol w:w="1796"/>
        <w:gridCol w:w="1506"/>
      </w:tblGrid>
      <w:tr w:rsidR="00D670A0" w:rsidRPr="000338A0" w14:paraId="5B33DAC8" w14:textId="77777777" w:rsidTr="00D54FCD">
        <w:trPr>
          <w:cnfStyle w:val="100000000000" w:firstRow="1" w:lastRow="0" w:firstColumn="0" w:lastColumn="0" w:oddVBand="0" w:evenVBand="0" w:oddHBand="0" w:evenHBand="0" w:firstRowFirstColumn="0" w:firstRowLastColumn="0" w:lastRowFirstColumn="0" w:lastRowLastColumn="0"/>
          <w:trHeight w:val="357"/>
        </w:trPr>
        <w:tc>
          <w:tcPr>
            <w:tcW w:w="0" w:type="auto"/>
            <w:tcBorders>
              <w:top w:val="single" w:sz="4" w:space="0" w:color="auto"/>
              <w:bottom w:val="single" w:sz="4" w:space="0" w:color="auto"/>
            </w:tcBorders>
            <w:vAlign w:val="center"/>
          </w:tcPr>
          <w:p w14:paraId="53D4D235" w14:textId="77777777" w:rsidR="00D670A0" w:rsidRPr="000338A0" w:rsidRDefault="00D670A0" w:rsidP="00D54FCD">
            <w:pPr>
              <w:pStyle w:val="Compact"/>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Metric</w:t>
            </w:r>
          </w:p>
        </w:tc>
        <w:tc>
          <w:tcPr>
            <w:tcW w:w="0" w:type="auto"/>
            <w:tcBorders>
              <w:top w:val="single" w:sz="4" w:space="0" w:color="auto"/>
              <w:bottom w:val="single" w:sz="4" w:space="0" w:color="auto"/>
            </w:tcBorders>
            <w:vAlign w:val="center"/>
          </w:tcPr>
          <w:p w14:paraId="269124D4"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V1</w:t>
            </w:r>
          </w:p>
        </w:tc>
        <w:tc>
          <w:tcPr>
            <w:tcW w:w="0" w:type="auto"/>
            <w:tcBorders>
              <w:top w:val="single" w:sz="4" w:space="0" w:color="auto"/>
              <w:bottom w:val="single" w:sz="4" w:space="0" w:color="auto"/>
            </w:tcBorders>
            <w:vAlign w:val="center"/>
          </w:tcPr>
          <w:p w14:paraId="293EB03C"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V3</w:t>
            </w:r>
          </w:p>
        </w:tc>
        <w:tc>
          <w:tcPr>
            <w:tcW w:w="0" w:type="auto"/>
            <w:tcBorders>
              <w:top w:val="single" w:sz="4" w:space="0" w:color="auto"/>
              <w:bottom w:val="single" w:sz="4" w:space="0" w:color="auto"/>
            </w:tcBorders>
            <w:vAlign w:val="center"/>
          </w:tcPr>
          <w:p w14:paraId="64FBB1C1"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Diff</w:t>
            </w:r>
          </w:p>
        </w:tc>
        <w:tc>
          <w:tcPr>
            <w:tcW w:w="0" w:type="auto"/>
            <w:tcBorders>
              <w:top w:val="single" w:sz="4" w:space="0" w:color="auto"/>
              <w:bottom w:val="single" w:sz="4" w:space="0" w:color="auto"/>
            </w:tcBorders>
            <w:vAlign w:val="center"/>
          </w:tcPr>
          <w:p w14:paraId="26DF2FA7"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p-value</w:t>
            </w:r>
          </w:p>
        </w:tc>
      </w:tr>
      <w:tr w:rsidR="00D670A0" w:rsidRPr="000338A0" w14:paraId="3ED60D2C" w14:textId="77777777" w:rsidTr="00D54FCD">
        <w:trPr>
          <w:trHeight w:val="698"/>
        </w:trPr>
        <w:tc>
          <w:tcPr>
            <w:tcW w:w="0" w:type="auto"/>
            <w:vAlign w:val="center"/>
          </w:tcPr>
          <w:p w14:paraId="6F5CFE93" w14:textId="77777777" w:rsidR="00D670A0" w:rsidRPr="000338A0" w:rsidRDefault="00D670A0" w:rsidP="00D54FCD">
            <w:pPr>
              <w:pStyle w:val="Compact"/>
              <w:rPr>
                <w:rFonts w:ascii="Times New Roman" w:hAnsi="Times New Roman" w:cs="Times New Roman"/>
                <w:b/>
                <w:bCs/>
                <w:color w:val="000000" w:themeColor="text1"/>
                <w:sz w:val="24"/>
                <w:szCs w:val="24"/>
              </w:rPr>
            </w:pPr>
            <w:r w:rsidRPr="000338A0">
              <w:rPr>
                <w:rFonts w:ascii="Times New Roman" w:hAnsi="Times New Roman" w:cs="Times New Roman"/>
                <w:b/>
                <w:bCs/>
                <w:color w:val="000000" w:themeColor="text1"/>
                <w:sz w:val="24"/>
                <w:szCs w:val="24"/>
              </w:rPr>
              <w:t>Original</w:t>
            </w:r>
          </w:p>
        </w:tc>
        <w:tc>
          <w:tcPr>
            <w:tcW w:w="0" w:type="auto"/>
            <w:vAlign w:val="center"/>
          </w:tcPr>
          <w:p w14:paraId="5D9F3806" w14:textId="77777777" w:rsidR="00D670A0" w:rsidRPr="000338A0" w:rsidRDefault="00D670A0" w:rsidP="00D54FCD">
            <w:pPr>
              <w:pStyle w:val="Compact"/>
              <w:jc w:val="center"/>
              <w:rPr>
                <w:rFonts w:ascii="Times New Roman" w:hAnsi="Times New Roman" w:cs="Times New Roman"/>
                <w:color w:val="000000" w:themeColor="text1"/>
                <w:sz w:val="24"/>
                <w:szCs w:val="24"/>
              </w:rPr>
            </w:pPr>
          </w:p>
        </w:tc>
        <w:tc>
          <w:tcPr>
            <w:tcW w:w="0" w:type="auto"/>
            <w:vAlign w:val="center"/>
          </w:tcPr>
          <w:p w14:paraId="40352A4D" w14:textId="77777777" w:rsidR="00D670A0" w:rsidRPr="000338A0" w:rsidRDefault="00D670A0" w:rsidP="00D54FCD">
            <w:pPr>
              <w:pStyle w:val="Compact"/>
              <w:jc w:val="center"/>
              <w:rPr>
                <w:rFonts w:ascii="Times New Roman" w:hAnsi="Times New Roman" w:cs="Times New Roman"/>
                <w:color w:val="000000" w:themeColor="text1"/>
                <w:sz w:val="24"/>
                <w:szCs w:val="24"/>
              </w:rPr>
            </w:pPr>
          </w:p>
        </w:tc>
        <w:tc>
          <w:tcPr>
            <w:tcW w:w="0" w:type="auto"/>
            <w:vAlign w:val="center"/>
          </w:tcPr>
          <w:p w14:paraId="52A4A9EF" w14:textId="77777777" w:rsidR="00D670A0" w:rsidRPr="000338A0" w:rsidRDefault="00D670A0" w:rsidP="00D54FCD">
            <w:pPr>
              <w:pStyle w:val="Compact"/>
              <w:jc w:val="center"/>
              <w:rPr>
                <w:rFonts w:ascii="Times New Roman" w:hAnsi="Times New Roman" w:cs="Times New Roman"/>
                <w:color w:val="000000" w:themeColor="text1"/>
                <w:sz w:val="24"/>
                <w:szCs w:val="24"/>
              </w:rPr>
            </w:pPr>
          </w:p>
        </w:tc>
        <w:tc>
          <w:tcPr>
            <w:tcW w:w="0" w:type="auto"/>
            <w:vAlign w:val="center"/>
          </w:tcPr>
          <w:p w14:paraId="12180720" w14:textId="77777777" w:rsidR="00D670A0" w:rsidRPr="000338A0" w:rsidRDefault="00D670A0" w:rsidP="00D54FCD">
            <w:pPr>
              <w:pStyle w:val="Compact"/>
              <w:jc w:val="center"/>
              <w:rPr>
                <w:rFonts w:ascii="Times New Roman" w:hAnsi="Times New Roman" w:cs="Times New Roman"/>
                <w:color w:val="000000" w:themeColor="text1"/>
                <w:sz w:val="24"/>
                <w:szCs w:val="24"/>
              </w:rPr>
            </w:pPr>
          </w:p>
        </w:tc>
      </w:tr>
      <w:tr w:rsidR="00D670A0" w:rsidRPr="000338A0" w14:paraId="7D7272DC" w14:textId="77777777" w:rsidTr="00D54FCD">
        <w:trPr>
          <w:trHeight w:val="698"/>
        </w:trPr>
        <w:tc>
          <w:tcPr>
            <w:tcW w:w="0" w:type="auto"/>
            <w:vAlign w:val="center"/>
          </w:tcPr>
          <w:p w14:paraId="34C433D1" w14:textId="77777777" w:rsidR="00D670A0" w:rsidRPr="000338A0" w:rsidRDefault="00D670A0" w:rsidP="00D54FCD">
            <w:pPr>
              <w:pStyle w:val="Compact"/>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ECE</w:t>
            </w:r>
          </w:p>
        </w:tc>
        <w:tc>
          <w:tcPr>
            <w:tcW w:w="0" w:type="auto"/>
            <w:vAlign w:val="center"/>
          </w:tcPr>
          <w:p w14:paraId="6604A2CE" w14:textId="77777777" w:rsidR="00D670A0" w:rsidRPr="000338A0" w:rsidRDefault="00D670A0" w:rsidP="00D54FCD">
            <w:pPr>
              <w:pStyle w:val="Compact"/>
              <w:jc w:val="center"/>
              <w:rPr>
                <w:rFonts w:ascii="Times New Roman" w:eastAsiaTheme="minorEastAsia" w:hAnsi="Times New Roman" w:cs="Times New Roman"/>
                <w:color w:val="000000" w:themeColor="text1"/>
                <w:sz w:val="24"/>
                <w:szCs w:val="24"/>
              </w:rPr>
            </w:pPr>
            <w:r w:rsidRPr="000338A0">
              <w:rPr>
                <w:rFonts w:ascii="Times New Roman" w:hAnsi="Times New Roman" w:cs="Times New Roman"/>
                <w:color w:val="000000" w:themeColor="text1"/>
                <w:sz w:val="24"/>
                <w:szCs w:val="24"/>
              </w:rPr>
              <w:t>0.0299</w:t>
            </w:r>
          </w:p>
          <w:p w14:paraId="5AE6966C"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hAnsi="Times New Roman" w:cs="Times New Roman"/>
                <w:color w:val="000000" w:themeColor="text1"/>
                <w:sz w:val="24"/>
                <w:szCs w:val="24"/>
              </w:rPr>
              <w:t xml:space="preserve"> 0.0403</w:t>
            </w:r>
          </w:p>
        </w:tc>
        <w:tc>
          <w:tcPr>
            <w:tcW w:w="0" w:type="auto"/>
            <w:vAlign w:val="center"/>
          </w:tcPr>
          <w:p w14:paraId="5B25820D"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0.0425</w:t>
            </w:r>
          </w:p>
          <w:p w14:paraId="48FB1E3D"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hAnsi="Times New Roman" w:cs="Times New Roman"/>
                <w:color w:val="000000" w:themeColor="text1"/>
                <w:sz w:val="24"/>
                <w:szCs w:val="24"/>
              </w:rPr>
              <w:t xml:space="preserve"> 0.0411</w:t>
            </w:r>
          </w:p>
        </w:tc>
        <w:tc>
          <w:tcPr>
            <w:tcW w:w="0" w:type="auto"/>
            <w:vAlign w:val="center"/>
          </w:tcPr>
          <w:p w14:paraId="64C3EB1E"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0.0125</w:t>
            </w:r>
          </w:p>
          <w:p w14:paraId="4B1FB963"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hAnsi="Times New Roman" w:cs="Times New Roman"/>
                <w:color w:val="000000" w:themeColor="text1"/>
                <w:sz w:val="24"/>
                <w:szCs w:val="24"/>
              </w:rPr>
              <w:t xml:space="preserve"> 0.0372</w:t>
            </w:r>
          </w:p>
        </w:tc>
        <w:tc>
          <w:tcPr>
            <w:tcW w:w="0" w:type="auto"/>
            <w:vAlign w:val="center"/>
          </w:tcPr>
          <w:p w14:paraId="1B17DC7D"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0.6550</w:t>
            </w:r>
          </w:p>
        </w:tc>
      </w:tr>
      <w:tr w:rsidR="00D670A0" w:rsidRPr="000338A0" w14:paraId="44AC15A6" w14:textId="77777777" w:rsidTr="00D54FCD">
        <w:trPr>
          <w:trHeight w:val="681"/>
        </w:trPr>
        <w:tc>
          <w:tcPr>
            <w:tcW w:w="0" w:type="auto"/>
            <w:vAlign w:val="center"/>
          </w:tcPr>
          <w:p w14:paraId="2AAD5EC1" w14:textId="77777777" w:rsidR="00D670A0" w:rsidRPr="000338A0" w:rsidRDefault="00D670A0" w:rsidP="00D54FCD">
            <w:pPr>
              <w:pStyle w:val="Compact"/>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ECE Parity</w:t>
            </w:r>
          </w:p>
        </w:tc>
        <w:tc>
          <w:tcPr>
            <w:tcW w:w="0" w:type="auto"/>
            <w:vAlign w:val="center"/>
          </w:tcPr>
          <w:p w14:paraId="5818DD1E" w14:textId="77777777" w:rsidR="00D670A0" w:rsidRPr="000338A0" w:rsidRDefault="00D670A0" w:rsidP="00D54FCD">
            <w:pPr>
              <w:pStyle w:val="Compact"/>
              <w:jc w:val="center"/>
              <w:rPr>
                <w:rFonts w:ascii="Times New Roman" w:eastAsiaTheme="minorEastAsia" w:hAnsi="Times New Roman" w:cs="Times New Roman"/>
                <w:color w:val="000000" w:themeColor="text1"/>
                <w:sz w:val="24"/>
                <w:szCs w:val="24"/>
              </w:rPr>
            </w:pPr>
            <w:r w:rsidRPr="000338A0">
              <w:rPr>
                <w:rFonts w:ascii="Times New Roman" w:hAnsi="Times New Roman" w:cs="Times New Roman"/>
                <w:color w:val="000000" w:themeColor="text1"/>
                <w:sz w:val="24"/>
                <w:szCs w:val="24"/>
              </w:rPr>
              <w:t>0.0034</w:t>
            </w:r>
          </w:p>
          <w:p w14:paraId="4CE79AEB"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hAnsi="Times New Roman" w:cs="Times New Roman"/>
                <w:color w:val="000000" w:themeColor="text1"/>
                <w:sz w:val="24"/>
                <w:szCs w:val="24"/>
              </w:rPr>
              <w:t xml:space="preserve"> 0.0506</w:t>
            </w:r>
          </w:p>
        </w:tc>
        <w:tc>
          <w:tcPr>
            <w:tcW w:w="0" w:type="auto"/>
            <w:vAlign w:val="center"/>
          </w:tcPr>
          <w:p w14:paraId="6C2F0D19" w14:textId="77777777" w:rsidR="00D670A0" w:rsidRPr="000338A0" w:rsidRDefault="00D670A0" w:rsidP="00D54FCD">
            <w:pPr>
              <w:pStyle w:val="Compact"/>
              <w:jc w:val="center"/>
              <w:rPr>
                <w:rFonts w:ascii="Times New Roman" w:eastAsiaTheme="minorEastAsia" w:hAnsi="Times New Roman" w:cs="Times New Roman"/>
                <w:color w:val="000000" w:themeColor="text1"/>
                <w:sz w:val="24"/>
                <w:szCs w:val="24"/>
              </w:rPr>
            </w:pPr>
            <w:r w:rsidRPr="000338A0">
              <w:rPr>
                <w:rFonts w:ascii="Times New Roman" w:hAnsi="Times New Roman" w:cs="Times New Roman"/>
                <w:color w:val="000000" w:themeColor="text1"/>
                <w:sz w:val="24"/>
                <w:szCs w:val="24"/>
              </w:rPr>
              <w:t>0.0511</w:t>
            </w:r>
          </w:p>
          <w:p w14:paraId="64166F37"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hAnsi="Times New Roman" w:cs="Times New Roman"/>
                <w:color w:val="000000" w:themeColor="text1"/>
                <w:sz w:val="24"/>
                <w:szCs w:val="24"/>
              </w:rPr>
              <w:t xml:space="preserve"> 0.0415</w:t>
            </w:r>
          </w:p>
        </w:tc>
        <w:tc>
          <w:tcPr>
            <w:tcW w:w="0" w:type="auto"/>
            <w:vAlign w:val="center"/>
          </w:tcPr>
          <w:p w14:paraId="4BB589D7" w14:textId="77777777" w:rsidR="00D670A0" w:rsidRPr="000338A0" w:rsidRDefault="00D670A0" w:rsidP="00D54FCD">
            <w:pPr>
              <w:pStyle w:val="Compact"/>
              <w:jc w:val="center"/>
              <w:rPr>
                <w:rFonts w:ascii="Times New Roman" w:eastAsiaTheme="minorEastAsia" w:hAnsi="Times New Roman" w:cs="Times New Roman"/>
                <w:color w:val="000000" w:themeColor="text1"/>
                <w:sz w:val="24"/>
                <w:szCs w:val="24"/>
              </w:rPr>
            </w:pPr>
            <w:r w:rsidRPr="000338A0">
              <w:rPr>
                <w:rFonts w:ascii="Times New Roman" w:hAnsi="Times New Roman" w:cs="Times New Roman"/>
                <w:color w:val="000000" w:themeColor="text1"/>
                <w:sz w:val="24"/>
                <w:szCs w:val="24"/>
              </w:rPr>
              <w:t>0.0478</w:t>
            </w:r>
          </w:p>
          <w:p w14:paraId="0E75D66C"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hAnsi="Times New Roman" w:cs="Times New Roman"/>
                <w:color w:val="000000" w:themeColor="text1"/>
                <w:sz w:val="24"/>
                <w:szCs w:val="24"/>
              </w:rPr>
              <w:t xml:space="preserve"> 0.0522</w:t>
            </w:r>
          </w:p>
        </w:tc>
        <w:tc>
          <w:tcPr>
            <w:tcW w:w="0" w:type="auto"/>
            <w:vAlign w:val="center"/>
          </w:tcPr>
          <w:p w14:paraId="59AFB47D"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0.1000</w:t>
            </w:r>
          </w:p>
        </w:tc>
      </w:tr>
      <w:tr w:rsidR="00D670A0" w:rsidRPr="000338A0" w14:paraId="511ADA1C" w14:textId="77777777" w:rsidTr="00D54FCD">
        <w:trPr>
          <w:trHeight w:val="681"/>
        </w:trPr>
        <w:tc>
          <w:tcPr>
            <w:tcW w:w="0" w:type="auto"/>
            <w:vAlign w:val="center"/>
          </w:tcPr>
          <w:p w14:paraId="18C74CE9" w14:textId="77777777" w:rsidR="00D670A0" w:rsidRPr="000338A0" w:rsidRDefault="00D670A0" w:rsidP="00D54FCD">
            <w:pPr>
              <w:pStyle w:val="Compact"/>
              <w:rPr>
                <w:rFonts w:ascii="Times New Roman" w:hAnsi="Times New Roman" w:cs="Times New Roman"/>
                <w:b/>
                <w:bCs/>
                <w:color w:val="000000" w:themeColor="text1"/>
                <w:sz w:val="24"/>
                <w:szCs w:val="24"/>
              </w:rPr>
            </w:pPr>
            <w:r w:rsidRPr="000338A0">
              <w:rPr>
                <w:rFonts w:ascii="Times New Roman" w:hAnsi="Times New Roman" w:cs="Times New Roman"/>
                <w:b/>
                <w:bCs/>
                <w:color w:val="000000" w:themeColor="text1"/>
                <w:sz w:val="24"/>
                <w:szCs w:val="24"/>
              </w:rPr>
              <w:t>Recalibrated</w:t>
            </w:r>
          </w:p>
        </w:tc>
        <w:tc>
          <w:tcPr>
            <w:tcW w:w="0" w:type="auto"/>
            <w:vAlign w:val="center"/>
          </w:tcPr>
          <w:p w14:paraId="30DE44B0" w14:textId="77777777" w:rsidR="00D670A0" w:rsidRPr="000338A0" w:rsidRDefault="00D670A0" w:rsidP="00D54FCD">
            <w:pPr>
              <w:pStyle w:val="Compact"/>
              <w:jc w:val="center"/>
              <w:rPr>
                <w:rFonts w:ascii="Times New Roman" w:hAnsi="Times New Roman" w:cs="Times New Roman"/>
                <w:color w:val="000000" w:themeColor="text1"/>
                <w:sz w:val="24"/>
                <w:szCs w:val="24"/>
              </w:rPr>
            </w:pPr>
          </w:p>
        </w:tc>
        <w:tc>
          <w:tcPr>
            <w:tcW w:w="0" w:type="auto"/>
            <w:vAlign w:val="center"/>
          </w:tcPr>
          <w:p w14:paraId="59FDD6B3" w14:textId="77777777" w:rsidR="00D670A0" w:rsidRPr="000338A0" w:rsidRDefault="00D670A0" w:rsidP="00D54FCD">
            <w:pPr>
              <w:pStyle w:val="Compact"/>
              <w:jc w:val="center"/>
              <w:rPr>
                <w:rFonts w:ascii="Times New Roman" w:hAnsi="Times New Roman" w:cs="Times New Roman"/>
                <w:color w:val="000000" w:themeColor="text1"/>
                <w:sz w:val="24"/>
                <w:szCs w:val="24"/>
              </w:rPr>
            </w:pPr>
          </w:p>
        </w:tc>
        <w:tc>
          <w:tcPr>
            <w:tcW w:w="0" w:type="auto"/>
            <w:vAlign w:val="center"/>
          </w:tcPr>
          <w:p w14:paraId="7A2264CB" w14:textId="77777777" w:rsidR="00D670A0" w:rsidRPr="000338A0" w:rsidRDefault="00D670A0" w:rsidP="00D54FCD">
            <w:pPr>
              <w:pStyle w:val="Compact"/>
              <w:jc w:val="center"/>
              <w:rPr>
                <w:rFonts w:ascii="Times New Roman" w:hAnsi="Times New Roman" w:cs="Times New Roman"/>
                <w:color w:val="000000" w:themeColor="text1"/>
                <w:sz w:val="24"/>
                <w:szCs w:val="24"/>
              </w:rPr>
            </w:pPr>
          </w:p>
        </w:tc>
        <w:tc>
          <w:tcPr>
            <w:tcW w:w="0" w:type="auto"/>
            <w:vAlign w:val="center"/>
          </w:tcPr>
          <w:p w14:paraId="1481C2CC" w14:textId="77777777" w:rsidR="00D670A0" w:rsidRPr="000338A0" w:rsidRDefault="00D670A0" w:rsidP="00D54FCD">
            <w:pPr>
              <w:pStyle w:val="Compact"/>
              <w:jc w:val="center"/>
              <w:rPr>
                <w:rFonts w:ascii="Times New Roman" w:hAnsi="Times New Roman" w:cs="Times New Roman"/>
                <w:color w:val="000000" w:themeColor="text1"/>
                <w:sz w:val="24"/>
                <w:szCs w:val="24"/>
              </w:rPr>
            </w:pPr>
          </w:p>
        </w:tc>
      </w:tr>
      <w:tr w:rsidR="00D670A0" w:rsidRPr="000338A0" w14:paraId="15442983" w14:textId="77777777" w:rsidTr="00D54FCD">
        <w:trPr>
          <w:trHeight w:val="681"/>
        </w:trPr>
        <w:tc>
          <w:tcPr>
            <w:tcW w:w="0" w:type="auto"/>
            <w:vAlign w:val="center"/>
          </w:tcPr>
          <w:p w14:paraId="0E2E4163" w14:textId="77777777" w:rsidR="00D670A0" w:rsidRPr="000338A0" w:rsidRDefault="00D670A0" w:rsidP="00D54FCD">
            <w:pPr>
              <w:pStyle w:val="Compact"/>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ECE</w:t>
            </w:r>
          </w:p>
        </w:tc>
        <w:tc>
          <w:tcPr>
            <w:tcW w:w="0" w:type="auto"/>
            <w:vAlign w:val="center"/>
          </w:tcPr>
          <w:p w14:paraId="1F8F24F2" w14:textId="77777777" w:rsidR="00D670A0" w:rsidRPr="000338A0" w:rsidRDefault="00D670A0" w:rsidP="00D54FCD">
            <w:pPr>
              <w:pStyle w:val="Compact"/>
              <w:jc w:val="center"/>
              <w:rPr>
                <w:rFonts w:ascii="Times New Roman" w:eastAsiaTheme="minorEastAsia" w:hAnsi="Times New Roman" w:cs="Times New Roman"/>
                <w:color w:val="000000" w:themeColor="text1"/>
                <w:sz w:val="24"/>
                <w:szCs w:val="24"/>
              </w:rPr>
            </w:pPr>
            <w:r w:rsidRPr="000338A0">
              <w:rPr>
                <w:rFonts w:ascii="Times New Roman" w:hAnsi="Times New Roman" w:cs="Times New Roman"/>
                <w:color w:val="000000" w:themeColor="text1"/>
                <w:sz w:val="24"/>
                <w:szCs w:val="24"/>
              </w:rPr>
              <w:t>0.0128</w:t>
            </w:r>
          </w:p>
          <w:p w14:paraId="5189114F"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hAnsi="Times New Roman" w:cs="Times New Roman"/>
                <w:color w:val="000000" w:themeColor="text1"/>
                <w:sz w:val="24"/>
                <w:szCs w:val="24"/>
              </w:rPr>
              <w:t xml:space="preserve"> 0.0299</w:t>
            </w:r>
          </w:p>
        </w:tc>
        <w:tc>
          <w:tcPr>
            <w:tcW w:w="0" w:type="auto"/>
            <w:vAlign w:val="center"/>
          </w:tcPr>
          <w:p w14:paraId="1269E2C9" w14:textId="77777777" w:rsidR="00D670A0" w:rsidRPr="000338A0" w:rsidRDefault="00D670A0" w:rsidP="00D54FCD">
            <w:pPr>
              <w:pStyle w:val="Compact"/>
              <w:jc w:val="center"/>
              <w:rPr>
                <w:rFonts w:ascii="Times New Roman" w:eastAsiaTheme="minorEastAsia" w:hAnsi="Times New Roman" w:cs="Times New Roman"/>
                <w:color w:val="000000" w:themeColor="text1"/>
                <w:sz w:val="24"/>
                <w:szCs w:val="24"/>
              </w:rPr>
            </w:pPr>
            <w:r w:rsidRPr="000338A0">
              <w:rPr>
                <w:rFonts w:ascii="Times New Roman" w:hAnsi="Times New Roman" w:cs="Times New Roman"/>
                <w:color w:val="000000" w:themeColor="text1"/>
                <w:sz w:val="24"/>
                <w:szCs w:val="24"/>
              </w:rPr>
              <w:t>0.0067</w:t>
            </w:r>
          </w:p>
          <w:p w14:paraId="032DFFC2"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hAnsi="Times New Roman" w:cs="Times New Roman"/>
                <w:color w:val="000000" w:themeColor="text1"/>
                <w:sz w:val="24"/>
                <w:szCs w:val="24"/>
              </w:rPr>
              <w:t xml:space="preserve"> 0.0298</w:t>
            </w:r>
          </w:p>
        </w:tc>
        <w:tc>
          <w:tcPr>
            <w:tcW w:w="0" w:type="auto"/>
            <w:vAlign w:val="center"/>
          </w:tcPr>
          <w:p w14:paraId="16B95493" w14:textId="77777777" w:rsidR="00D670A0" w:rsidRPr="000338A0" w:rsidRDefault="00D670A0" w:rsidP="00D54FCD">
            <w:pPr>
              <w:pStyle w:val="Compact"/>
              <w:jc w:val="center"/>
              <w:rPr>
                <w:rFonts w:ascii="Times New Roman" w:eastAsiaTheme="minorEastAsia" w:hAnsi="Times New Roman" w:cs="Times New Roman"/>
                <w:color w:val="000000" w:themeColor="text1"/>
                <w:sz w:val="24"/>
                <w:szCs w:val="24"/>
              </w:rPr>
            </w:pPr>
            <w:r w:rsidRPr="000338A0">
              <w:rPr>
                <w:rFonts w:ascii="Times New Roman" w:hAnsi="Times New Roman" w:cs="Times New Roman"/>
                <w:color w:val="000000" w:themeColor="text1"/>
                <w:sz w:val="24"/>
                <w:szCs w:val="24"/>
              </w:rPr>
              <w:t>-0.0062</w:t>
            </w:r>
          </w:p>
          <w:p w14:paraId="5EEE4D7D"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hAnsi="Times New Roman" w:cs="Times New Roman"/>
                <w:color w:val="000000" w:themeColor="text1"/>
                <w:sz w:val="24"/>
                <w:szCs w:val="24"/>
              </w:rPr>
              <w:t xml:space="preserve"> 0.0349</w:t>
            </w:r>
          </w:p>
        </w:tc>
        <w:tc>
          <w:tcPr>
            <w:tcW w:w="0" w:type="auto"/>
            <w:vAlign w:val="center"/>
          </w:tcPr>
          <w:p w14:paraId="771FAD31"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0.7520</w:t>
            </w:r>
          </w:p>
        </w:tc>
      </w:tr>
      <w:tr w:rsidR="00D670A0" w:rsidRPr="000338A0" w14:paraId="38CEE06C" w14:textId="77777777" w:rsidTr="00D54FCD">
        <w:trPr>
          <w:trHeight w:val="681"/>
        </w:trPr>
        <w:tc>
          <w:tcPr>
            <w:tcW w:w="0" w:type="auto"/>
            <w:vAlign w:val="center"/>
          </w:tcPr>
          <w:p w14:paraId="72F9520A" w14:textId="77777777" w:rsidR="00D670A0" w:rsidRPr="000338A0" w:rsidRDefault="00D670A0" w:rsidP="00D54FCD">
            <w:pPr>
              <w:pStyle w:val="Compact"/>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ECE Parity</w:t>
            </w:r>
          </w:p>
        </w:tc>
        <w:tc>
          <w:tcPr>
            <w:tcW w:w="0" w:type="auto"/>
            <w:vAlign w:val="center"/>
          </w:tcPr>
          <w:p w14:paraId="61CD4676" w14:textId="77777777" w:rsidR="00D670A0" w:rsidRPr="000338A0" w:rsidRDefault="00D670A0" w:rsidP="00D54FCD">
            <w:pPr>
              <w:pStyle w:val="Compact"/>
              <w:jc w:val="center"/>
              <w:rPr>
                <w:rFonts w:ascii="Times New Roman" w:eastAsiaTheme="minorEastAsia" w:hAnsi="Times New Roman" w:cs="Times New Roman"/>
                <w:color w:val="000000" w:themeColor="text1"/>
                <w:sz w:val="24"/>
                <w:szCs w:val="24"/>
              </w:rPr>
            </w:pPr>
            <w:r w:rsidRPr="000338A0">
              <w:rPr>
                <w:rFonts w:ascii="Times New Roman" w:hAnsi="Times New Roman" w:cs="Times New Roman"/>
                <w:color w:val="000000" w:themeColor="text1"/>
                <w:sz w:val="24"/>
                <w:szCs w:val="24"/>
              </w:rPr>
              <w:t>0.031</w:t>
            </w:r>
          </w:p>
          <w:p w14:paraId="1B150E3C"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hAnsi="Times New Roman" w:cs="Times New Roman"/>
                <w:color w:val="000000" w:themeColor="text1"/>
                <w:sz w:val="24"/>
                <w:szCs w:val="24"/>
              </w:rPr>
              <w:t xml:space="preserve"> 0.0469</w:t>
            </w:r>
          </w:p>
        </w:tc>
        <w:tc>
          <w:tcPr>
            <w:tcW w:w="0" w:type="auto"/>
            <w:vAlign w:val="center"/>
          </w:tcPr>
          <w:p w14:paraId="11CFE6D2" w14:textId="77777777" w:rsidR="00D670A0" w:rsidRPr="000338A0" w:rsidRDefault="00D670A0" w:rsidP="00D54FCD">
            <w:pPr>
              <w:pStyle w:val="Compact"/>
              <w:jc w:val="center"/>
              <w:rPr>
                <w:rFonts w:ascii="Times New Roman" w:eastAsiaTheme="minorEastAsia" w:hAnsi="Times New Roman" w:cs="Times New Roman"/>
                <w:color w:val="000000" w:themeColor="text1"/>
                <w:sz w:val="24"/>
                <w:szCs w:val="24"/>
              </w:rPr>
            </w:pPr>
            <w:r w:rsidRPr="000338A0">
              <w:rPr>
                <w:rFonts w:ascii="Times New Roman" w:hAnsi="Times New Roman" w:cs="Times New Roman"/>
                <w:color w:val="000000" w:themeColor="text1"/>
                <w:sz w:val="24"/>
                <w:szCs w:val="24"/>
              </w:rPr>
              <w:t>0.0055</w:t>
            </w:r>
          </w:p>
          <w:p w14:paraId="6FD6C3A7"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 xml:space="preserve">± </m:t>
              </m:r>
            </m:oMath>
            <w:r w:rsidRPr="000338A0">
              <w:rPr>
                <w:rFonts w:ascii="Times New Roman" w:hAnsi="Times New Roman" w:cs="Times New Roman"/>
                <w:color w:val="000000" w:themeColor="text1"/>
                <w:sz w:val="24"/>
                <w:szCs w:val="24"/>
              </w:rPr>
              <w:t>0.0352</w:t>
            </w:r>
          </w:p>
        </w:tc>
        <w:tc>
          <w:tcPr>
            <w:tcW w:w="0" w:type="auto"/>
            <w:vAlign w:val="center"/>
          </w:tcPr>
          <w:p w14:paraId="1D1CD4CE" w14:textId="77777777" w:rsidR="00D670A0" w:rsidRPr="000338A0" w:rsidRDefault="00D670A0" w:rsidP="00D54FCD">
            <w:pPr>
              <w:pStyle w:val="Compact"/>
              <w:jc w:val="center"/>
              <w:rPr>
                <w:rFonts w:ascii="Times New Roman" w:eastAsiaTheme="minorEastAsia" w:hAnsi="Times New Roman" w:cs="Times New Roman"/>
                <w:color w:val="000000" w:themeColor="text1"/>
                <w:sz w:val="24"/>
                <w:szCs w:val="24"/>
              </w:rPr>
            </w:pPr>
            <w:r w:rsidRPr="000338A0">
              <w:rPr>
                <w:rFonts w:ascii="Times New Roman" w:hAnsi="Times New Roman" w:cs="Times New Roman"/>
                <w:color w:val="000000" w:themeColor="text1"/>
                <w:sz w:val="24"/>
                <w:szCs w:val="24"/>
              </w:rPr>
              <w:t>-0.0255</w:t>
            </w:r>
          </w:p>
          <w:p w14:paraId="761CB554" w14:textId="77777777" w:rsidR="00D670A0" w:rsidRPr="000338A0" w:rsidRDefault="00D670A0" w:rsidP="00D54FCD">
            <w:pPr>
              <w:pStyle w:val="Compact"/>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m:t>
              </m:r>
            </m:oMath>
            <w:r w:rsidRPr="000338A0">
              <w:rPr>
                <w:rFonts w:ascii="Times New Roman" w:hAnsi="Times New Roman" w:cs="Times New Roman"/>
                <w:color w:val="000000" w:themeColor="text1"/>
                <w:sz w:val="24"/>
                <w:szCs w:val="24"/>
              </w:rPr>
              <w:t>0.0489</w:t>
            </w:r>
          </w:p>
        </w:tc>
        <w:tc>
          <w:tcPr>
            <w:tcW w:w="0" w:type="auto"/>
            <w:vAlign w:val="center"/>
          </w:tcPr>
          <w:p w14:paraId="46655732" w14:textId="77777777" w:rsidR="00D670A0" w:rsidRPr="000338A0" w:rsidRDefault="00D670A0" w:rsidP="00D54FCD">
            <w:pPr>
              <w:pStyle w:val="Compact"/>
              <w:jc w:val="center"/>
              <w:rPr>
                <w:rFonts w:ascii="Times New Roman" w:hAnsi="Times New Roman" w:cs="Times New Roman"/>
                <w:color w:val="000000" w:themeColor="text1"/>
                <w:sz w:val="24"/>
                <w:szCs w:val="24"/>
              </w:rPr>
            </w:pPr>
            <w:r w:rsidRPr="000338A0">
              <w:rPr>
                <w:rFonts w:ascii="Times New Roman" w:hAnsi="Times New Roman" w:cs="Times New Roman"/>
                <w:color w:val="000000" w:themeColor="text1"/>
                <w:sz w:val="24"/>
                <w:szCs w:val="24"/>
              </w:rPr>
              <w:t>0.3110</w:t>
            </w:r>
          </w:p>
        </w:tc>
      </w:tr>
    </w:tbl>
    <w:p w14:paraId="384180C6" w14:textId="77777777" w:rsidR="00D670A0" w:rsidRPr="000338A0" w:rsidRDefault="00D670A0" w:rsidP="00D670A0">
      <w:pPr>
        <w:pStyle w:val="CaptionedFigure"/>
        <w:spacing w:line="360" w:lineRule="auto"/>
        <w:rPr>
          <w:rFonts w:ascii="Times New Roman" w:hAnsi="Times New Roman" w:cs="Times New Roman"/>
          <w:color w:val="000000" w:themeColor="text1"/>
        </w:rPr>
      </w:pPr>
    </w:p>
    <w:p w14:paraId="43F61069" w14:textId="77777777" w:rsidR="00D670A0" w:rsidRPr="000338A0" w:rsidRDefault="00D670A0" w:rsidP="00D670A0">
      <w:pPr>
        <w:pStyle w:val="CaptionedFigure"/>
        <w:spacing w:line="360" w:lineRule="auto"/>
        <w:jc w:val="center"/>
        <w:rPr>
          <w:rFonts w:ascii="Times New Roman" w:hAnsi="Times New Roman" w:cs="Times New Roman"/>
          <w:color w:val="000000" w:themeColor="text1"/>
        </w:rPr>
      </w:pPr>
      <w:r w:rsidRPr="000338A0">
        <w:rPr>
          <w:rFonts w:ascii="Times New Roman" w:hAnsi="Times New Roman" w:cs="Times New Roman"/>
          <w:noProof/>
          <w:color w:val="000000" w:themeColor="text1"/>
        </w:rPr>
        <w:drawing>
          <wp:inline distT="0" distB="0" distL="0" distR="0" wp14:anchorId="58D8BDED" wp14:editId="0DFB151A">
            <wp:extent cx="5334000" cy="1647371"/>
            <wp:effectExtent l="0" t="0" r="0" b="0"/>
            <wp:docPr id="38" name="Picture" descr="A graph of two people&#10;&#10;AI-generated content may be incorrect."/>
            <wp:cNvGraphicFramePr/>
            <a:graphic xmlns:a="http://schemas.openxmlformats.org/drawingml/2006/main">
              <a:graphicData uri="http://schemas.openxmlformats.org/drawingml/2006/picture">
                <pic:pic xmlns:pic="http://schemas.openxmlformats.org/drawingml/2006/picture">
                  <pic:nvPicPr>
                    <pic:cNvPr id="38" name="Picture" descr="A graph of two people&#10;&#10;AI-generated content may be incorrect."/>
                    <pic:cNvPicPr>
                      <a:picLocks noChangeAspect="1" noChangeArrowheads="1"/>
                    </pic:cNvPicPr>
                  </pic:nvPicPr>
                  <pic:blipFill>
                    <a:blip r:embed="rId11"/>
                    <a:stretch>
                      <a:fillRect/>
                    </a:stretch>
                  </pic:blipFill>
                  <pic:spPr bwMode="auto">
                    <a:xfrm>
                      <a:off x="0" y="0"/>
                      <a:ext cx="5334000" cy="1647371"/>
                    </a:xfrm>
                    <a:prstGeom prst="rect">
                      <a:avLst/>
                    </a:prstGeom>
                    <a:noFill/>
                    <a:ln w="9525">
                      <a:noFill/>
                      <a:headEnd/>
                      <a:tailEnd/>
                    </a:ln>
                  </pic:spPr>
                </pic:pic>
              </a:graphicData>
            </a:graphic>
          </wp:inline>
        </w:drawing>
      </w:r>
    </w:p>
    <w:p w14:paraId="51E055E0" w14:textId="66D94EA4" w:rsidR="00D670A0" w:rsidRPr="000338A0" w:rsidRDefault="00D670A0" w:rsidP="00D670A0">
      <w:pPr>
        <w:pStyle w:val="ImageCaption"/>
        <w:spacing w:line="360" w:lineRule="auto"/>
        <w:jc w:val="both"/>
        <w:rPr>
          <w:rFonts w:ascii="Times New Roman" w:hAnsi="Times New Roman" w:cs="Times New Roman"/>
          <w:color w:val="000000" w:themeColor="text1"/>
        </w:rPr>
      </w:pPr>
      <w:r w:rsidRPr="000338A0">
        <w:rPr>
          <w:rFonts w:ascii="Times New Roman" w:hAnsi="Times New Roman" w:cs="Times New Roman"/>
          <w:b/>
          <w:bCs/>
          <w:i w:val="0"/>
          <w:iCs/>
          <w:color w:val="000000" w:themeColor="text1"/>
        </w:rPr>
        <w:t xml:space="preserve">Supplementary Figure </w:t>
      </w:r>
      <w:r>
        <w:rPr>
          <w:rFonts w:ascii="Times New Roman" w:hAnsi="Times New Roman" w:cs="Times New Roman"/>
          <w:b/>
          <w:bCs/>
          <w:i w:val="0"/>
          <w:iCs/>
          <w:color w:val="000000" w:themeColor="text1"/>
        </w:rPr>
        <w:t>2</w:t>
      </w:r>
      <w:r w:rsidRPr="000338A0">
        <w:rPr>
          <w:rFonts w:ascii="Times New Roman" w:hAnsi="Times New Roman" w:cs="Times New Roman"/>
          <w:b/>
          <w:bCs/>
          <w:i w:val="0"/>
          <w:iCs/>
          <w:color w:val="000000" w:themeColor="text1"/>
        </w:rPr>
        <w:t xml:space="preserve">. </w:t>
      </w:r>
      <w:r w:rsidRPr="000338A0">
        <w:rPr>
          <w:rFonts w:ascii="Times New Roman" w:hAnsi="Times New Roman" w:cs="Times New Roman"/>
          <w:color w:val="000000" w:themeColor="text1"/>
        </w:rPr>
        <w:t>Reliability diagrams for UTICalc V1 and UTICalc V3 before and after recalibration. The two plots on the left depict calibration of UTICalc V1, and the two plots on the right depict calibration of UTICalc V3.</w:t>
      </w:r>
    </w:p>
    <w:p w14:paraId="264B4207" w14:textId="77777777" w:rsidR="00D670A0" w:rsidRPr="000338A0" w:rsidRDefault="00D670A0" w:rsidP="00D670A0">
      <w:pPr>
        <w:spacing w:line="360" w:lineRule="auto"/>
        <w:textAlignment w:val="baseline"/>
        <w:rPr>
          <w:color w:val="000000" w:themeColor="text1"/>
        </w:rPr>
      </w:pPr>
    </w:p>
    <w:p w14:paraId="3030BD3E" w14:textId="77777777" w:rsidR="00D670A0" w:rsidRDefault="00D670A0" w:rsidP="00D670A0">
      <w:pPr>
        <w:spacing w:line="360" w:lineRule="auto"/>
        <w:textAlignment w:val="baseline"/>
        <w:rPr>
          <w:color w:val="000000" w:themeColor="text1"/>
        </w:rPr>
      </w:pPr>
    </w:p>
    <w:p w14:paraId="3E963954" w14:textId="77777777" w:rsidR="00D670A0" w:rsidRDefault="00D670A0" w:rsidP="007B6DFA"/>
    <w:sectPr w:rsidR="00D670A0" w:rsidSect="007B6DFA">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isweswaran, Shyam" w:date="2026-03-25T09:48:00Z" w:initials="SV">
    <w:p w14:paraId="0D953EAB" w14:textId="77777777" w:rsidR="002574F2" w:rsidRDefault="002574F2" w:rsidP="002574F2">
      <w:pPr>
        <w:pStyle w:val="CommentText"/>
      </w:pPr>
      <w:r>
        <w:rPr>
          <w:rStyle w:val="CommentReference"/>
        </w:rPr>
        <w:annotationRef/>
      </w:r>
      <w:r>
        <w:t>Create a separate graphic file for the figure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953EA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6C2863B" w16cex:dateUtc="2026-03-25T1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953EAB" w16cid:durableId="76C286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5056A" w14:textId="77777777" w:rsidR="003E4E3F" w:rsidRDefault="003E4E3F" w:rsidP="000F4914">
      <w:r>
        <w:separator/>
      </w:r>
    </w:p>
  </w:endnote>
  <w:endnote w:type="continuationSeparator" w:id="0">
    <w:p w14:paraId="037EAFEC" w14:textId="77777777" w:rsidR="003E4E3F" w:rsidRDefault="003E4E3F" w:rsidP="000F4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9448331"/>
      <w:docPartObj>
        <w:docPartGallery w:val="Page Numbers (Bottom of Page)"/>
        <w:docPartUnique/>
      </w:docPartObj>
    </w:sdtPr>
    <w:sdtEndPr>
      <w:rPr>
        <w:noProof/>
        <w:sz w:val="22"/>
        <w:szCs w:val="22"/>
      </w:rPr>
    </w:sdtEndPr>
    <w:sdtContent>
      <w:p w14:paraId="66B68181" w14:textId="61FA9E9B" w:rsidR="000F4914" w:rsidRPr="000F4914" w:rsidRDefault="000F4914">
        <w:pPr>
          <w:pStyle w:val="Footer"/>
          <w:jc w:val="center"/>
          <w:rPr>
            <w:sz w:val="22"/>
            <w:szCs w:val="22"/>
          </w:rPr>
        </w:pPr>
        <w:r w:rsidRPr="000F4914">
          <w:rPr>
            <w:sz w:val="22"/>
            <w:szCs w:val="22"/>
          </w:rPr>
          <w:fldChar w:fldCharType="begin"/>
        </w:r>
        <w:r w:rsidRPr="000F4914">
          <w:rPr>
            <w:sz w:val="22"/>
            <w:szCs w:val="22"/>
          </w:rPr>
          <w:instrText xml:space="preserve"> PAGE   \* MERGEFORMAT </w:instrText>
        </w:r>
        <w:r w:rsidRPr="000F4914">
          <w:rPr>
            <w:sz w:val="22"/>
            <w:szCs w:val="22"/>
          </w:rPr>
          <w:fldChar w:fldCharType="separate"/>
        </w:r>
        <w:r w:rsidRPr="000F4914">
          <w:rPr>
            <w:noProof/>
            <w:sz w:val="22"/>
            <w:szCs w:val="22"/>
          </w:rPr>
          <w:t>2</w:t>
        </w:r>
        <w:r w:rsidRPr="000F4914">
          <w:rPr>
            <w:noProof/>
            <w:sz w:val="22"/>
            <w:szCs w:val="22"/>
          </w:rPr>
          <w:fldChar w:fldCharType="end"/>
        </w:r>
      </w:p>
    </w:sdtContent>
  </w:sdt>
  <w:p w14:paraId="371BDBEC" w14:textId="77777777" w:rsidR="000F4914" w:rsidRDefault="000F4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931DB" w14:textId="77777777" w:rsidR="003E4E3F" w:rsidRDefault="003E4E3F" w:rsidP="000F4914">
      <w:r>
        <w:separator/>
      </w:r>
    </w:p>
  </w:footnote>
  <w:footnote w:type="continuationSeparator" w:id="0">
    <w:p w14:paraId="66865066" w14:textId="77777777" w:rsidR="003E4E3F" w:rsidRDefault="003E4E3F" w:rsidP="000F4914">
      <w:r>
        <w:continuationSeparator/>
      </w:r>
    </w:p>
  </w:footnote>
  <w:footnote w:id="1">
    <w:p w14:paraId="74653E6A" w14:textId="77777777" w:rsidR="00D670A0" w:rsidRDefault="00D670A0" w:rsidP="00D670A0">
      <w:pPr>
        <w:pStyle w:val="FootnoteText"/>
      </w:pPr>
      <w:r>
        <w:rPr>
          <w:rStyle w:val="FootnoteReference"/>
        </w:rPr>
        <w:t>*Patients with missing data were excluded from analysis.</w:t>
      </w:r>
      <w:r>
        <w:t xml:space="preserve"> </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sweswaran, Shyam">
    <w15:presenceInfo w15:providerId="AD" w15:userId="S::SHV3@pitt.edu::9fc5c295-5a62-49bb-a438-9cb9121f2a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DAyNzQ3NzE3NjczNTZV0lEKTi0uzszPAykwrAUA4bVoJCwAAAA="/>
  </w:docVars>
  <w:rsids>
    <w:rsidRoot w:val="004D23A3"/>
    <w:rsid w:val="00070B6F"/>
    <w:rsid w:val="000E005A"/>
    <w:rsid w:val="000F4914"/>
    <w:rsid w:val="00133E2D"/>
    <w:rsid w:val="00140A81"/>
    <w:rsid w:val="001735DB"/>
    <w:rsid w:val="001C6066"/>
    <w:rsid w:val="001C788B"/>
    <w:rsid w:val="00243841"/>
    <w:rsid w:val="002574F2"/>
    <w:rsid w:val="002A4FB5"/>
    <w:rsid w:val="002E75E5"/>
    <w:rsid w:val="00312F15"/>
    <w:rsid w:val="003E4E3F"/>
    <w:rsid w:val="003F7003"/>
    <w:rsid w:val="004141FE"/>
    <w:rsid w:val="004275C5"/>
    <w:rsid w:val="004A5EA5"/>
    <w:rsid w:val="004D23A3"/>
    <w:rsid w:val="005C174B"/>
    <w:rsid w:val="005D3D3B"/>
    <w:rsid w:val="00677C73"/>
    <w:rsid w:val="006A5982"/>
    <w:rsid w:val="006A7F00"/>
    <w:rsid w:val="00717317"/>
    <w:rsid w:val="0074287A"/>
    <w:rsid w:val="00755B36"/>
    <w:rsid w:val="00773426"/>
    <w:rsid w:val="007B6DFA"/>
    <w:rsid w:val="007F0681"/>
    <w:rsid w:val="009523ED"/>
    <w:rsid w:val="0098643C"/>
    <w:rsid w:val="009B5FFB"/>
    <w:rsid w:val="00A53BF9"/>
    <w:rsid w:val="00A73410"/>
    <w:rsid w:val="00B16586"/>
    <w:rsid w:val="00C05AFB"/>
    <w:rsid w:val="00D670A0"/>
    <w:rsid w:val="00E06059"/>
    <w:rsid w:val="00E229FD"/>
    <w:rsid w:val="00EA09ED"/>
    <w:rsid w:val="00EF2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BA89E"/>
  <w15:chartTrackingRefBased/>
  <w15:docId w15:val="{88311898-E605-42DD-AEC5-99F8FEA39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914"/>
  </w:style>
  <w:style w:type="paragraph" w:styleId="Heading1">
    <w:name w:val="heading 1"/>
    <w:basedOn w:val="Normal"/>
    <w:next w:val="Normal"/>
    <w:link w:val="Heading1Char"/>
    <w:uiPriority w:val="9"/>
    <w:qFormat/>
    <w:rsid w:val="004D23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23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23A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3A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D23A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D23A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D23A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D23A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D23A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3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23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23A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3A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D23A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D23A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D23A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D23A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D23A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D23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3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3A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3A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D23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D23A3"/>
    <w:rPr>
      <w:i/>
      <w:iCs/>
      <w:color w:val="404040" w:themeColor="text1" w:themeTint="BF"/>
    </w:rPr>
  </w:style>
  <w:style w:type="paragraph" w:styleId="ListParagraph">
    <w:name w:val="List Paragraph"/>
    <w:basedOn w:val="Normal"/>
    <w:uiPriority w:val="34"/>
    <w:qFormat/>
    <w:rsid w:val="004D23A3"/>
    <w:pPr>
      <w:ind w:left="720"/>
      <w:contextualSpacing/>
    </w:pPr>
  </w:style>
  <w:style w:type="character" w:styleId="IntenseEmphasis">
    <w:name w:val="Intense Emphasis"/>
    <w:basedOn w:val="DefaultParagraphFont"/>
    <w:uiPriority w:val="21"/>
    <w:qFormat/>
    <w:rsid w:val="004D23A3"/>
    <w:rPr>
      <w:i/>
      <w:iCs/>
      <w:color w:val="0F4761" w:themeColor="accent1" w:themeShade="BF"/>
    </w:rPr>
  </w:style>
  <w:style w:type="paragraph" w:styleId="IntenseQuote">
    <w:name w:val="Intense Quote"/>
    <w:basedOn w:val="Normal"/>
    <w:next w:val="Normal"/>
    <w:link w:val="IntenseQuoteChar"/>
    <w:uiPriority w:val="30"/>
    <w:qFormat/>
    <w:rsid w:val="004D23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3A3"/>
    <w:rPr>
      <w:i/>
      <w:iCs/>
      <w:color w:val="0F4761" w:themeColor="accent1" w:themeShade="BF"/>
    </w:rPr>
  </w:style>
  <w:style w:type="character" w:styleId="IntenseReference">
    <w:name w:val="Intense Reference"/>
    <w:basedOn w:val="DefaultParagraphFont"/>
    <w:uiPriority w:val="32"/>
    <w:qFormat/>
    <w:rsid w:val="004D23A3"/>
    <w:rPr>
      <w:b/>
      <w:bCs/>
      <w:smallCaps/>
      <w:color w:val="0F4761" w:themeColor="accent1" w:themeShade="BF"/>
      <w:spacing w:val="5"/>
    </w:rPr>
  </w:style>
  <w:style w:type="table" w:styleId="TableGrid">
    <w:name w:val="Table Grid"/>
    <w:basedOn w:val="TableNormal"/>
    <w:uiPriority w:val="39"/>
    <w:rsid w:val="006A5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4914"/>
    <w:pPr>
      <w:tabs>
        <w:tab w:val="center" w:pos="4680"/>
        <w:tab w:val="right" w:pos="9360"/>
      </w:tabs>
    </w:pPr>
  </w:style>
  <w:style w:type="character" w:customStyle="1" w:styleId="HeaderChar">
    <w:name w:val="Header Char"/>
    <w:basedOn w:val="DefaultParagraphFont"/>
    <w:link w:val="Header"/>
    <w:uiPriority w:val="99"/>
    <w:rsid w:val="000F4914"/>
  </w:style>
  <w:style w:type="paragraph" w:styleId="Footer">
    <w:name w:val="footer"/>
    <w:basedOn w:val="Normal"/>
    <w:link w:val="FooterChar"/>
    <w:uiPriority w:val="99"/>
    <w:unhideWhenUsed/>
    <w:rsid w:val="000F4914"/>
    <w:pPr>
      <w:tabs>
        <w:tab w:val="center" w:pos="4680"/>
        <w:tab w:val="right" w:pos="9360"/>
      </w:tabs>
    </w:pPr>
  </w:style>
  <w:style w:type="character" w:customStyle="1" w:styleId="FooterChar">
    <w:name w:val="Footer Char"/>
    <w:basedOn w:val="DefaultParagraphFont"/>
    <w:link w:val="Footer"/>
    <w:uiPriority w:val="99"/>
    <w:rsid w:val="000F4914"/>
  </w:style>
  <w:style w:type="character" w:styleId="CommentReference">
    <w:name w:val="annotation reference"/>
    <w:basedOn w:val="DefaultParagraphFont"/>
    <w:uiPriority w:val="99"/>
    <w:semiHidden/>
    <w:unhideWhenUsed/>
    <w:rsid w:val="002574F2"/>
    <w:rPr>
      <w:sz w:val="16"/>
      <w:szCs w:val="16"/>
    </w:rPr>
  </w:style>
  <w:style w:type="paragraph" w:styleId="CommentText">
    <w:name w:val="annotation text"/>
    <w:basedOn w:val="Normal"/>
    <w:link w:val="CommentTextChar"/>
    <w:uiPriority w:val="99"/>
    <w:unhideWhenUsed/>
    <w:rsid w:val="002574F2"/>
    <w:rPr>
      <w:sz w:val="20"/>
      <w:szCs w:val="20"/>
    </w:rPr>
  </w:style>
  <w:style w:type="character" w:customStyle="1" w:styleId="CommentTextChar">
    <w:name w:val="Comment Text Char"/>
    <w:basedOn w:val="DefaultParagraphFont"/>
    <w:link w:val="CommentText"/>
    <w:uiPriority w:val="99"/>
    <w:rsid w:val="002574F2"/>
    <w:rPr>
      <w:sz w:val="20"/>
      <w:szCs w:val="20"/>
    </w:rPr>
  </w:style>
  <w:style w:type="paragraph" w:styleId="CommentSubject">
    <w:name w:val="annotation subject"/>
    <w:basedOn w:val="CommentText"/>
    <w:next w:val="CommentText"/>
    <w:link w:val="CommentSubjectChar"/>
    <w:uiPriority w:val="99"/>
    <w:semiHidden/>
    <w:unhideWhenUsed/>
    <w:rsid w:val="002574F2"/>
    <w:rPr>
      <w:b/>
      <w:bCs/>
    </w:rPr>
  </w:style>
  <w:style w:type="character" w:customStyle="1" w:styleId="CommentSubjectChar">
    <w:name w:val="Comment Subject Char"/>
    <w:basedOn w:val="CommentTextChar"/>
    <w:link w:val="CommentSubject"/>
    <w:uiPriority w:val="99"/>
    <w:semiHidden/>
    <w:rsid w:val="002574F2"/>
    <w:rPr>
      <w:b/>
      <w:bCs/>
      <w:sz w:val="20"/>
      <w:szCs w:val="20"/>
    </w:rPr>
  </w:style>
  <w:style w:type="paragraph" w:customStyle="1" w:styleId="Compact">
    <w:name w:val="Compact"/>
    <w:basedOn w:val="BodyText"/>
    <w:qFormat/>
    <w:rsid w:val="00D670A0"/>
    <w:pPr>
      <w:spacing w:before="36" w:after="36"/>
    </w:pPr>
    <w:rPr>
      <w:rFonts w:asciiTheme="minorHAnsi" w:hAnsiTheme="minorHAnsi" w:cstheme="minorBidi"/>
      <w:kern w:val="0"/>
      <w14:ligatures w14:val="none"/>
    </w:rPr>
  </w:style>
  <w:style w:type="table" w:customStyle="1" w:styleId="Table">
    <w:name w:val="Table"/>
    <w:semiHidden/>
    <w:unhideWhenUsed/>
    <w:qFormat/>
    <w:rsid w:val="00D670A0"/>
    <w:pPr>
      <w:spacing w:after="200"/>
    </w:pPr>
    <w:rPr>
      <w:rFonts w:asciiTheme="minorHAnsi" w:hAnsiTheme="minorHAnsi" w:cstheme="minorBidi"/>
      <w:kern w:val="0"/>
      <w:sz w:val="20"/>
      <w:szCs w:val="20"/>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D670A0"/>
    <w:pPr>
      <w:keepNext/>
      <w:spacing w:after="120"/>
    </w:pPr>
    <w:rPr>
      <w:rFonts w:asciiTheme="minorHAnsi" w:hAnsiTheme="minorHAnsi" w:cstheme="minorBidi"/>
      <w:iCs w:val="0"/>
      <w:color w:val="auto"/>
      <w:kern w:val="0"/>
      <w:sz w:val="24"/>
      <w:szCs w:val="24"/>
      <w14:ligatures w14:val="none"/>
    </w:rPr>
  </w:style>
  <w:style w:type="paragraph" w:customStyle="1" w:styleId="ImageCaption">
    <w:name w:val="Image Caption"/>
    <w:basedOn w:val="Caption"/>
    <w:rsid w:val="00D670A0"/>
    <w:pPr>
      <w:spacing w:after="120"/>
    </w:pPr>
    <w:rPr>
      <w:rFonts w:asciiTheme="minorHAnsi" w:hAnsiTheme="minorHAnsi" w:cstheme="minorBidi"/>
      <w:iCs w:val="0"/>
      <w:color w:val="auto"/>
      <w:kern w:val="0"/>
      <w:sz w:val="24"/>
      <w:szCs w:val="24"/>
      <w14:ligatures w14:val="none"/>
    </w:rPr>
  </w:style>
  <w:style w:type="paragraph" w:customStyle="1" w:styleId="CaptionedFigure">
    <w:name w:val="Captioned Figure"/>
    <w:basedOn w:val="Normal"/>
    <w:rsid w:val="00D670A0"/>
    <w:pPr>
      <w:keepNext/>
      <w:spacing w:after="200"/>
    </w:pPr>
    <w:rPr>
      <w:rFonts w:asciiTheme="minorHAnsi" w:hAnsiTheme="minorHAnsi" w:cstheme="minorBidi"/>
      <w:kern w:val="0"/>
      <w14:ligatures w14:val="none"/>
    </w:rPr>
  </w:style>
  <w:style w:type="paragraph" w:styleId="FootnoteText">
    <w:name w:val="footnote text"/>
    <w:basedOn w:val="Normal"/>
    <w:link w:val="FootnoteTextChar"/>
    <w:uiPriority w:val="9"/>
    <w:unhideWhenUsed/>
    <w:qFormat/>
    <w:rsid w:val="00D670A0"/>
    <w:pPr>
      <w:spacing w:after="200"/>
    </w:pPr>
    <w:rPr>
      <w:rFonts w:asciiTheme="minorHAnsi" w:hAnsiTheme="minorHAnsi" w:cstheme="minorBidi"/>
      <w:kern w:val="0"/>
      <w14:ligatures w14:val="none"/>
    </w:rPr>
  </w:style>
  <w:style w:type="character" w:customStyle="1" w:styleId="FootnoteTextChar">
    <w:name w:val="Footnote Text Char"/>
    <w:basedOn w:val="DefaultParagraphFont"/>
    <w:link w:val="FootnoteText"/>
    <w:uiPriority w:val="9"/>
    <w:rsid w:val="00D670A0"/>
    <w:rPr>
      <w:rFonts w:asciiTheme="minorHAnsi" w:hAnsiTheme="minorHAnsi" w:cstheme="minorBidi"/>
      <w:kern w:val="0"/>
      <w14:ligatures w14:val="none"/>
    </w:rPr>
  </w:style>
  <w:style w:type="character" w:styleId="FootnoteReference">
    <w:name w:val="footnote reference"/>
    <w:basedOn w:val="DefaultParagraphFont"/>
    <w:rsid w:val="00D670A0"/>
    <w:rPr>
      <w:vertAlign w:val="superscript"/>
    </w:rPr>
  </w:style>
  <w:style w:type="paragraph" w:styleId="BodyText">
    <w:name w:val="Body Text"/>
    <w:basedOn w:val="Normal"/>
    <w:link w:val="BodyTextChar"/>
    <w:uiPriority w:val="99"/>
    <w:semiHidden/>
    <w:unhideWhenUsed/>
    <w:rsid w:val="00D670A0"/>
    <w:pPr>
      <w:spacing w:after="120"/>
    </w:pPr>
  </w:style>
  <w:style w:type="character" w:customStyle="1" w:styleId="BodyTextChar">
    <w:name w:val="Body Text Char"/>
    <w:basedOn w:val="DefaultParagraphFont"/>
    <w:link w:val="BodyText"/>
    <w:uiPriority w:val="99"/>
    <w:semiHidden/>
    <w:rsid w:val="00D670A0"/>
  </w:style>
  <w:style w:type="paragraph" w:styleId="Caption">
    <w:name w:val="caption"/>
    <w:basedOn w:val="Normal"/>
    <w:next w:val="Normal"/>
    <w:uiPriority w:val="35"/>
    <w:semiHidden/>
    <w:unhideWhenUsed/>
    <w:qFormat/>
    <w:rsid w:val="00D670A0"/>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footnotes" Target="footnote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687</Words>
  <Characters>4144</Characters>
  <Application>Microsoft Office Word</Application>
  <DocSecurity>0</DocSecurity>
  <Lines>63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Visweswaran, Shyam</dc:creator>
  <cp:keywords/>
  <dc:description/>
  <cp:lastModifiedBy>Anderson, Joshua</cp:lastModifiedBy>
  <cp:revision>4</cp:revision>
  <dcterms:created xsi:type="dcterms:W3CDTF">2026-04-02T16:38:00Z</dcterms:created>
  <dcterms:modified xsi:type="dcterms:W3CDTF">2026-04-02T16:39:00Z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983f01a3-0835-4bc9-9714-1b5ffe5258ec</vt:lpwstr>
  </property>
</Properties>
</file>