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C7DC4" w14:textId="77777777" w:rsidR="00E14914" w:rsidRPr="00022FE1" w:rsidRDefault="004E20A3">
      <w:pPr>
        <w:rPr>
          <w:rFonts w:ascii="Arial" w:hAnsi="Arial" w:cs="Arial"/>
          <w:b/>
          <w:sz w:val="24"/>
          <w:szCs w:val="24"/>
          <w:lang w:val="en-US"/>
        </w:rPr>
      </w:pPr>
      <w:r w:rsidRPr="00022FE1">
        <w:rPr>
          <w:rFonts w:ascii="Arial" w:hAnsi="Arial" w:cs="Arial"/>
          <w:b/>
          <w:sz w:val="24"/>
          <w:szCs w:val="24"/>
          <w:lang w:val="en-US"/>
        </w:rPr>
        <w:t>Methods</w:t>
      </w:r>
    </w:p>
    <w:p w14:paraId="43519E12" w14:textId="77777777" w:rsidR="004E20A3" w:rsidRPr="00022FE1" w:rsidRDefault="004E20A3">
      <w:pPr>
        <w:rPr>
          <w:rFonts w:ascii="Arial" w:hAnsi="Arial" w:cs="Arial"/>
          <w:b/>
          <w:sz w:val="24"/>
          <w:szCs w:val="24"/>
          <w:lang w:val="en-US"/>
        </w:rPr>
      </w:pPr>
    </w:p>
    <w:p w14:paraId="2D29F886" w14:textId="797B086D" w:rsidR="004E20A3" w:rsidRPr="00022FE1" w:rsidRDefault="004E20A3" w:rsidP="004E20A3">
      <w:pPr>
        <w:spacing w:after="0" w:line="360" w:lineRule="auto"/>
        <w:jc w:val="both"/>
        <w:rPr>
          <w:rFonts w:ascii="Arial" w:hAnsi="Arial" w:cs="Arial"/>
          <w:i/>
          <w:sz w:val="24"/>
          <w:szCs w:val="24"/>
          <w:lang w:val="en-US"/>
        </w:rPr>
      </w:pPr>
      <w:r w:rsidRPr="00022FE1">
        <w:rPr>
          <w:rFonts w:ascii="Arial" w:hAnsi="Arial" w:cs="Arial"/>
          <w:i/>
          <w:sz w:val="24"/>
          <w:szCs w:val="24"/>
          <w:lang w:val="en-US"/>
        </w:rPr>
        <w:t>Genome dataset and sequence retrieval</w:t>
      </w:r>
    </w:p>
    <w:p w14:paraId="3E2FFA4E" w14:textId="77777777" w:rsidR="004E20A3" w:rsidRPr="00022FE1" w:rsidRDefault="004E20A3" w:rsidP="004E20A3">
      <w:pPr>
        <w:spacing w:after="0" w:line="360" w:lineRule="auto"/>
        <w:jc w:val="both"/>
        <w:rPr>
          <w:rFonts w:ascii="Arial" w:hAnsi="Arial" w:cs="Arial"/>
          <w:b/>
          <w:sz w:val="24"/>
          <w:szCs w:val="24"/>
          <w:lang w:val="en-US"/>
        </w:rPr>
      </w:pPr>
    </w:p>
    <w:p w14:paraId="51A26311" w14:textId="77777777" w:rsidR="004E20A3" w:rsidRPr="00022FE1" w:rsidRDefault="004E20A3" w:rsidP="004E20A3">
      <w:pPr>
        <w:spacing w:after="0" w:line="360" w:lineRule="auto"/>
        <w:jc w:val="both"/>
        <w:rPr>
          <w:rFonts w:ascii="Arial" w:hAnsi="Arial" w:cs="Arial"/>
          <w:sz w:val="24"/>
          <w:szCs w:val="24"/>
          <w:lang w:val="en-US"/>
        </w:rPr>
      </w:pPr>
      <w:r w:rsidRPr="00022FE1">
        <w:rPr>
          <w:rFonts w:ascii="Arial" w:hAnsi="Arial" w:cs="Arial"/>
          <w:sz w:val="24"/>
          <w:szCs w:val="24"/>
          <w:lang w:val="en-US"/>
        </w:rPr>
        <w:t xml:space="preserve">Newly generated MPXV clade </w:t>
      </w:r>
      <w:proofErr w:type="spellStart"/>
      <w:r w:rsidRPr="00022FE1">
        <w:rPr>
          <w:rFonts w:ascii="Arial" w:hAnsi="Arial" w:cs="Arial"/>
          <w:sz w:val="24"/>
          <w:szCs w:val="24"/>
          <w:lang w:val="en-US"/>
        </w:rPr>
        <w:t>Ib</w:t>
      </w:r>
      <w:proofErr w:type="spellEnd"/>
      <w:r w:rsidRPr="00022FE1">
        <w:rPr>
          <w:rFonts w:ascii="Arial" w:hAnsi="Arial" w:cs="Arial"/>
          <w:sz w:val="24"/>
          <w:szCs w:val="24"/>
          <w:lang w:val="en-US"/>
        </w:rPr>
        <w:t xml:space="preserve"> genomes from Rio de Janeiro (n = 8) were analyzed alongside publicly available genomes retrieved from GISAID (EPI_SET_260501mw; https://doi.org/10.55876/gis8.260501mw). Only complete or near-complete genomes (≤25% ambiguous sites or gaps) with associated sampling date and country of origin were included. The final dataset comprised 439 MPXV clade I genomes representing global diversity. Metadata were curated to ensure consistency in sampling dates and geographic annotations.</w:t>
      </w:r>
    </w:p>
    <w:p w14:paraId="5DBF701F" w14:textId="4C0AD41C" w:rsidR="004E20A3" w:rsidRPr="00022FE1" w:rsidRDefault="004E20A3" w:rsidP="004E20A3">
      <w:pPr>
        <w:spacing w:after="0" w:line="360" w:lineRule="auto"/>
        <w:jc w:val="both"/>
        <w:rPr>
          <w:rFonts w:ascii="Arial" w:hAnsi="Arial" w:cs="Arial"/>
          <w:sz w:val="24"/>
          <w:szCs w:val="24"/>
          <w:lang w:val="en-US"/>
        </w:rPr>
      </w:pPr>
      <w:r w:rsidRPr="00022FE1">
        <w:rPr>
          <w:rFonts w:ascii="Arial" w:hAnsi="Arial" w:cs="Arial"/>
          <w:sz w:val="24"/>
          <w:szCs w:val="24"/>
          <w:lang w:val="en-US"/>
        </w:rPr>
        <w:t xml:space="preserve">To root the phylogeny, five representative MPXV clade </w:t>
      </w:r>
      <w:proofErr w:type="spellStart"/>
      <w:r w:rsidRPr="00022FE1">
        <w:rPr>
          <w:rFonts w:ascii="Arial" w:hAnsi="Arial" w:cs="Arial"/>
          <w:sz w:val="24"/>
          <w:szCs w:val="24"/>
          <w:lang w:val="en-US"/>
        </w:rPr>
        <w:t>Ia</w:t>
      </w:r>
      <w:proofErr w:type="spellEnd"/>
      <w:r w:rsidRPr="00022FE1">
        <w:rPr>
          <w:rFonts w:ascii="Arial" w:hAnsi="Arial" w:cs="Arial"/>
          <w:sz w:val="24"/>
          <w:szCs w:val="24"/>
          <w:lang w:val="en-US"/>
        </w:rPr>
        <w:t xml:space="preserve"> genomes</w:t>
      </w:r>
      <w:r w:rsidR="007534EE">
        <w:rPr>
          <w:rFonts w:ascii="Arial" w:hAnsi="Arial" w:cs="Arial"/>
          <w:sz w:val="24"/>
          <w:szCs w:val="24"/>
          <w:lang w:val="en-US"/>
        </w:rPr>
        <w:t xml:space="preserve"> (</w:t>
      </w:r>
      <w:r w:rsidR="007534EE" w:rsidRPr="007534EE">
        <w:rPr>
          <w:rFonts w:ascii="Arial" w:hAnsi="Arial" w:cs="Arial"/>
          <w:sz w:val="24"/>
          <w:szCs w:val="24"/>
          <w:lang w:val="en-US"/>
        </w:rPr>
        <w:t>EPI_ISL_13056233</w:t>
      </w:r>
      <w:r w:rsidR="007534EE">
        <w:rPr>
          <w:rFonts w:ascii="Arial" w:hAnsi="Arial" w:cs="Arial"/>
          <w:sz w:val="24"/>
          <w:szCs w:val="24"/>
          <w:lang w:val="en-US"/>
        </w:rPr>
        <w:t xml:space="preserve">; </w:t>
      </w:r>
      <w:r w:rsidR="007534EE" w:rsidRPr="007534EE">
        <w:rPr>
          <w:rFonts w:ascii="Arial" w:hAnsi="Arial" w:cs="Arial"/>
          <w:sz w:val="24"/>
          <w:szCs w:val="24"/>
          <w:lang w:val="en-US"/>
        </w:rPr>
        <w:t>EPI_ISL_13056238</w:t>
      </w:r>
      <w:r w:rsidR="007534EE">
        <w:rPr>
          <w:rFonts w:ascii="Arial" w:hAnsi="Arial" w:cs="Arial"/>
          <w:sz w:val="24"/>
          <w:szCs w:val="24"/>
          <w:lang w:val="en-US"/>
        </w:rPr>
        <w:t xml:space="preserve">; </w:t>
      </w:r>
      <w:r w:rsidR="007534EE" w:rsidRPr="007534EE">
        <w:rPr>
          <w:rFonts w:ascii="Arial" w:hAnsi="Arial" w:cs="Arial"/>
          <w:sz w:val="24"/>
          <w:szCs w:val="24"/>
          <w:lang w:val="en-US"/>
        </w:rPr>
        <w:t>EPI_ISL_13056241</w:t>
      </w:r>
      <w:r w:rsidR="007534EE">
        <w:rPr>
          <w:rFonts w:ascii="Arial" w:hAnsi="Arial" w:cs="Arial"/>
          <w:sz w:val="24"/>
          <w:szCs w:val="24"/>
          <w:lang w:val="en-US"/>
        </w:rPr>
        <w:t xml:space="preserve">; </w:t>
      </w:r>
      <w:r w:rsidR="007534EE" w:rsidRPr="007534EE">
        <w:rPr>
          <w:rFonts w:ascii="Arial" w:hAnsi="Arial" w:cs="Arial"/>
          <w:sz w:val="24"/>
          <w:szCs w:val="24"/>
          <w:lang w:val="en-US"/>
        </w:rPr>
        <w:t>EPI_ISL_13056250</w:t>
      </w:r>
      <w:r w:rsidR="007534EE">
        <w:rPr>
          <w:rFonts w:ascii="Arial" w:hAnsi="Arial" w:cs="Arial"/>
          <w:sz w:val="24"/>
          <w:szCs w:val="24"/>
          <w:lang w:val="en-US"/>
        </w:rPr>
        <w:t xml:space="preserve">; </w:t>
      </w:r>
      <w:r w:rsidR="007534EE" w:rsidRPr="007534EE">
        <w:rPr>
          <w:rFonts w:ascii="Arial" w:hAnsi="Arial" w:cs="Arial"/>
          <w:sz w:val="24"/>
          <w:szCs w:val="24"/>
          <w:lang w:val="en-US"/>
        </w:rPr>
        <w:t>EPI_ISL_19502309</w:t>
      </w:r>
      <w:r w:rsidR="007534EE">
        <w:rPr>
          <w:rFonts w:ascii="Arial" w:hAnsi="Arial" w:cs="Arial"/>
          <w:sz w:val="24"/>
          <w:szCs w:val="24"/>
          <w:lang w:val="en-US"/>
        </w:rPr>
        <w:t>)</w:t>
      </w:r>
      <w:r w:rsidRPr="00022FE1">
        <w:rPr>
          <w:rFonts w:ascii="Arial" w:hAnsi="Arial" w:cs="Arial"/>
          <w:sz w:val="24"/>
          <w:szCs w:val="24"/>
          <w:lang w:val="en-US"/>
        </w:rPr>
        <w:t xml:space="preserve"> were included as outgroup sequences.</w:t>
      </w:r>
    </w:p>
    <w:p w14:paraId="143D3326" w14:textId="77777777" w:rsidR="004E20A3" w:rsidRPr="00022FE1" w:rsidRDefault="004E20A3" w:rsidP="004E20A3">
      <w:pPr>
        <w:spacing w:after="0" w:line="360" w:lineRule="auto"/>
        <w:jc w:val="both"/>
        <w:rPr>
          <w:rFonts w:ascii="Arial" w:hAnsi="Arial" w:cs="Arial"/>
          <w:i/>
          <w:sz w:val="24"/>
          <w:szCs w:val="24"/>
          <w:lang w:val="en-US"/>
        </w:rPr>
      </w:pPr>
    </w:p>
    <w:p w14:paraId="0AE00323" w14:textId="77777777" w:rsidR="004E20A3" w:rsidRPr="004E20A3" w:rsidRDefault="004E20A3" w:rsidP="004E20A3">
      <w:pPr>
        <w:spacing w:after="0" w:line="360" w:lineRule="auto"/>
        <w:jc w:val="both"/>
        <w:rPr>
          <w:rFonts w:ascii="Arial" w:hAnsi="Arial" w:cs="Arial"/>
          <w:i/>
          <w:sz w:val="24"/>
          <w:szCs w:val="24"/>
        </w:rPr>
      </w:pPr>
      <w:proofErr w:type="spellStart"/>
      <w:r w:rsidRPr="004E20A3">
        <w:rPr>
          <w:rFonts w:ascii="Arial" w:hAnsi="Arial" w:cs="Arial"/>
          <w:i/>
          <w:sz w:val="24"/>
          <w:szCs w:val="24"/>
        </w:rPr>
        <w:t>Sequence</w:t>
      </w:r>
      <w:proofErr w:type="spellEnd"/>
      <w:r w:rsidRPr="004E20A3">
        <w:rPr>
          <w:rFonts w:ascii="Arial" w:hAnsi="Arial" w:cs="Arial"/>
          <w:i/>
          <w:sz w:val="24"/>
          <w:szCs w:val="24"/>
        </w:rPr>
        <w:t xml:space="preserve"> </w:t>
      </w:r>
      <w:proofErr w:type="spellStart"/>
      <w:r w:rsidRPr="004E20A3">
        <w:rPr>
          <w:rFonts w:ascii="Arial" w:hAnsi="Arial" w:cs="Arial"/>
          <w:i/>
          <w:sz w:val="24"/>
          <w:szCs w:val="24"/>
        </w:rPr>
        <w:t>alignment</w:t>
      </w:r>
      <w:proofErr w:type="spellEnd"/>
    </w:p>
    <w:p w14:paraId="4EE51062" w14:textId="77777777" w:rsidR="004E20A3" w:rsidRPr="004E20A3" w:rsidRDefault="004E20A3" w:rsidP="004E20A3">
      <w:pPr>
        <w:spacing w:after="0" w:line="360" w:lineRule="auto"/>
        <w:jc w:val="both"/>
        <w:rPr>
          <w:rFonts w:ascii="Arial" w:hAnsi="Arial" w:cs="Arial"/>
          <w:sz w:val="24"/>
          <w:szCs w:val="24"/>
        </w:rPr>
      </w:pPr>
    </w:p>
    <w:p w14:paraId="44B2620F" w14:textId="532233D8" w:rsidR="004E20A3" w:rsidRPr="00022FE1" w:rsidRDefault="004E20A3" w:rsidP="004E20A3">
      <w:pPr>
        <w:spacing w:after="0" w:line="360" w:lineRule="auto"/>
        <w:jc w:val="both"/>
        <w:rPr>
          <w:rFonts w:ascii="Arial" w:hAnsi="Arial" w:cs="Arial"/>
          <w:sz w:val="24"/>
          <w:szCs w:val="24"/>
          <w:lang w:val="en-US"/>
        </w:rPr>
      </w:pPr>
      <w:r w:rsidRPr="00022FE1">
        <w:rPr>
          <w:rFonts w:ascii="Arial" w:hAnsi="Arial" w:cs="Arial"/>
          <w:sz w:val="24"/>
          <w:szCs w:val="24"/>
          <w:lang w:val="en-US"/>
        </w:rPr>
        <w:t>Multiple sequence alignment was performed using squirrel (https://github.com/aineniamh/squirrel), a pipeline optimized for MPXV genomes, with default parameters</w:t>
      </w:r>
      <w:r w:rsidR="007C7947">
        <w:rPr>
          <w:rFonts w:ascii="Arial" w:hAnsi="Arial" w:cs="Arial"/>
          <w:sz w:val="24"/>
          <w:szCs w:val="24"/>
          <w:lang w:val="en-US"/>
        </w:rPr>
        <w:fldChar w:fldCharType="begin"/>
      </w:r>
      <w:r w:rsidR="007C7947">
        <w:rPr>
          <w:rFonts w:ascii="Arial" w:hAnsi="Arial" w:cs="Arial"/>
          <w:sz w:val="24"/>
          <w:szCs w:val="24"/>
          <w:lang w:val="en-US"/>
        </w:rPr>
        <w:instrText xml:space="preserve"> ADDIN ZOTERO_ITEM CSL_CITATION {"citationID":"mcN7vn8P","properties":{"formattedCitation":"\\super 1\\nosupersub{}","plainCitation":"1","noteIndex":0},"citationItems":[{"id":2402,"uris":["http://zotero.org/users/9650991/items/BCSUQND2"],"itemData":{"id":2402,"type":"article-journal","abstract":"Abstract\n            High numbers of reported mpox cases and recent identification of multiple sustained human outbreaks of mpox virus (MPXV) have highlighted the need for robust, best-practice genomic surveillance tools. In light of the severe acute respiratory syndrome coronavirus 2 (SARS-CoV-2) pandemic, many labs across the globe developed the capacity to do virus genome sequencing; however, MPXV presents additional analytical challenges due to its large genome size, tracts of low-complexity or repeat regions, genetically distinct clades, and the need to perform bespoke apolipoprotein B mRNA editing enzyme catalytic polypeptide-like 3 (APOBEC3)-mutation reconstruction. We present squirrel (Some Quick Reconstruction to Resolve Evolutionary Links), an open source bioinformatic tool that can perform clade-aware alignment, mutation quality assessment, phylogenetic inference, and automated APOBEC3-mutation classification on branches of the phylogeny. Squirrel can be run on the command line or launched through the EPI2ME graphical user interface through the squirrel-nf workflow, enabling robust analysis without need for the command line. With the interactive output report produced and publication-ready APOBEC3-reconstruction visualization, squirrel enables researchers to distinguish between zoonotic and sustained human outbreaks and help accurately inform public health responses.","container-title":"Virus Evolution","DOI":"10.1093/ve/veaf095","ISSN":"2057-1577","issue":"1","language":"en","license":"https://creativecommons.org/licenses/by/4.0/","page":"veaf095","source":"DOI.org (Crossref)","title":"Human outbreak detection and best practice MPXV analysis and interpretation with squirrel","volume":"12","author":[{"family":"O’Toole","given":"Áine"},{"family":"Kinganda-Lusamaki","given":"Eddy"},{"family":"Colquhoun","given":"Rachel"},{"family":"Chato","given":"Connor"},{"family":"Scher","given":"Emily"},{"family":"Kent","given":"Chris"},{"family":"Wilkinson","given":"Sam"},{"family":"Quick","given":"Joshua"},{"family":"Loman","given":"Nicholas"},{"family":"Duggan","given":"Ana T"},{"family":"Mbala","given":"Placide"},{"family":"Rambaut","given":"Andrew"}],"issued":{"date-parts":[["2026",1,19]]}}}],"schema":"https://github.com/citation-style-language/schema/raw/master/csl-citation.json"} </w:instrText>
      </w:r>
      <w:r w:rsidR="007C7947">
        <w:rPr>
          <w:rFonts w:ascii="Arial" w:hAnsi="Arial" w:cs="Arial"/>
          <w:sz w:val="24"/>
          <w:szCs w:val="24"/>
          <w:lang w:val="en-US"/>
        </w:rPr>
        <w:fldChar w:fldCharType="separate"/>
      </w:r>
      <w:r w:rsidR="007C7947" w:rsidRPr="007C7947">
        <w:rPr>
          <w:rFonts w:ascii="Arial" w:hAnsi="Arial" w:cs="Arial"/>
          <w:sz w:val="24"/>
          <w:szCs w:val="24"/>
          <w:vertAlign w:val="superscript"/>
        </w:rPr>
        <w:t>1</w:t>
      </w:r>
      <w:r w:rsidR="007C7947">
        <w:rPr>
          <w:rFonts w:ascii="Arial" w:hAnsi="Arial" w:cs="Arial"/>
          <w:sz w:val="24"/>
          <w:szCs w:val="24"/>
          <w:lang w:val="en-US"/>
        </w:rPr>
        <w:fldChar w:fldCharType="end"/>
      </w:r>
      <w:r w:rsidRPr="00022FE1">
        <w:rPr>
          <w:rFonts w:ascii="Arial" w:hAnsi="Arial" w:cs="Arial"/>
          <w:sz w:val="24"/>
          <w:szCs w:val="24"/>
          <w:lang w:val="en-US"/>
        </w:rPr>
        <w:t>. The alignment was manually inspected to ensure consistency and remove problematic regions when necessary. Terminal regions with excessive missing data were trimmed to minimize alignment artifacts.</w:t>
      </w:r>
    </w:p>
    <w:p w14:paraId="0A68A6DB" w14:textId="77777777" w:rsidR="004E20A3" w:rsidRPr="00022FE1" w:rsidRDefault="004E20A3" w:rsidP="004E20A3">
      <w:pPr>
        <w:spacing w:after="0" w:line="360" w:lineRule="auto"/>
        <w:jc w:val="both"/>
        <w:rPr>
          <w:rFonts w:ascii="Arial" w:hAnsi="Arial" w:cs="Arial"/>
          <w:i/>
          <w:sz w:val="24"/>
          <w:szCs w:val="24"/>
          <w:lang w:val="en-US"/>
        </w:rPr>
      </w:pPr>
    </w:p>
    <w:p w14:paraId="6BD5C505" w14:textId="77777777" w:rsidR="004E20A3" w:rsidRPr="00022FE1" w:rsidRDefault="004E20A3" w:rsidP="004E20A3">
      <w:pPr>
        <w:spacing w:after="0" w:line="360" w:lineRule="auto"/>
        <w:jc w:val="both"/>
        <w:rPr>
          <w:rFonts w:ascii="Arial" w:hAnsi="Arial" w:cs="Arial"/>
          <w:i/>
          <w:sz w:val="24"/>
          <w:szCs w:val="24"/>
          <w:lang w:val="en-US"/>
        </w:rPr>
      </w:pPr>
      <w:r w:rsidRPr="00022FE1">
        <w:rPr>
          <w:rFonts w:ascii="Arial" w:hAnsi="Arial" w:cs="Arial"/>
          <w:i/>
          <w:sz w:val="24"/>
          <w:szCs w:val="24"/>
          <w:lang w:val="en-US"/>
        </w:rPr>
        <w:t>Maximum likelihood phylogenetic inference</w:t>
      </w:r>
    </w:p>
    <w:p w14:paraId="02F44A21" w14:textId="77777777" w:rsidR="004E20A3" w:rsidRPr="00022FE1" w:rsidRDefault="004E20A3" w:rsidP="004E20A3">
      <w:pPr>
        <w:spacing w:after="0" w:line="360" w:lineRule="auto"/>
        <w:jc w:val="both"/>
        <w:rPr>
          <w:rFonts w:ascii="Arial" w:hAnsi="Arial" w:cs="Arial"/>
          <w:sz w:val="24"/>
          <w:szCs w:val="24"/>
          <w:lang w:val="en-US"/>
        </w:rPr>
      </w:pPr>
    </w:p>
    <w:p w14:paraId="70CC8A75" w14:textId="671F0A9B" w:rsidR="004E20A3" w:rsidRPr="00022FE1" w:rsidRDefault="004E20A3" w:rsidP="004E20A3">
      <w:pPr>
        <w:spacing w:after="0" w:line="360" w:lineRule="auto"/>
        <w:jc w:val="both"/>
        <w:rPr>
          <w:rFonts w:ascii="Arial" w:hAnsi="Arial" w:cs="Arial"/>
          <w:sz w:val="24"/>
          <w:szCs w:val="24"/>
          <w:lang w:val="en-US"/>
        </w:rPr>
      </w:pPr>
      <w:r w:rsidRPr="00022FE1">
        <w:rPr>
          <w:rFonts w:ascii="Arial" w:hAnsi="Arial" w:cs="Arial"/>
          <w:sz w:val="24"/>
          <w:szCs w:val="24"/>
          <w:lang w:val="en-US"/>
        </w:rPr>
        <w:t>An initial phylogenetic tree was reconstructed under a maximum likelihood (ML) framework using IQ-TREE2</w:t>
      </w:r>
      <w:r w:rsidR="007C7947">
        <w:rPr>
          <w:rFonts w:ascii="Arial" w:hAnsi="Arial" w:cs="Arial"/>
          <w:sz w:val="24"/>
          <w:szCs w:val="24"/>
          <w:lang w:val="en-US"/>
        </w:rPr>
        <w:fldChar w:fldCharType="begin"/>
      </w:r>
      <w:r w:rsidR="007C7947">
        <w:rPr>
          <w:rFonts w:ascii="Arial" w:hAnsi="Arial" w:cs="Arial"/>
          <w:sz w:val="24"/>
          <w:szCs w:val="24"/>
          <w:lang w:val="en-US"/>
        </w:rPr>
        <w:instrText xml:space="preserve"> ADDIN ZOTERO_ITEM CSL_CITATION {"citationID":"lMSqvtG0","properties":{"formattedCitation":"\\super 2\\nosupersub{}","plainCitation":"2","noteIndex":0},"citationItems":[{"id":349,"uris":["http://zotero.org/users/9650991/items/ZC4T72JC"],"itemData":{"id":349,"type":"article-journal","abstract":"IQ-TREE (http://www.iqtree.org, last accessed February 6, 2020) is a user-friendly and widely used software package for phylogenetic inference using maximum likelihood. Since the release of version 1 in 2014, we have continuously expanded IQ-TREE to integrate a plethora of new models of sequence evolution and efﬁcient computational approaches of phylogenetic inference to deal with genomic data. Here, we describe notable features of IQ-TREE version 2 and highlight the key advantages over other software.","container-title":"Molecular Biology and Evolution","DOI":"10.1093/molbev/msaa015","ISSN":"0737-4038, 1537-1719","issue":"5","language":"en","page":"1530-1534","source":"DOI.org (Crossref)","title":"IQ-TREE 2: New Models and Efficient Methods for Phylogenetic Inference in the Genomic Era","title-short":"IQ-TREE 2","volume":"37","author":[{"family":"Minh","given":"Bui Quang"},{"family":"Schmidt","given":"Heiko A"},{"family":"Chernomor","given":"Olga"},{"family":"Schrempf","given":"Dominik"},{"family":"Woodhams","given":"Michael D"},{"family":"Haeseler","given":"Arndt","non-dropping-particle":"von"},{"family":"Lanfear","given":"Robert"}],"editor":[{"family":"Teeling","given":"Emma"}],"issued":{"date-parts":[["2020",5,1]]}}}],"schema":"https://github.com/citation-style-language/schema/raw/master/csl-citation.json"} </w:instrText>
      </w:r>
      <w:r w:rsidR="007C7947">
        <w:rPr>
          <w:rFonts w:ascii="Arial" w:hAnsi="Arial" w:cs="Arial"/>
          <w:sz w:val="24"/>
          <w:szCs w:val="24"/>
          <w:lang w:val="en-US"/>
        </w:rPr>
        <w:fldChar w:fldCharType="separate"/>
      </w:r>
      <w:r w:rsidR="007C7947" w:rsidRPr="007C7947">
        <w:rPr>
          <w:rFonts w:ascii="Arial" w:hAnsi="Arial" w:cs="Arial"/>
          <w:sz w:val="24"/>
          <w:szCs w:val="24"/>
          <w:vertAlign w:val="superscript"/>
        </w:rPr>
        <w:t>2</w:t>
      </w:r>
      <w:r w:rsidR="007C7947">
        <w:rPr>
          <w:rFonts w:ascii="Arial" w:hAnsi="Arial" w:cs="Arial"/>
          <w:sz w:val="24"/>
          <w:szCs w:val="24"/>
          <w:lang w:val="en-US"/>
        </w:rPr>
        <w:fldChar w:fldCharType="end"/>
      </w:r>
      <w:r w:rsidRPr="00022FE1">
        <w:rPr>
          <w:rFonts w:ascii="Arial" w:hAnsi="Arial" w:cs="Arial"/>
          <w:sz w:val="24"/>
          <w:szCs w:val="24"/>
          <w:lang w:val="en-US"/>
        </w:rPr>
        <w:t>. The HKY substitution model was applied, as selected based on prior knowledge of MPXV evolutionary dynamics. Branch support was assessed using the approximate likelihood ratio test (</w:t>
      </w:r>
      <w:proofErr w:type="spellStart"/>
      <w:r w:rsidRPr="00022FE1">
        <w:rPr>
          <w:rFonts w:ascii="Arial" w:hAnsi="Arial" w:cs="Arial"/>
          <w:sz w:val="24"/>
          <w:szCs w:val="24"/>
          <w:lang w:val="en-US"/>
        </w:rPr>
        <w:t>aLRT</w:t>
      </w:r>
      <w:proofErr w:type="spellEnd"/>
      <w:r w:rsidRPr="00022FE1">
        <w:rPr>
          <w:rFonts w:ascii="Arial" w:hAnsi="Arial" w:cs="Arial"/>
          <w:sz w:val="24"/>
          <w:szCs w:val="24"/>
          <w:lang w:val="en-US"/>
        </w:rPr>
        <w:t>) and ultrafast bootstrap (</w:t>
      </w:r>
      <w:proofErr w:type="spellStart"/>
      <w:r w:rsidRPr="00022FE1">
        <w:rPr>
          <w:rFonts w:ascii="Arial" w:hAnsi="Arial" w:cs="Arial"/>
          <w:sz w:val="24"/>
          <w:szCs w:val="24"/>
          <w:lang w:val="en-US"/>
        </w:rPr>
        <w:t>UFBoot</w:t>
      </w:r>
      <w:proofErr w:type="spellEnd"/>
      <w:r w:rsidRPr="00022FE1">
        <w:rPr>
          <w:rFonts w:ascii="Arial" w:hAnsi="Arial" w:cs="Arial"/>
          <w:sz w:val="24"/>
          <w:szCs w:val="24"/>
          <w:lang w:val="en-US"/>
        </w:rPr>
        <w:t>) with 1,000 replicates each</w:t>
      </w:r>
      <w:r w:rsidR="007C7947">
        <w:rPr>
          <w:rFonts w:ascii="Arial" w:hAnsi="Arial" w:cs="Arial"/>
          <w:sz w:val="24"/>
          <w:szCs w:val="24"/>
          <w:lang w:val="en-US"/>
        </w:rPr>
        <w:fldChar w:fldCharType="begin"/>
      </w:r>
      <w:r w:rsidR="007C7947">
        <w:rPr>
          <w:rFonts w:ascii="Arial" w:hAnsi="Arial" w:cs="Arial"/>
          <w:sz w:val="24"/>
          <w:szCs w:val="24"/>
          <w:lang w:val="en-US"/>
        </w:rPr>
        <w:instrText xml:space="preserve"> ADDIN ZOTERO_ITEM CSL_CITATION {"citationID":"ZqNw4eY8","properties":{"formattedCitation":"\\super 3\\nosupersub{}","plainCitation":"3","noteIndex":0},"citationItems":[{"id":311,"uris":["http://zotero.org/users/9650991/items/HXU7RLIW"],"itemData":{"id":311,"type":"article-journal","container-title":"Systematic Biology","DOI":"10.1080/10635150600755453","ISSN":"1076-836X, 1063-5157","issue":"4","language":"en","page":"539-552","source":"DOI.org (Crossref)","title":"Approximate Likelihood-Ratio Test for Branches: A Fast, Accurate, and Powerful Alternative","title-short":"Approximate Likelihood-Ratio Test for Branches","volume":"55","author":[{"family":"Anisimova","given":"Maria"},{"family":"Gascuel","given":"Olivier"}],"editor":[{"family":"Sullivan","given":"Jack"}],"issued":{"date-parts":[["2006",8,1]]}}}],"schema":"https://github.com/citation-style-language/schema/raw/master/csl-citation.json"} </w:instrText>
      </w:r>
      <w:r w:rsidR="007C7947">
        <w:rPr>
          <w:rFonts w:ascii="Arial" w:hAnsi="Arial" w:cs="Arial"/>
          <w:sz w:val="24"/>
          <w:szCs w:val="24"/>
          <w:lang w:val="en-US"/>
        </w:rPr>
        <w:fldChar w:fldCharType="separate"/>
      </w:r>
      <w:r w:rsidR="007C7947" w:rsidRPr="007C7947">
        <w:rPr>
          <w:rFonts w:ascii="Arial" w:hAnsi="Arial" w:cs="Arial"/>
          <w:sz w:val="24"/>
          <w:szCs w:val="24"/>
          <w:vertAlign w:val="superscript"/>
        </w:rPr>
        <w:t>3</w:t>
      </w:r>
      <w:r w:rsidR="007C7947">
        <w:rPr>
          <w:rFonts w:ascii="Arial" w:hAnsi="Arial" w:cs="Arial"/>
          <w:sz w:val="24"/>
          <w:szCs w:val="24"/>
          <w:lang w:val="en-US"/>
        </w:rPr>
        <w:fldChar w:fldCharType="end"/>
      </w:r>
      <w:r w:rsidRPr="00022FE1">
        <w:rPr>
          <w:rFonts w:ascii="Arial" w:hAnsi="Arial" w:cs="Arial"/>
          <w:sz w:val="24"/>
          <w:szCs w:val="24"/>
          <w:lang w:val="en-US"/>
        </w:rPr>
        <w:t>. The resulting tree was used as the basis for downstream temporal and phylogeographic analyses.</w:t>
      </w:r>
    </w:p>
    <w:p w14:paraId="71E8ACBB" w14:textId="77777777" w:rsidR="004E20A3" w:rsidRPr="00022FE1" w:rsidRDefault="004E20A3" w:rsidP="004E20A3">
      <w:pPr>
        <w:spacing w:after="0" w:line="360" w:lineRule="auto"/>
        <w:jc w:val="both"/>
        <w:rPr>
          <w:rFonts w:ascii="Arial" w:hAnsi="Arial" w:cs="Arial"/>
          <w:sz w:val="24"/>
          <w:szCs w:val="24"/>
          <w:lang w:val="en-US"/>
        </w:rPr>
      </w:pPr>
    </w:p>
    <w:p w14:paraId="06376704" w14:textId="77777777" w:rsidR="004E20A3" w:rsidRPr="00022FE1" w:rsidRDefault="004E20A3" w:rsidP="004E20A3">
      <w:pPr>
        <w:spacing w:after="0" w:line="360" w:lineRule="auto"/>
        <w:jc w:val="both"/>
        <w:rPr>
          <w:rFonts w:ascii="Arial" w:hAnsi="Arial" w:cs="Arial"/>
          <w:i/>
          <w:sz w:val="24"/>
          <w:szCs w:val="24"/>
          <w:lang w:val="en-US"/>
        </w:rPr>
      </w:pPr>
      <w:r w:rsidRPr="00022FE1">
        <w:rPr>
          <w:rFonts w:ascii="Arial" w:hAnsi="Arial" w:cs="Arial"/>
          <w:i/>
          <w:sz w:val="24"/>
          <w:szCs w:val="24"/>
          <w:lang w:val="en-US"/>
        </w:rPr>
        <w:t>Temporal signal and molecular clock analysis</w:t>
      </w:r>
    </w:p>
    <w:p w14:paraId="1677B948" w14:textId="77777777" w:rsidR="004E20A3" w:rsidRPr="00022FE1" w:rsidRDefault="004E20A3" w:rsidP="004E20A3">
      <w:pPr>
        <w:spacing w:after="0" w:line="360" w:lineRule="auto"/>
        <w:jc w:val="both"/>
        <w:rPr>
          <w:rFonts w:ascii="Arial" w:hAnsi="Arial" w:cs="Arial"/>
          <w:sz w:val="24"/>
          <w:szCs w:val="24"/>
          <w:lang w:val="en-US"/>
        </w:rPr>
      </w:pPr>
    </w:p>
    <w:p w14:paraId="0A0BB4CF" w14:textId="77777777" w:rsidR="004E20A3" w:rsidRPr="00022FE1" w:rsidRDefault="004E20A3" w:rsidP="004E20A3">
      <w:pPr>
        <w:spacing w:after="0" w:line="360" w:lineRule="auto"/>
        <w:jc w:val="both"/>
        <w:rPr>
          <w:rFonts w:ascii="Arial" w:hAnsi="Arial" w:cs="Arial"/>
          <w:sz w:val="24"/>
          <w:szCs w:val="24"/>
          <w:lang w:val="en-US"/>
        </w:rPr>
      </w:pPr>
      <w:r w:rsidRPr="00022FE1">
        <w:rPr>
          <w:rFonts w:ascii="Arial" w:hAnsi="Arial" w:cs="Arial"/>
          <w:sz w:val="24"/>
          <w:szCs w:val="24"/>
          <w:lang w:val="en-US"/>
        </w:rPr>
        <w:t>The temporal structure of the dataset was evaluated by root-to-tip regression of genetic divergence against sampling date. Sequences with inconsistent temporal signal were inspected but retained given the overall moderate correlation, supporting molecular clock inference.</w:t>
      </w:r>
    </w:p>
    <w:p w14:paraId="7E241EC5" w14:textId="58A11C7A" w:rsidR="004E20A3" w:rsidRPr="00022FE1" w:rsidRDefault="004E20A3" w:rsidP="004E20A3">
      <w:pPr>
        <w:spacing w:after="0" w:line="360" w:lineRule="auto"/>
        <w:jc w:val="both"/>
        <w:rPr>
          <w:rFonts w:ascii="Arial" w:hAnsi="Arial" w:cs="Arial"/>
          <w:sz w:val="24"/>
          <w:szCs w:val="24"/>
          <w:lang w:val="en-US"/>
        </w:rPr>
      </w:pPr>
      <w:r w:rsidRPr="00022FE1">
        <w:rPr>
          <w:rFonts w:ascii="Arial" w:hAnsi="Arial" w:cs="Arial"/>
          <w:sz w:val="24"/>
          <w:szCs w:val="24"/>
          <w:lang w:val="en-US"/>
        </w:rPr>
        <w:t xml:space="preserve">Time-scaled phylogenies were reconstructed using </w:t>
      </w:r>
      <w:proofErr w:type="spellStart"/>
      <w:r w:rsidRPr="00022FE1">
        <w:rPr>
          <w:rFonts w:ascii="Arial" w:hAnsi="Arial" w:cs="Arial"/>
          <w:sz w:val="24"/>
          <w:szCs w:val="24"/>
          <w:lang w:val="en-US"/>
        </w:rPr>
        <w:t>TreeTime</w:t>
      </w:r>
      <w:proofErr w:type="spellEnd"/>
      <w:r w:rsidR="007C7947">
        <w:rPr>
          <w:rFonts w:ascii="Arial" w:hAnsi="Arial" w:cs="Arial"/>
          <w:sz w:val="24"/>
          <w:szCs w:val="24"/>
          <w:lang w:val="en-US"/>
        </w:rPr>
        <w:fldChar w:fldCharType="begin"/>
      </w:r>
      <w:r w:rsidR="007C7947">
        <w:rPr>
          <w:rFonts w:ascii="Arial" w:hAnsi="Arial" w:cs="Arial"/>
          <w:sz w:val="24"/>
          <w:szCs w:val="24"/>
          <w:lang w:val="en-US"/>
        </w:rPr>
        <w:instrText xml:space="preserve"> ADDIN ZOTERO_ITEM CSL_CITATION {"citationID":"6cfkEbDk","properties":{"formattedCitation":"\\super 4\\nosupersub{}","plainCitation":"4","noteIndex":0},"citationItems":[{"id":2403,"uris":["http://zotero.org/users/9650991/items/J39NB5Q7"],"itemData":{"id":2403,"type":"article-journal","container-title":"Virus Evolution","DOI":"10.1093/ve/vex042","ISSN":"2057-1577","issue":"1","language":"en","source":"DOI.org (Crossref)","title":"TreeTime: Maximum-likelihood phylodynamic analysis","title-short":"TreeTime","URL":"http://academic.oup.com/ve/article/doi/10.1093/vex042/4794731","volume":"4","author":[{"family":"Sagulenko","given":"Pavel"},{"family":"Puller","given":"Vadim"},{"family":"Neher","given":"Richard A"}],"accessed":{"date-parts":[["2026",5,6]]},"issued":{"date-parts":[["2018",1,1]]}}}],"schema":"https://github.com/citation-style-language/schema/raw/master/csl-citation.json"} </w:instrText>
      </w:r>
      <w:r w:rsidR="007C7947">
        <w:rPr>
          <w:rFonts w:ascii="Arial" w:hAnsi="Arial" w:cs="Arial"/>
          <w:sz w:val="24"/>
          <w:szCs w:val="24"/>
          <w:lang w:val="en-US"/>
        </w:rPr>
        <w:fldChar w:fldCharType="separate"/>
      </w:r>
      <w:r w:rsidR="007C7947" w:rsidRPr="007C7947">
        <w:rPr>
          <w:rFonts w:ascii="Arial" w:hAnsi="Arial" w:cs="Arial"/>
          <w:sz w:val="24"/>
          <w:szCs w:val="24"/>
          <w:vertAlign w:val="superscript"/>
        </w:rPr>
        <w:t>4</w:t>
      </w:r>
      <w:r w:rsidR="007C7947">
        <w:rPr>
          <w:rFonts w:ascii="Arial" w:hAnsi="Arial" w:cs="Arial"/>
          <w:sz w:val="24"/>
          <w:szCs w:val="24"/>
          <w:lang w:val="en-US"/>
        </w:rPr>
        <w:fldChar w:fldCharType="end"/>
      </w:r>
      <w:r w:rsidRPr="00022FE1">
        <w:rPr>
          <w:rFonts w:ascii="Arial" w:hAnsi="Arial" w:cs="Arial"/>
          <w:sz w:val="24"/>
          <w:szCs w:val="24"/>
          <w:lang w:val="en-US"/>
        </w:rPr>
        <w:t>, incorporating sampling dates under a strict molecular clock model. The molecular clock rate was estimated directly from the data. Node dates and confidence intervals were inferred, and ancestral state reconstruction for geographic location was performed using a discrete trait model.</w:t>
      </w:r>
    </w:p>
    <w:p w14:paraId="4ABD66E6" w14:textId="77777777" w:rsidR="004E20A3" w:rsidRPr="00022FE1" w:rsidRDefault="004E20A3" w:rsidP="004E20A3">
      <w:pPr>
        <w:spacing w:after="0" w:line="360" w:lineRule="auto"/>
        <w:jc w:val="both"/>
        <w:rPr>
          <w:rFonts w:ascii="Arial" w:hAnsi="Arial" w:cs="Arial"/>
          <w:sz w:val="24"/>
          <w:szCs w:val="24"/>
          <w:lang w:val="en-US"/>
        </w:rPr>
      </w:pPr>
    </w:p>
    <w:p w14:paraId="5F215ECB" w14:textId="77777777" w:rsidR="004E20A3" w:rsidRPr="00022FE1" w:rsidRDefault="004E20A3" w:rsidP="004E20A3">
      <w:pPr>
        <w:spacing w:after="0" w:line="360" w:lineRule="auto"/>
        <w:jc w:val="both"/>
        <w:rPr>
          <w:rFonts w:ascii="Arial" w:hAnsi="Arial" w:cs="Arial"/>
          <w:i/>
          <w:sz w:val="24"/>
          <w:szCs w:val="24"/>
          <w:lang w:val="en-US"/>
        </w:rPr>
      </w:pPr>
      <w:r w:rsidRPr="00022FE1">
        <w:rPr>
          <w:rFonts w:ascii="Arial" w:hAnsi="Arial" w:cs="Arial"/>
          <w:i/>
          <w:sz w:val="24"/>
          <w:szCs w:val="24"/>
          <w:lang w:val="en-US"/>
        </w:rPr>
        <w:t>Phylogeographic reconstruction</w:t>
      </w:r>
    </w:p>
    <w:p w14:paraId="1E3E7866" w14:textId="77777777" w:rsidR="004E20A3" w:rsidRPr="00022FE1" w:rsidRDefault="004E20A3" w:rsidP="004E20A3">
      <w:pPr>
        <w:spacing w:after="0" w:line="360" w:lineRule="auto"/>
        <w:jc w:val="both"/>
        <w:rPr>
          <w:rFonts w:ascii="Arial" w:hAnsi="Arial" w:cs="Arial"/>
          <w:sz w:val="24"/>
          <w:szCs w:val="24"/>
          <w:lang w:val="en-US"/>
        </w:rPr>
      </w:pPr>
    </w:p>
    <w:p w14:paraId="5D9DB50C" w14:textId="77777777" w:rsidR="004E20A3" w:rsidRPr="00022FE1" w:rsidRDefault="004E20A3" w:rsidP="004E20A3">
      <w:pPr>
        <w:spacing w:after="0" w:line="360" w:lineRule="auto"/>
        <w:jc w:val="both"/>
        <w:rPr>
          <w:rFonts w:ascii="Arial" w:hAnsi="Arial" w:cs="Arial"/>
          <w:sz w:val="24"/>
          <w:szCs w:val="24"/>
          <w:lang w:val="en-US"/>
        </w:rPr>
      </w:pPr>
      <w:r w:rsidRPr="00022FE1">
        <w:rPr>
          <w:rFonts w:ascii="Arial" w:hAnsi="Arial" w:cs="Arial"/>
          <w:sz w:val="24"/>
          <w:szCs w:val="24"/>
          <w:lang w:val="en-US"/>
        </w:rPr>
        <w:t xml:space="preserve">Discrete phylogeographic inference implemented in </w:t>
      </w:r>
      <w:proofErr w:type="spellStart"/>
      <w:r w:rsidRPr="00022FE1">
        <w:rPr>
          <w:rFonts w:ascii="Arial" w:hAnsi="Arial" w:cs="Arial"/>
          <w:sz w:val="24"/>
          <w:szCs w:val="24"/>
          <w:lang w:val="en-US"/>
        </w:rPr>
        <w:t>TreeTime</w:t>
      </w:r>
      <w:proofErr w:type="spellEnd"/>
      <w:r w:rsidRPr="00022FE1">
        <w:rPr>
          <w:rFonts w:ascii="Arial" w:hAnsi="Arial" w:cs="Arial"/>
          <w:sz w:val="24"/>
          <w:szCs w:val="24"/>
          <w:lang w:val="en-US"/>
        </w:rPr>
        <w:t xml:space="preserve"> was used to estimate the most probable geographic origin of ancestral nodes. Locations were coded at the country level. Posterior probabilities were used to assess the confidence of inferred transitions, including the introduction of MPXV clade </w:t>
      </w:r>
      <w:proofErr w:type="spellStart"/>
      <w:r w:rsidRPr="00022FE1">
        <w:rPr>
          <w:rFonts w:ascii="Arial" w:hAnsi="Arial" w:cs="Arial"/>
          <w:sz w:val="24"/>
          <w:szCs w:val="24"/>
          <w:lang w:val="en-US"/>
        </w:rPr>
        <w:t>Ib</w:t>
      </w:r>
      <w:proofErr w:type="spellEnd"/>
      <w:r w:rsidRPr="00022FE1">
        <w:rPr>
          <w:rFonts w:ascii="Arial" w:hAnsi="Arial" w:cs="Arial"/>
          <w:sz w:val="24"/>
          <w:szCs w:val="24"/>
          <w:lang w:val="en-US"/>
        </w:rPr>
        <w:t xml:space="preserve"> into Brazil and subsequent dissemination patterns.</w:t>
      </w:r>
    </w:p>
    <w:p w14:paraId="06377EF4" w14:textId="77777777" w:rsidR="004E20A3" w:rsidRPr="00022FE1" w:rsidRDefault="004E20A3" w:rsidP="004E20A3">
      <w:pPr>
        <w:spacing w:after="0" w:line="360" w:lineRule="auto"/>
        <w:jc w:val="both"/>
        <w:rPr>
          <w:rFonts w:ascii="Arial" w:hAnsi="Arial" w:cs="Arial"/>
          <w:sz w:val="24"/>
          <w:szCs w:val="24"/>
          <w:lang w:val="en-US"/>
        </w:rPr>
      </w:pPr>
    </w:p>
    <w:p w14:paraId="1A0E1835" w14:textId="77777777" w:rsidR="004E20A3" w:rsidRPr="00022FE1" w:rsidRDefault="004E20A3" w:rsidP="004E20A3">
      <w:pPr>
        <w:spacing w:after="0" w:line="360" w:lineRule="auto"/>
        <w:jc w:val="both"/>
        <w:rPr>
          <w:rFonts w:ascii="Arial" w:hAnsi="Arial" w:cs="Arial"/>
          <w:i/>
          <w:sz w:val="24"/>
          <w:szCs w:val="24"/>
          <w:lang w:val="en-US"/>
        </w:rPr>
      </w:pPr>
      <w:r w:rsidRPr="00022FE1">
        <w:rPr>
          <w:rFonts w:ascii="Arial" w:hAnsi="Arial" w:cs="Arial"/>
          <w:i/>
          <w:sz w:val="24"/>
          <w:szCs w:val="24"/>
          <w:lang w:val="en-US"/>
        </w:rPr>
        <w:t>Bayesian phylodynamic analysis</w:t>
      </w:r>
    </w:p>
    <w:p w14:paraId="29C35A42" w14:textId="77777777" w:rsidR="004E20A3" w:rsidRPr="00022FE1" w:rsidRDefault="004E20A3" w:rsidP="004E20A3">
      <w:pPr>
        <w:spacing w:after="0" w:line="360" w:lineRule="auto"/>
        <w:jc w:val="both"/>
        <w:rPr>
          <w:rFonts w:ascii="Arial" w:hAnsi="Arial" w:cs="Arial"/>
          <w:sz w:val="24"/>
          <w:szCs w:val="24"/>
          <w:lang w:val="en-US"/>
        </w:rPr>
      </w:pPr>
    </w:p>
    <w:p w14:paraId="466A67E0" w14:textId="76DC9BAA" w:rsidR="004E20A3" w:rsidRPr="00022FE1" w:rsidRDefault="004E20A3" w:rsidP="004E20A3">
      <w:pPr>
        <w:spacing w:after="0" w:line="360" w:lineRule="auto"/>
        <w:jc w:val="both"/>
        <w:rPr>
          <w:rFonts w:ascii="Arial" w:hAnsi="Arial" w:cs="Arial"/>
          <w:sz w:val="24"/>
          <w:szCs w:val="24"/>
          <w:lang w:val="en-US"/>
        </w:rPr>
      </w:pPr>
      <w:r w:rsidRPr="00022FE1">
        <w:rPr>
          <w:rFonts w:ascii="Arial" w:hAnsi="Arial" w:cs="Arial"/>
          <w:sz w:val="24"/>
          <w:szCs w:val="24"/>
          <w:lang w:val="en-US"/>
        </w:rPr>
        <w:t>To validate the robustness of the temporal and phylogeographic inferences, a subset of sequences corresponding to the European–Brazilian lineage (MPOX-EU-BR) was analyzed using BEAST v1.10</w:t>
      </w:r>
      <w:r w:rsidR="007C7947">
        <w:rPr>
          <w:rFonts w:ascii="Arial" w:hAnsi="Arial" w:cs="Arial"/>
          <w:sz w:val="24"/>
          <w:szCs w:val="24"/>
          <w:lang w:val="en-US"/>
        </w:rPr>
        <w:fldChar w:fldCharType="begin"/>
      </w:r>
      <w:r w:rsidR="007C7947">
        <w:rPr>
          <w:rFonts w:ascii="Arial" w:hAnsi="Arial" w:cs="Arial"/>
          <w:sz w:val="24"/>
          <w:szCs w:val="24"/>
          <w:lang w:val="en-US"/>
        </w:rPr>
        <w:instrText xml:space="preserve"> ADDIN ZOTERO_ITEM CSL_CITATION {"citationID":"q1JnlK2M","properties":{"formattedCitation":"\\super 5\\nosupersub{}","plainCitation":"5","noteIndex":0},"citationItems":[{"id":232,"uris":["http://zotero.org/users/9650991/items/VG2V5MXA"],"itemData":{"id":232,"type":"article-journal","abstract":"The Bayesian Evolutionary Analysis by Sampling Trees (BEAST) software package has become a primary tool for Bayesian phylogenetic and phylodynamic inference from genetic sequence data. BEAST uniﬁes molecular phylogenetic reconstruction with complex discrete and continuous trait evolution, divergence-time dating, and coalescent demographic models in an efﬁcient statistical inference engine using Markov chain Monte Carlo integration. A convenient, cross-platform, graphical user interface allows the ﬂexible construction of complex evolutionary analyses.","container-title":"Virus Evolution","DOI":"10.1093/ve/vey016","ISSN":"2057-1577","issue":"1","language":"en","source":"DOI.org (Crossref)","title":"Bayesian phylogenetic and phylodynamic data integration using BEAST 1.10","URL":"https://academic.oup.com/ve/article/doi/10.1093/ve/vey016/5035211","volume":"4","author":[{"family":"Suchard","given":"Marc A"},{"family":"Lemey","given":"Philippe"},{"family":"Baele","given":"Guy"},{"family":"Ayres","given":"Daniel L"},{"family":"Drummond","given":"Alexei J"},{"family":"Rambaut","given":"Andrew"}],"accessed":{"date-parts":[["2022",6,20]]},"issued":{"date-parts":[["2018",1,1]]}}}],"schema":"https://github.com/citation-style-language/schema/raw/master/csl-citation.json"} </w:instrText>
      </w:r>
      <w:r w:rsidR="007C7947">
        <w:rPr>
          <w:rFonts w:ascii="Arial" w:hAnsi="Arial" w:cs="Arial"/>
          <w:sz w:val="24"/>
          <w:szCs w:val="24"/>
          <w:lang w:val="en-US"/>
        </w:rPr>
        <w:fldChar w:fldCharType="separate"/>
      </w:r>
      <w:r w:rsidR="007C7947" w:rsidRPr="007C7947">
        <w:rPr>
          <w:rFonts w:ascii="Arial" w:hAnsi="Arial" w:cs="Arial"/>
          <w:sz w:val="24"/>
          <w:szCs w:val="24"/>
          <w:vertAlign w:val="superscript"/>
        </w:rPr>
        <w:t>5</w:t>
      </w:r>
      <w:r w:rsidR="007C7947">
        <w:rPr>
          <w:rFonts w:ascii="Arial" w:hAnsi="Arial" w:cs="Arial"/>
          <w:sz w:val="24"/>
          <w:szCs w:val="24"/>
          <w:lang w:val="en-US"/>
        </w:rPr>
        <w:fldChar w:fldCharType="end"/>
      </w:r>
      <w:r w:rsidRPr="00022FE1">
        <w:rPr>
          <w:rFonts w:ascii="Arial" w:hAnsi="Arial" w:cs="Arial"/>
          <w:sz w:val="24"/>
          <w:szCs w:val="24"/>
          <w:lang w:val="en-US"/>
        </w:rPr>
        <w:t xml:space="preserve">. A strict molecular clock model was applied, informed by the rate estimated in </w:t>
      </w:r>
      <w:proofErr w:type="spellStart"/>
      <w:r w:rsidRPr="00022FE1">
        <w:rPr>
          <w:rFonts w:ascii="Arial" w:hAnsi="Arial" w:cs="Arial"/>
          <w:sz w:val="24"/>
          <w:szCs w:val="24"/>
          <w:lang w:val="en-US"/>
        </w:rPr>
        <w:t>TreeTime</w:t>
      </w:r>
      <w:proofErr w:type="spellEnd"/>
      <w:r w:rsidRPr="00022FE1">
        <w:rPr>
          <w:rFonts w:ascii="Arial" w:hAnsi="Arial" w:cs="Arial"/>
          <w:sz w:val="24"/>
          <w:szCs w:val="24"/>
          <w:lang w:val="en-US"/>
        </w:rPr>
        <w:t xml:space="preserve"> as a prior (lognormal distribution). An exponential growth coalescent model was used to capture early epidemic dynamics.</w:t>
      </w:r>
    </w:p>
    <w:p w14:paraId="7B1FC44E" w14:textId="77777777" w:rsidR="004E20A3" w:rsidRPr="00022FE1" w:rsidRDefault="004E20A3" w:rsidP="004E20A3">
      <w:pPr>
        <w:spacing w:after="0" w:line="360" w:lineRule="auto"/>
        <w:jc w:val="both"/>
        <w:rPr>
          <w:rFonts w:ascii="Arial" w:hAnsi="Arial" w:cs="Arial"/>
          <w:sz w:val="24"/>
          <w:szCs w:val="24"/>
          <w:lang w:val="en-US"/>
        </w:rPr>
      </w:pPr>
      <w:r w:rsidRPr="00022FE1">
        <w:rPr>
          <w:rFonts w:ascii="Arial" w:hAnsi="Arial" w:cs="Arial"/>
          <w:sz w:val="24"/>
          <w:szCs w:val="24"/>
          <w:lang w:val="en-US"/>
        </w:rPr>
        <w:t xml:space="preserve">Markov chain Monte Carlo (MCMC) chains were run for sufficient length to ensure convergence, with effective sample sizes (ESS) &gt;200 for all key parameters. Maximum clade credibility (MCC) trees were summarized after removal of burn-in, and results were compared with </w:t>
      </w:r>
      <w:proofErr w:type="spellStart"/>
      <w:r w:rsidRPr="00022FE1">
        <w:rPr>
          <w:rFonts w:ascii="Arial" w:hAnsi="Arial" w:cs="Arial"/>
          <w:sz w:val="24"/>
          <w:szCs w:val="24"/>
          <w:lang w:val="en-US"/>
        </w:rPr>
        <w:t>TreeTime</w:t>
      </w:r>
      <w:proofErr w:type="spellEnd"/>
      <w:r w:rsidRPr="00022FE1">
        <w:rPr>
          <w:rFonts w:ascii="Arial" w:hAnsi="Arial" w:cs="Arial"/>
          <w:sz w:val="24"/>
          <w:szCs w:val="24"/>
          <w:lang w:val="en-US"/>
        </w:rPr>
        <w:t xml:space="preserve"> estimates for consistency.</w:t>
      </w:r>
    </w:p>
    <w:p w14:paraId="0CBACC91" w14:textId="77777777" w:rsidR="004E20A3" w:rsidRPr="00022FE1" w:rsidRDefault="004E20A3">
      <w:pPr>
        <w:rPr>
          <w:rFonts w:ascii="Arial" w:hAnsi="Arial" w:cs="Arial"/>
          <w:sz w:val="24"/>
          <w:szCs w:val="24"/>
          <w:lang w:val="en-US"/>
        </w:rPr>
      </w:pPr>
      <w:r w:rsidRPr="00022FE1">
        <w:rPr>
          <w:rFonts w:ascii="Arial" w:hAnsi="Arial" w:cs="Arial"/>
          <w:sz w:val="24"/>
          <w:szCs w:val="24"/>
          <w:lang w:val="en-US"/>
        </w:rPr>
        <w:br w:type="page"/>
      </w:r>
    </w:p>
    <w:p w14:paraId="75467D43" w14:textId="77777777" w:rsidR="004E20A3" w:rsidRPr="003063E5" w:rsidRDefault="004E20A3">
      <w:pPr>
        <w:rPr>
          <w:rFonts w:ascii="Arial" w:hAnsi="Arial" w:cs="Arial"/>
          <w:b/>
          <w:sz w:val="24"/>
          <w:szCs w:val="24"/>
          <w:lang w:val="en-US"/>
        </w:rPr>
      </w:pPr>
      <w:r w:rsidRPr="003063E5">
        <w:rPr>
          <w:rFonts w:ascii="Arial" w:hAnsi="Arial" w:cs="Arial"/>
          <w:b/>
          <w:sz w:val="24"/>
          <w:szCs w:val="24"/>
          <w:lang w:val="en-US"/>
        </w:rPr>
        <w:lastRenderedPageBreak/>
        <w:t>Results</w:t>
      </w:r>
    </w:p>
    <w:p w14:paraId="2C406216" w14:textId="77777777" w:rsidR="004E20A3" w:rsidRPr="003063E5" w:rsidRDefault="004E20A3">
      <w:pPr>
        <w:rPr>
          <w:rFonts w:ascii="Arial" w:hAnsi="Arial" w:cs="Arial"/>
          <w:b/>
          <w:sz w:val="24"/>
          <w:szCs w:val="24"/>
          <w:lang w:val="en-US"/>
        </w:rPr>
      </w:pPr>
      <w:r w:rsidRPr="004E20A3">
        <w:rPr>
          <w:rFonts w:ascii="Arial" w:hAnsi="Arial" w:cs="Arial"/>
          <w:b/>
          <w:noProof/>
          <w:sz w:val="24"/>
          <w:szCs w:val="24"/>
        </w:rPr>
        <w:drawing>
          <wp:anchor distT="0" distB="0" distL="114300" distR="114300" simplePos="0" relativeHeight="251658240" behindDoc="0" locked="0" layoutInCell="1" allowOverlap="1" wp14:anchorId="0C4989E8" wp14:editId="7C3C53AF">
            <wp:simplePos x="0" y="0"/>
            <wp:positionH relativeFrom="column">
              <wp:posOffset>1905</wp:posOffset>
            </wp:positionH>
            <wp:positionV relativeFrom="paragraph">
              <wp:posOffset>427990</wp:posOffset>
            </wp:positionV>
            <wp:extent cx="5400040" cy="3233420"/>
            <wp:effectExtent l="0" t="0" r="0" b="508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l_fig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3233420"/>
                    </a:xfrm>
                    <a:prstGeom prst="rect">
                      <a:avLst/>
                    </a:prstGeom>
                  </pic:spPr>
                </pic:pic>
              </a:graphicData>
            </a:graphic>
          </wp:anchor>
        </w:drawing>
      </w:r>
    </w:p>
    <w:p w14:paraId="3CFFAB74" w14:textId="77777777" w:rsidR="004E20A3" w:rsidRPr="003063E5" w:rsidRDefault="004E20A3" w:rsidP="004E20A3">
      <w:pPr>
        <w:rPr>
          <w:rFonts w:ascii="Arial" w:hAnsi="Arial" w:cs="Arial"/>
          <w:sz w:val="24"/>
          <w:szCs w:val="24"/>
          <w:lang w:val="en-US"/>
        </w:rPr>
      </w:pPr>
    </w:p>
    <w:p w14:paraId="3761433A" w14:textId="77777777" w:rsidR="004E20A3" w:rsidRPr="00022FE1" w:rsidRDefault="004E20A3" w:rsidP="004E20A3">
      <w:pPr>
        <w:jc w:val="both"/>
        <w:rPr>
          <w:rFonts w:ascii="Arial" w:hAnsi="Arial" w:cs="Arial"/>
          <w:sz w:val="24"/>
          <w:szCs w:val="24"/>
          <w:lang w:val="en-US"/>
        </w:rPr>
      </w:pPr>
      <w:r w:rsidRPr="00022FE1">
        <w:rPr>
          <w:rFonts w:ascii="Arial" w:hAnsi="Arial" w:cs="Arial"/>
          <w:b/>
          <w:sz w:val="24"/>
          <w:szCs w:val="24"/>
          <w:lang w:val="en-US"/>
        </w:rPr>
        <w:t xml:space="preserve">Supplementary Figure 1 | Global phylogeny and temporal signal of MPXV clade </w:t>
      </w:r>
      <w:proofErr w:type="spellStart"/>
      <w:r w:rsidRPr="00022FE1">
        <w:rPr>
          <w:rFonts w:ascii="Arial" w:hAnsi="Arial" w:cs="Arial"/>
          <w:b/>
          <w:sz w:val="24"/>
          <w:szCs w:val="24"/>
          <w:lang w:val="en-US"/>
        </w:rPr>
        <w:t>Ib</w:t>
      </w:r>
      <w:proofErr w:type="spellEnd"/>
      <w:r w:rsidRPr="00022FE1">
        <w:rPr>
          <w:rFonts w:ascii="Arial" w:hAnsi="Arial" w:cs="Arial"/>
          <w:b/>
          <w:sz w:val="24"/>
          <w:szCs w:val="24"/>
          <w:lang w:val="en-US"/>
        </w:rPr>
        <w:t xml:space="preserve"> genomes.</w:t>
      </w:r>
      <w:r w:rsidRPr="00022FE1">
        <w:rPr>
          <w:rFonts w:ascii="Arial" w:hAnsi="Arial" w:cs="Arial"/>
          <w:sz w:val="24"/>
          <w:szCs w:val="24"/>
          <w:lang w:val="en-US"/>
        </w:rPr>
        <w:t xml:space="preserve"> Time-scaled phylogenetic tree of MPXV clade I genomes (n = 439) with associated sampling dates and locations, including newly generated sequences from Brazil. Brazilian genomes cluster within a predominantly European lineage, with a distinct subclade comprising sequences from Rio de Janeiro and São Paulo. Branch colors indicate sampling location, and branch lengths are scaled in time. Root-to-tip regression analysis of genetic divergence against sampling date demonstrates a moderate temporal signal (R² = 0.23), supporting the use of molecular clock models for downstream phylodynamic analyses.</w:t>
      </w:r>
    </w:p>
    <w:p w14:paraId="295CE9DA" w14:textId="77777777" w:rsidR="004E20A3" w:rsidRPr="00022FE1" w:rsidRDefault="004E20A3">
      <w:pPr>
        <w:rPr>
          <w:rFonts w:ascii="Arial" w:hAnsi="Arial" w:cs="Arial"/>
          <w:sz w:val="24"/>
          <w:szCs w:val="24"/>
          <w:lang w:val="en-US"/>
        </w:rPr>
      </w:pPr>
    </w:p>
    <w:p w14:paraId="6C842B9B" w14:textId="7F1A3AE2" w:rsidR="004E20A3" w:rsidRPr="007C7947" w:rsidRDefault="007C7947">
      <w:pPr>
        <w:rPr>
          <w:rFonts w:ascii="Arial" w:hAnsi="Arial" w:cs="Arial"/>
          <w:b/>
          <w:sz w:val="24"/>
          <w:szCs w:val="24"/>
          <w:lang w:val="en-US"/>
        </w:rPr>
      </w:pPr>
      <w:r w:rsidRPr="007C7947">
        <w:rPr>
          <w:rFonts w:ascii="Arial" w:hAnsi="Arial" w:cs="Arial"/>
          <w:b/>
          <w:sz w:val="24"/>
          <w:szCs w:val="24"/>
          <w:lang w:val="en-US"/>
        </w:rPr>
        <w:t>REFERENCES</w:t>
      </w:r>
    </w:p>
    <w:p w14:paraId="15634183" w14:textId="77777777" w:rsidR="007C7947" w:rsidRPr="007C7947" w:rsidRDefault="007C7947" w:rsidP="007C7947">
      <w:pPr>
        <w:pStyle w:val="Bibliografia"/>
        <w:rPr>
          <w:rFonts w:ascii="Arial" w:hAnsi="Arial" w:cs="Arial"/>
          <w:sz w:val="24"/>
        </w:rPr>
      </w:pPr>
      <w:r>
        <w:rPr>
          <w:rFonts w:ascii="Arial" w:hAnsi="Arial" w:cs="Arial"/>
          <w:lang w:val="en-US"/>
        </w:rPr>
        <w:fldChar w:fldCharType="begin"/>
      </w:r>
      <w:r>
        <w:rPr>
          <w:rFonts w:ascii="Arial" w:hAnsi="Arial" w:cs="Arial"/>
          <w:lang w:val="en-US"/>
        </w:rPr>
        <w:instrText xml:space="preserve"> ADDIN ZOTERO_BIBL {"uncited":[],"omitted":[],"custom":[]} CSL_BIBLIOGRAPHY </w:instrText>
      </w:r>
      <w:r>
        <w:rPr>
          <w:rFonts w:ascii="Arial" w:hAnsi="Arial" w:cs="Arial"/>
          <w:lang w:val="en-US"/>
        </w:rPr>
        <w:fldChar w:fldCharType="separate"/>
      </w:r>
      <w:r w:rsidRPr="007C7947">
        <w:rPr>
          <w:rFonts w:ascii="Arial" w:hAnsi="Arial" w:cs="Arial"/>
          <w:sz w:val="24"/>
        </w:rPr>
        <w:t>1.</w:t>
      </w:r>
      <w:r w:rsidRPr="007C7947">
        <w:rPr>
          <w:rFonts w:ascii="Arial" w:hAnsi="Arial" w:cs="Arial"/>
          <w:sz w:val="24"/>
        </w:rPr>
        <w:tab/>
        <w:t xml:space="preserve">O’Toole, Á. </w:t>
      </w:r>
      <w:r w:rsidRPr="007C7947">
        <w:rPr>
          <w:rFonts w:ascii="Arial" w:hAnsi="Arial" w:cs="Arial"/>
          <w:i/>
          <w:iCs/>
          <w:sz w:val="24"/>
        </w:rPr>
        <w:t>et al.</w:t>
      </w:r>
      <w:r w:rsidRPr="007C7947">
        <w:rPr>
          <w:rFonts w:ascii="Arial" w:hAnsi="Arial" w:cs="Arial"/>
          <w:sz w:val="24"/>
        </w:rPr>
        <w:t xml:space="preserve"> Human outbreak detection and best practice MPXV analysis and interpretation with squirrel. </w:t>
      </w:r>
      <w:r w:rsidRPr="007C7947">
        <w:rPr>
          <w:rFonts w:ascii="Arial" w:hAnsi="Arial" w:cs="Arial"/>
          <w:i/>
          <w:iCs/>
          <w:sz w:val="24"/>
        </w:rPr>
        <w:t>Virus Evolution</w:t>
      </w:r>
      <w:r w:rsidRPr="007C7947">
        <w:rPr>
          <w:rFonts w:ascii="Arial" w:hAnsi="Arial" w:cs="Arial"/>
          <w:sz w:val="24"/>
        </w:rPr>
        <w:t xml:space="preserve"> </w:t>
      </w:r>
      <w:r w:rsidRPr="007C7947">
        <w:rPr>
          <w:rFonts w:ascii="Arial" w:hAnsi="Arial" w:cs="Arial"/>
          <w:b/>
          <w:bCs/>
          <w:sz w:val="24"/>
        </w:rPr>
        <w:t>12</w:t>
      </w:r>
      <w:r w:rsidRPr="007C7947">
        <w:rPr>
          <w:rFonts w:ascii="Arial" w:hAnsi="Arial" w:cs="Arial"/>
          <w:sz w:val="24"/>
        </w:rPr>
        <w:t>, veaf095 (2026).</w:t>
      </w:r>
    </w:p>
    <w:p w14:paraId="1BD4E927" w14:textId="77777777" w:rsidR="007C7947" w:rsidRPr="007C7947" w:rsidRDefault="007C7947" w:rsidP="007C7947">
      <w:pPr>
        <w:pStyle w:val="Bibliografia"/>
        <w:rPr>
          <w:rFonts w:ascii="Arial" w:hAnsi="Arial" w:cs="Arial"/>
          <w:sz w:val="24"/>
        </w:rPr>
      </w:pPr>
      <w:r w:rsidRPr="007C7947">
        <w:rPr>
          <w:rFonts w:ascii="Arial" w:hAnsi="Arial" w:cs="Arial"/>
          <w:sz w:val="24"/>
        </w:rPr>
        <w:t>2.</w:t>
      </w:r>
      <w:r w:rsidRPr="007C7947">
        <w:rPr>
          <w:rFonts w:ascii="Arial" w:hAnsi="Arial" w:cs="Arial"/>
          <w:sz w:val="24"/>
        </w:rPr>
        <w:tab/>
        <w:t xml:space="preserve">Minh, B. Q. </w:t>
      </w:r>
      <w:r w:rsidRPr="007C7947">
        <w:rPr>
          <w:rFonts w:ascii="Arial" w:hAnsi="Arial" w:cs="Arial"/>
          <w:i/>
          <w:iCs/>
          <w:sz w:val="24"/>
        </w:rPr>
        <w:t>et al.</w:t>
      </w:r>
      <w:r w:rsidRPr="007C7947">
        <w:rPr>
          <w:rFonts w:ascii="Arial" w:hAnsi="Arial" w:cs="Arial"/>
          <w:sz w:val="24"/>
        </w:rPr>
        <w:t xml:space="preserve"> IQ-TREE 2: New Models and Efficient Methods for Phylogenetic Inference in the Genomic Era. </w:t>
      </w:r>
      <w:r w:rsidRPr="007C7947">
        <w:rPr>
          <w:rFonts w:ascii="Arial" w:hAnsi="Arial" w:cs="Arial"/>
          <w:i/>
          <w:iCs/>
          <w:sz w:val="24"/>
        </w:rPr>
        <w:t>Molecular Biology and Evolution</w:t>
      </w:r>
      <w:r w:rsidRPr="007C7947">
        <w:rPr>
          <w:rFonts w:ascii="Arial" w:hAnsi="Arial" w:cs="Arial"/>
          <w:sz w:val="24"/>
        </w:rPr>
        <w:t xml:space="preserve"> </w:t>
      </w:r>
      <w:r w:rsidRPr="007C7947">
        <w:rPr>
          <w:rFonts w:ascii="Arial" w:hAnsi="Arial" w:cs="Arial"/>
          <w:b/>
          <w:bCs/>
          <w:sz w:val="24"/>
        </w:rPr>
        <w:t>37</w:t>
      </w:r>
      <w:r w:rsidRPr="007C7947">
        <w:rPr>
          <w:rFonts w:ascii="Arial" w:hAnsi="Arial" w:cs="Arial"/>
          <w:sz w:val="24"/>
        </w:rPr>
        <w:t>, 1530–1534 (2020).</w:t>
      </w:r>
    </w:p>
    <w:p w14:paraId="5201373D" w14:textId="77777777" w:rsidR="007C7947" w:rsidRPr="007C7947" w:rsidRDefault="007C7947" w:rsidP="007C7947">
      <w:pPr>
        <w:pStyle w:val="Bibliografia"/>
        <w:rPr>
          <w:rFonts w:ascii="Arial" w:hAnsi="Arial" w:cs="Arial"/>
          <w:sz w:val="24"/>
        </w:rPr>
      </w:pPr>
      <w:r w:rsidRPr="007C7947">
        <w:rPr>
          <w:rFonts w:ascii="Arial" w:hAnsi="Arial" w:cs="Arial"/>
          <w:sz w:val="24"/>
        </w:rPr>
        <w:lastRenderedPageBreak/>
        <w:t>3.</w:t>
      </w:r>
      <w:r w:rsidRPr="007C7947">
        <w:rPr>
          <w:rFonts w:ascii="Arial" w:hAnsi="Arial" w:cs="Arial"/>
          <w:sz w:val="24"/>
        </w:rPr>
        <w:tab/>
        <w:t xml:space="preserve">Anisimova, M. &amp; Gascuel, O. Approximate Likelihood-Ratio Test for Branches: A Fast, Accurate, and Powerful Alternative. </w:t>
      </w:r>
      <w:r w:rsidRPr="007C7947">
        <w:rPr>
          <w:rFonts w:ascii="Arial" w:hAnsi="Arial" w:cs="Arial"/>
          <w:i/>
          <w:iCs/>
          <w:sz w:val="24"/>
        </w:rPr>
        <w:t>Systematic Biology</w:t>
      </w:r>
      <w:r w:rsidRPr="007C7947">
        <w:rPr>
          <w:rFonts w:ascii="Arial" w:hAnsi="Arial" w:cs="Arial"/>
          <w:sz w:val="24"/>
        </w:rPr>
        <w:t xml:space="preserve"> </w:t>
      </w:r>
      <w:r w:rsidRPr="007C7947">
        <w:rPr>
          <w:rFonts w:ascii="Arial" w:hAnsi="Arial" w:cs="Arial"/>
          <w:b/>
          <w:bCs/>
          <w:sz w:val="24"/>
        </w:rPr>
        <w:t>55</w:t>
      </w:r>
      <w:r w:rsidRPr="007C7947">
        <w:rPr>
          <w:rFonts w:ascii="Arial" w:hAnsi="Arial" w:cs="Arial"/>
          <w:sz w:val="24"/>
        </w:rPr>
        <w:t>, 539–552 (2006).</w:t>
      </w:r>
    </w:p>
    <w:p w14:paraId="13B0F03C" w14:textId="77777777" w:rsidR="007C7947" w:rsidRPr="007C7947" w:rsidRDefault="007C7947" w:rsidP="007C7947">
      <w:pPr>
        <w:pStyle w:val="Bibliografia"/>
        <w:rPr>
          <w:rFonts w:ascii="Arial" w:hAnsi="Arial" w:cs="Arial"/>
          <w:sz w:val="24"/>
        </w:rPr>
      </w:pPr>
      <w:r w:rsidRPr="007C7947">
        <w:rPr>
          <w:rFonts w:ascii="Arial" w:hAnsi="Arial" w:cs="Arial"/>
          <w:sz w:val="24"/>
        </w:rPr>
        <w:t>4.</w:t>
      </w:r>
      <w:r w:rsidRPr="007C7947">
        <w:rPr>
          <w:rFonts w:ascii="Arial" w:hAnsi="Arial" w:cs="Arial"/>
          <w:sz w:val="24"/>
        </w:rPr>
        <w:tab/>
        <w:t xml:space="preserve">Sagulenko, P., Puller, V. &amp; Neher, R. A. TreeTime: Maximum-likelihood phylodynamic analysis. </w:t>
      </w:r>
      <w:r w:rsidRPr="007C7947">
        <w:rPr>
          <w:rFonts w:ascii="Arial" w:hAnsi="Arial" w:cs="Arial"/>
          <w:i/>
          <w:iCs/>
          <w:sz w:val="24"/>
        </w:rPr>
        <w:t>Virus Evolution</w:t>
      </w:r>
      <w:r w:rsidRPr="007C7947">
        <w:rPr>
          <w:rFonts w:ascii="Arial" w:hAnsi="Arial" w:cs="Arial"/>
          <w:sz w:val="24"/>
        </w:rPr>
        <w:t xml:space="preserve"> </w:t>
      </w:r>
      <w:r w:rsidRPr="007C7947">
        <w:rPr>
          <w:rFonts w:ascii="Arial" w:hAnsi="Arial" w:cs="Arial"/>
          <w:b/>
          <w:bCs/>
          <w:sz w:val="24"/>
        </w:rPr>
        <w:t>4</w:t>
      </w:r>
      <w:r w:rsidRPr="007C7947">
        <w:rPr>
          <w:rFonts w:ascii="Arial" w:hAnsi="Arial" w:cs="Arial"/>
          <w:sz w:val="24"/>
        </w:rPr>
        <w:t>, (2018).</w:t>
      </w:r>
    </w:p>
    <w:p w14:paraId="05FCF5CF" w14:textId="77777777" w:rsidR="007C7947" w:rsidRPr="007C7947" w:rsidRDefault="007C7947" w:rsidP="007C7947">
      <w:pPr>
        <w:pStyle w:val="Bibliografia"/>
        <w:rPr>
          <w:rFonts w:ascii="Arial" w:hAnsi="Arial" w:cs="Arial"/>
          <w:sz w:val="24"/>
        </w:rPr>
      </w:pPr>
      <w:r w:rsidRPr="007C7947">
        <w:rPr>
          <w:rFonts w:ascii="Arial" w:hAnsi="Arial" w:cs="Arial"/>
          <w:sz w:val="24"/>
        </w:rPr>
        <w:t>5.</w:t>
      </w:r>
      <w:r w:rsidRPr="007C7947">
        <w:rPr>
          <w:rFonts w:ascii="Arial" w:hAnsi="Arial" w:cs="Arial"/>
          <w:sz w:val="24"/>
        </w:rPr>
        <w:tab/>
        <w:t xml:space="preserve">Suchard, M. A. </w:t>
      </w:r>
      <w:r w:rsidRPr="007C7947">
        <w:rPr>
          <w:rFonts w:ascii="Arial" w:hAnsi="Arial" w:cs="Arial"/>
          <w:i/>
          <w:iCs/>
          <w:sz w:val="24"/>
        </w:rPr>
        <w:t>et al.</w:t>
      </w:r>
      <w:r w:rsidRPr="007C7947">
        <w:rPr>
          <w:rFonts w:ascii="Arial" w:hAnsi="Arial" w:cs="Arial"/>
          <w:sz w:val="24"/>
        </w:rPr>
        <w:t xml:space="preserve"> Bayesian phylogenetic and phylodynamic data integration using BEAST 1.10. </w:t>
      </w:r>
      <w:r w:rsidRPr="007C7947">
        <w:rPr>
          <w:rFonts w:ascii="Arial" w:hAnsi="Arial" w:cs="Arial"/>
          <w:i/>
          <w:iCs/>
          <w:sz w:val="24"/>
        </w:rPr>
        <w:t>Virus Evolution</w:t>
      </w:r>
      <w:r w:rsidRPr="007C7947">
        <w:rPr>
          <w:rFonts w:ascii="Arial" w:hAnsi="Arial" w:cs="Arial"/>
          <w:sz w:val="24"/>
        </w:rPr>
        <w:t xml:space="preserve"> </w:t>
      </w:r>
      <w:r w:rsidRPr="007C7947">
        <w:rPr>
          <w:rFonts w:ascii="Arial" w:hAnsi="Arial" w:cs="Arial"/>
          <w:b/>
          <w:bCs/>
          <w:sz w:val="24"/>
        </w:rPr>
        <w:t>4</w:t>
      </w:r>
      <w:r w:rsidRPr="007C7947">
        <w:rPr>
          <w:rFonts w:ascii="Arial" w:hAnsi="Arial" w:cs="Arial"/>
          <w:sz w:val="24"/>
        </w:rPr>
        <w:t>, (2018).</w:t>
      </w:r>
    </w:p>
    <w:p w14:paraId="2C51E5D1" w14:textId="344970E1" w:rsidR="007C7947" w:rsidRPr="00022FE1" w:rsidRDefault="007C7947">
      <w:pPr>
        <w:rPr>
          <w:rFonts w:ascii="Arial" w:hAnsi="Arial" w:cs="Arial"/>
          <w:sz w:val="24"/>
          <w:szCs w:val="24"/>
          <w:lang w:val="en-US"/>
        </w:rPr>
      </w:pPr>
      <w:r>
        <w:rPr>
          <w:rFonts w:ascii="Arial" w:hAnsi="Arial" w:cs="Arial"/>
          <w:sz w:val="24"/>
          <w:szCs w:val="24"/>
          <w:lang w:val="en-US"/>
        </w:rPr>
        <w:fldChar w:fldCharType="end"/>
      </w:r>
    </w:p>
    <w:p w14:paraId="2589CA3A" w14:textId="77777777" w:rsidR="004E20A3" w:rsidRPr="00022FE1" w:rsidRDefault="004E20A3">
      <w:pPr>
        <w:rPr>
          <w:rFonts w:ascii="Arial" w:hAnsi="Arial" w:cs="Arial"/>
          <w:sz w:val="24"/>
          <w:szCs w:val="24"/>
          <w:lang w:val="en-US"/>
        </w:rPr>
      </w:pPr>
    </w:p>
    <w:p w14:paraId="321FE2B8" w14:textId="77777777" w:rsidR="004E20A3" w:rsidRPr="00022FE1" w:rsidRDefault="004E20A3">
      <w:pPr>
        <w:rPr>
          <w:rFonts w:ascii="Arial" w:hAnsi="Arial" w:cs="Arial"/>
          <w:sz w:val="24"/>
          <w:szCs w:val="24"/>
          <w:lang w:val="en-US"/>
        </w:rPr>
      </w:pPr>
    </w:p>
    <w:sectPr w:rsidR="004E20A3" w:rsidRPr="00022F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A3"/>
    <w:rsid w:val="00022FE1"/>
    <w:rsid w:val="003063E5"/>
    <w:rsid w:val="004E20A3"/>
    <w:rsid w:val="004F3AC1"/>
    <w:rsid w:val="005658D0"/>
    <w:rsid w:val="0060667B"/>
    <w:rsid w:val="00615750"/>
    <w:rsid w:val="007534EE"/>
    <w:rsid w:val="007C7947"/>
    <w:rsid w:val="00E149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65FE"/>
  <w15:chartTrackingRefBased/>
  <w15:docId w15:val="{912A6B4C-CFB5-429A-AB36-214D9FBA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E20A3"/>
    <w:rPr>
      <w:color w:val="0563C1" w:themeColor="hyperlink"/>
      <w:u w:val="single"/>
    </w:rPr>
  </w:style>
  <w:style w:type="character" w:styleId="MenoPendente">
    <w:name w:val="Unresolved Mention"/>
    <w:basedOn w:val="Fontepargpadro"/>
    <w:uiPriority w:val="99"/>
    <w:semiHidden/>
    <w:unhideWhenUsed/>
    <w:rsid w:val="004E20A3"/>
    <w:rPr>
      <w:color w:val="605E5C"/>
      <w:shd w:val="clear" w:color="auto" w:fill="E1DFDD"/>
    </w:rPr>
  </w:style>
  <w:style w:type="paragraph" w:styleId="Reviso">
    <w:name w:val="Revision"/>
    <w:hidden/>
    <w:uiPriority w:val="99"/>
    <w:semiHidden/>
    <w:rsid w:val="00022FE1"/>
    <w:pPr>
      <w:spacing w:after="0" w:line="240" w:lineRule="auto"/>
    </w:pPr>
  </w:style>
  <w:style w:type="paragraph" w:styleId="Bibliografia">
    <w:name w:val="Bibliography"/>
    <w:basedOn w:val="Normal"/>
    <w:next w:val="Normal"/>
    <w:uiPriority w:val="37"/>
    <w:unhideWhenUsed/>
    <w:rsid w:val="007C7947"/>
    <w:pPr>
      <w:tabs>
        <w:tab w:val="left" w:pos="264"/>
      </w:tabs>
      <w:spacing w:after="0" w:line="480" w:lineRule="auto"/>
      <w:ind w:left="264" w:hanging="264"/>
    </w:pPr>
  </w:style>
  <w:style w:type="paragraph" w:styleId="Textodebalo">
    <w:name w:val="Balloon Text"/>
    <w:basedOn w:val="Normal"/>
    <w:link w:val="TextodebaloChar"/>
    <w:uiPriority w:val="99"/>
    <w:semiHidden/>
    <w:unhideWhenUsed/>
    <w:rsid w:val="007C794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C79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54463">
      <w:bodyDiv w:val="1"/>
      <w:marLeft w:val="0"/>
      <w:marRight w:val="0"/>
      <w:marTop w:val="0"/>
      <w:marBottom w:val="0"/>
      <w:divBdr>
        <w:top w:val="none" w:sz="0" w:space="0" w:color="auto"/>
        <w:left w:val="none" w:sz="0" w:space="0" w:color="auto"/>
        <w:bottom w:val="none" w:sz="0" w:space="0" w:color="auto"/>
        <w:right w:val="none" w:sz="0" w:space="0" w:color="auto"/>
      </w:divBdr>
    </w:div>
    <w:div w:id="44357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1965</Words>
  <Characters>10613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 Delatorre</dc:creator>
  <cp:keywords/>
  <dc:description/>
  <cp:lastModifiedBy>Mayara Secco</cp:lastModifiedBy>
  <cp:revision>3</cp:revision>
  <dcterms:created xsi:type="dcterms:W3CDTF">2026-05-07T01:17:00Z</dcterms:created>
  <dcterms:modified xsi:type="dcterms:W3CDTF">2026-05-07T13:10:00Z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id="HM7mAxKr"/&gt;&lt;style id="http://www.zotero.org/styles/nature" hasBibliography="1" bibliographyStyleHasBeenSet="1"/&gt;&lt;prefs&gt;&lt;pref name="fieldType" value="Field"/&gt;&lt;/prefs&gt;&lt;/data&gt;</vt:lpwstr>
  </property>
</Properties>
</file>